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320"/>
              <w:left w:type="dxa" w:w="280"/>
              <w:bottom w:type="dxa" w:w="320"/>
              <w:right w:type="dxa" w:w="280"/>
            </w:tcMar>
          </w:tcPr>
          <w:p>
            <w:pPr>
              <w:spacing w:after="80"/>
              <w:jc w:val="center"/>
            </w:pPr>
            <w:r>
              <w:rPr>
                <w:rFonts w:ascii="Arial" w:cs="Arial" w:eastAsia="Arial" w:hAnsi="Arial"/>
                <w:b/>
                <w:bCs/>
                <w:color w:val="FFFFFF"/>
                <w:sz w:val="44"/>
                <w:szCs w:val="44"/>
              </w:rPr>
              <w:t xml:space="preserve">Phishing Incident Response Report</w:t>
            </w:r>
          </w:p>
          <w:p>
            <w:pPr>
              <w:jc w:val="center"/>
            </w:pPr>
            <w:r>
              <w:rPr>
                <w:rFonts w:ascii="Arial" w:cs="Arial" w:eastAsia="Arial" w:hAnsi="Arial"/>
                <w:color w:val="AABBDD"/>
                <w:sz w:val="18"/>
                <w:szCs w:val="18"/>
              </w:rPr>
              <w:t xml:space="preserve">Date: August 18, 2025   |   Prepared by: SOC Analyst Tier-1   |   Classification: CONFIDENTIAL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88AADD"/>
                <w:sz w:val="28"/>
                <w:szCs w:val="28"/>
              </w:rPr>
              <w:t xml:space="preserve">1  </w:t>
            </w:r>
            <w:r>
              <w:rPr>
                <w:rFonts w:ascii="Arial" w:cs="Arial" w:eastAsia="Arial" w:hAnsi="Arial"/>
                <w:b/>
                <w:bCs/>
                <w:color w:val="FFFFFF"/>
                <w:sz w:val="28"/>
                <w:szCs w:val="28"/>
              </w:rPr>
              <w:t xml:space="preserve">Executive Summary</w:t>
            </w:r>
          </w:p>
        </w:tc>
      </w:tr>
    </w:tbl>
    <w:p>
      <w:pPr>
        <w:spacing w:after="100"/>
      </w:pPr>
    </w:p>
    <w:p>
      <w:pPr>
        <w:spacing w:after="120"/>
      </w:pPr>
      <w:r>
        <w:rPr>
          <w:rFonts w:ascii="Arial" w:cs="Arial" w:eastAsia="Arial" w:hAnsi="Arial"/>
          <w:sz w:val="20"/>
          <w:szCs w:val="20"/>
        </w:rPr>
        <w:t xml:space="preserve">On August 18, 2025, a phishing email targeting employees was detected by the Wazuh SIEM and email gateway. The email contained a malicious link attempting credential harvesting. Three employees received the email but no credentials were successfully compromised. The malicious domain was blocked within 10 minutes of initial detection.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88AADD"/>
                <w:sz w:val="28"/>
                <w:szCs w:val="28"/>
              </w:rPr>
              <w:t xml:space="preserve">2  </w:t>
            </w:r>
            <w:r>
              <w:rPr>
                <w:rFonts w:ascii="Arial" w:cs="Arial" w:eastAsia="Arial" w:hAnsi="Arial"/>
                <w:b/>
                <w:bCs/>
                <w:color w:val="FFFFFF"/>
                <w:sz w:val="28"/>
                <w:szCs w:val="28"/>
              </w:rPr>
              <w:t xml:space="preserve">Timeline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 email detected by email gateway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14:05</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 generated by Wazuh SIEM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blocked; sender domain added to blocklist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14:20</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Affected users notified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88AADD"/>
                <w:sz w:val="28"/>
                <w:szCs w:val="28"/>
              </w:rPr>
              <w:t xml:space="preserve">3  </w:t>
            </w:r>
            <w:r>
              <w:rPr>
                <w:rFonts w:ascii="Arial" w:cs="Arial" w:eastAsia="Arial" w:hAnsi="Arial"/>
                <w:b/>
                <w:bCs/>
                <w:color w:val="FFFFFF"/>
                <w:sz w:val="28"/>
                <w:szCs w:val="28"/>
              </w:rPr>
              <w:t xml:space="preserve">Impact Analysis</w:t>
            </w:r>
          </w:p>
        </w:tc>
      </w:tr>
    </w:tbl>
    <w:p>
      <w:pPr>
        <w:spacing w:after="100"/>
      </w:pPr>
    </w:p>
    <w:p>
      <w:pPr>
        <w:spacing w:after="120"/>
      </w:pPr>
      <w:r>
        <w:rPr>
          <w:rFonts w:ascii="Arial" w:cs="Arial" w:eastAsia="Arial" w:hAnsi="Arial"/>
          <w:sz w:val="20"/>
          <w:szCs w:val="20"/>
        </w:rPr>
        <w:t xml:space="preserve">Three employees received the phishing email but no credentials were compromised. No malware was downloaded or executed on any endpoint. The malicious domain was blocked before any users clicked the embedded link.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88AADD"/>
                <w:sz w:val="28"/>
                <w:szCs w:val="28"/>
              </w:rPr>
              <w:t xml:space="preserve">4  </w:t>
            </w:r>
            <w:r>
              <w:rPr>
                <w:rFonts w:ascii="Arial" w:cs="Arial" w:eastAsia="Arial" w:hAnsi="Arial"/>
                <w:b/>
                <w:bCs/>
                <w:color w:val="FFFFFF"/>
                <w:sz w:val="28"/>
                <w:szCs w:val="28"/>
              </w:rPr>
              <w:t xml:space="preserve">Remediation Steps</w:t>
            </w:r>
          </w:p>
        </w:tc>
      </w:tr>
    </w:tbl>
    <w:p>
      <w:pPr>
        <w:spacing w:after="100"/>
      </w:pPr>
    </w:p>
    <w:p>
      <w:pPr>
        <w:pStyle w:val="ListParagraph"/>
        <w:numPr>
          <w:ilvl w:val="0"/>
          <w:numId w:val="2"/>
        </w:numPr>
        <w:spacing w:after="80"/>
      </w:pPr>
      <w:r>
        <w:rPr>
          <w:rFonts w:ascii="Arial" w:cs="Arial" w:eastAsia="Arial" w:hAnsi="Arial"/>
          <w:sz w:val="20"/>
          <w:szCs w:val="20"/>
        </w:rPr>
        <w:t xml:space="preserve">Block sender domain at the email gateway</w:t>
      </w:r>
    </w:p>
    <w:p>
      <w:pPr>
        <w:pStyle w:val="ListParagraph"/>
        <w:numPr>
          <w:ilvl w:val="0"/>
          <w:numId w:val="2"/>
        </w:numPr>
        <w:spacing w:after="80"/>
      </w:pPr>
      <w:r>
        <w:rPr>
          <w:rFonts w:ascii="Arial" w:cs="Arial" w:eastAsia="Arial" w:hAnsi="Arial"/>
          <w:sz w:val="20"/>
          <w:szCs w:val="20"/>
        </w:rPr>
        <w:t xml:space="preserve">Reset affected user credentials as a precaution</w:t>
      </w:r>
    </w:p>
    <w:p>
      <w:pPr>
        <w:pStyle w:val="ListParagraph"/>
        <w:numPr>
          <w:ilvl w:val="0"/>
          <w:numId w:val="2"/>
        </w:numPr>
        <w:spacing w:after="80"/>
      </w:pPr>
      <w:r>
        <w:rPr>
          <w:rFonts w:ascii="Arial" w:cs="Arial" w:eastAsia="Arial" w:hAnsi="Arial"/>
          <w:sz w:val="20"/>
          <w:szCs w:val="20"/>
        </w:rPr>
        <w:t xml:space="preserve">Update email filtering rules to detect similar patterns</w:t>
      </w:r>
    </w:p>
    <w:p>
      <w:pPr>
        <w:pStyle w:val="ListParagraph"/>
        <w:numPr>
          <w:ilvl w:val="0"/>
          <w:numId w:val="2"/>
        </w:numPr>
        <w:spacing w:after="80"/>
      </w:pPr>
      <w:r>
        <w:rPr>
          <w:rFonts w:ascii="Arial" w:cs="Arial" w:eastAsia="Arial" w:hAnsi="Arial"/>
          <w:sz w:val="20"/>
          <w:szCs w:val="20"/>
        </w:rPr>
        <w:t xml:space="preserve">Submit IOCs (domain, link, sender IP) to threat intelligence platforms</w:t>
      </w:r>
    </w:p>
    <w:p>
      <w:pPr>
        <w:pStyle w:val="ListParagraph"/>
        <w:numPr>
          <w:ilvl w:val="0"/>
          <w:numId w:val="2"/>
        </w:numPr>
        <w:spacing w:after="80"/>
      </w:pPr>
      <w:r>
        <w:rPr>
          <w:rFonts w:ascii="Arial" w:cs="Arial" w:eastAsia="Arial" w:hAnsi="Arial"/>
          <w:sz w:val="20"/>
          <w:szCs w:val="20"/>
        </w:rPr>
        <w:t xml:space="preserve">Notify all employees of the phishing attempt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88AADD"/>
                <w:sz w:val="28"/>
                <w:szCs w:val="28"/>
              </w:rPr>
              <w:t xml:space="preserve">5  </w:t>
            </w:r>
            <w:r>
              <w:rPr>
                <w:rFonts w:ascii="Arial" w:cs="Arial" w:eastAsia="Arial" w:hAnsi="Arial"/>
                <w:b/>
                <w:bCs/>
                <w:color w:val="FFFFFF"/>
                <w:sz w:val="28"/>
                <w:szCs w:val="28"/>
              </w:rPr>
              <w:t xml:space="preserve">Lessons Learned</w:t>
            </w:r>
          </w:p>
        </w:tc>
      </w:tr>
    </w:tbl>
    <w:p>
      <w:pPr>
        <w:spacing w:after="100"/>
      </w:pPr>
    </w:p>
    <w:p>
      <w:pPr>
        <w:spacing w:after="120"/>
      </w:pPr>
      <w:r>
        <w:rPr>
          <w:rFonts w:ascii="Arial" w:cs="Arial" w:eastAsia="Arial" w:hAnsi="Arial"/>
          <w:sz w:val="20"/>
          <w:szCs w:val="20"/>
        </w:rPr>
        <w:t xml:space="preserve">User awareness training must be improved and phishing detection rules should be updated. Implementing stronger email gateway protections and automated alerting will significantly improve detection speed and response efficiency.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88AADD"/>
                <w:sz w:val="28"/>
                <w:szCs w:val="28"/>
              </w:rPr>
              <w:t xml:space="preserve">6  </w:t>
            </w:r>
            <w:r>
              <w:rPr>
                <w:rFonts w:ascii="Arial" w:cs="Arial" w:eastAsia="Arial" w:hAnsi="Arial"/>
                <w:b/>
                <w:bCs/>
                <w:color w:val="FFFFFF"/>
                <w:sz w:val="28"/>
                <w:szCs w:val="28"/>
              </w:rPr>
              <w:t xml:space="preserve">Investigation Log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2025-08-18 14:00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Isolated endpoint as precautionary measure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2025-08-18 14:30</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Collected memory dump from affected workstation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2025-08-18 15:00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Checked network logs — no C2 traffic identified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88AADD"/>
                <w:sz w:val="28"/>
                <w:szCs w:val="28"/>
              </w:rPr>
              <w:t xml:space="preserve">7  </w:t>
            </w:r>
            <w:r>
              <w:rPr>
                <w:rFonts w:ascii="Arial" w:cs="Arial" w:eastAsia="Arial" w:hAnsi="Arial"/>
                <w:b/>
                <w:bCs/>
                <w:color w:val="FFFFFF"/>
                <w:sz w:val="28"/>
                <w:szCs w:val="28"/>
              </w:rPr>
              <w:t xml:space="preserve">Phishing Response Checklist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60"/>
              <w:left w:type="dxa" w:w="240"/>
              <w:bottom w:type="dxa" w:w="160"/>
              <w:right w:type="dxa" w:w="240"/>
            </w:tcMar>
          </w:tcPr>
          <w:p>
            <w:pPr>
              <w:spacing w:after="100"/>
            </w:pPr>
            <w:r>
              <w:rPr>
                <w:rFonts w:ascii="Arial" w:cs="Arial" w:eastAsia="Arial" w:hAnsi="Arial"/>
                <w:b/>
                <w:bCs/>
                <w:color w:val="2E7D32"/>
                <w:sz w:val="20"/>
                <w:szCs w:val="20"/>
              </w:rPr>
              <w:t xml:space="preserve">✔  </w:t>
            </w:r>
            <w:r>
              <w:rPr>
                <w:rFonts w:ascii="Arial" w:cs="Arial" w:eastAsia="Arial" w:hAnsi="Arial"/>
                <w:sz w:val="20"/>
                <w:szCs w:val="20"/>
              </w:rPr>
              <w:t xml:space="preserve">Confirm email headers</w:t>
            </w:r>
          </w:p>
          <w:p>
            <w:pPr>
              <w:spacing w:after="100"/>
            </w:pPr>
            <w:r>
              <w:rPr>
                <w:rFonts w:ascii="Arial" w:cs="Arial" w:eastAsia="Arial" w:hAnsi="Arial"/>
                <w:b/>
                <w:bCs/>
                <w:color w:val="2E7D32"/>
                <w:sz w:val="20"/>
                <w:szCs w:val="20"/>
              </w:rPr>
              <w:t xml:space="preserve">✔  </w:t>
            </w:r>
            <w:r>
              <w:rPr>
                <w:rFonts w:ascii="Arial" w:cs="Arial" w:eastAsia="Arial" w:hAnsi="Arial"/>
                <w:sz w:val="20"/>
                <w:szCs w:val="20"/>
              </w:rPr>
              <w:t xml:space="preserve">Check sender domain</w:t>
            </w:r>
          </w:p>
          <w:p>
            <w:pPr>
              <w:spacing w:after="100"/>
            </w:pPr>
            <w:r>
              <w:rPr>
                <w:rFonts w:ascii="Arial" w:cs="Arial" w:eastAsia="Arial" w:hAnsi="Arial"/>
                <w:b/>
                <w:bCs/>
                <w:color w:val="2E7D32"/>
                <w:sz w:val="20"/>
                <w:szCs w:val="20"/>
              </w:rPr>
              <w:t xml:space="preserve">✔  </w:t>
            </w:r>
            <w:r>
              <w:rPr>
                <w:rFonts w:ascii="Arial" w:cs="Arial" w:eastAsia="Arial" w:hAnsi="Arial"/>
                <w:sz w:val="20"/>
                <w:szCs w:val="20"/>
              </w:rPr>
              <w:t xml:space="preserve">Scan link in VirusTotal</w:t>
            </w:r>
          </w:p>
          <w:p>
            <w:pPr>
              <w:spacing w:after="100"/>
            </w:pPr>
            <w:r>
              <w:rPr>
                <w:rFonts w:ascii="Arial" w:cs="Arial" w:eastAsia="Arial" w:hAnsi="Arial"/>
                <w:b/>
                <w:bCs/>
                <w:color w:val="2E7D32"/>
                <w:sz w:val="20"/>
                <w:szCs w:val="20"/>
              </w:rPr>
              <w:t xml:space="preserve">✔  </w:t>
            </w:r>
            <w:r>
              <w:rPr>
                <w:rFonts w:ascii="Arial" w:cs="Arial" w:eastAsia="Arial" w:hAnsi="Arial"/>
                <w:sz w:val="20"/>
                <w:szCs w:val="20"/>
              </w:rPr>
              <w:t xml:space="preserve">Identify affected users</w:t>
            </w:r>
          </w:p>
          <w:p>
            <w:pPr>
              <w:spacing w:after="100"/>
            </w:pPr>
            <w:r>
              <w:rPr>
                <w:rFonts w:ascii="Arial" w:cs="Arial" w:eastAsia="Arial" w:hAnsi="Arial"/>
                <w:b/>
                <w:bCs/>
                <w:color w:val="2E7D32"/>
                <w:sz w:val="20"/>
                <w:szCs w:val="20"/>
              </w:rPr>
              <w:t xml:space="preserve">✔  </w:t>
            </w:r>
            <w:r>
              <w:rPr>
                <w:rFonts w:ascii="Arial" w:cs="Arial" w:eastAsia="Arial" w:hAnsi="Arial"/>
                <w:sz w:val="20"/>
                <w:szCs w:val="20"/>
              </w:rPr>
              <w:t xml:space="preserve">Block malicious domain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88AADD"/>
                <w:sz w:val="28"/>
                <w:szCs w:val="28"/>
              </w:rPr>
              <w:t xml:space="preserve">8  </w:t>
            </w:r>
            <w:r>
              <w:rPr>
                <w:rFonts w:ascii="Arial" w:cs="Arial" w:eastAsia="Arial" w:hAnsi="Arial"/>
                <w:b/>
                <w:bCs/>
                <w:color w:val="FFFFFF"/>
                <w:sz w:val="28"/>
                <w:szCs w:val="28"/>
              </w:rPr>
              <w:t xml:space="preserve">Post-Mortem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1F2" w:val="clear"/>
            <w:tcMar>
              <w:top w:type="dxa" w:w="160"/>
              <w:left w:type="dxa" w:w="240"/>
              <w:bottom w:type="dxa" w:w="160"/>
              <w:right w:type="dxa" w:w="240"/>
            </w:tcMar>
          </w:tcPr>
          <w:p>
            <w:r>
              <w:rPr>
                <w:rFonts w:ascii="Arial" w:cs="Arial" w:eastAsia="Arial" w:hAnsi="Arial"/>
                <w:i/>
                <w:iCs/>
                <w:sz w:val="20"/>
                <w:szCs w:val="20"/>
              </w:rPr>
              <w:t xml:space="preserve">The simulated breach revealed gaps in email filtering and user awareness. Faster detection rules and improved employee training are required to reduce phishing success. Implementing stronger email gateway protections and automated alerting will significantly improve detection speed and response efficiency.</w:t>
            </w:r>
          </w:p>
        </w:tc>
      </w:tr>
    </w:tbl>
    <w:p>
      <w:pPr>
        <w:spacing w:after="16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2026-03-04T10:11:35.357Z</dcterms:created>
  <dcterms:modified xsi:type="dcterms:W3CDTF">2026-03-04T10:11:35.358Z</dcterms:modified>
</cp:coreProperties>
</file>

<file path=docProps/custom.xml><?xml version="1.0" encoding="utf-8"?>
<Properties xmlns="http://schemas.openxmlformats.org/officeDocument/2006/custom-properties" xmlns:vt="http://schemas.openxmlformats.org/officeDocument/2006/docPropsVTypes"/>
</file>