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334155"/>
          <w:sz w:val="20"/>
        </w:rPr>
        <w:t>Nithin Goud Kumbam</w:t>
        <w:br/>
        <w:t>Department of Data Science</w:t>
        <w:br/>
        <w:t>University of Maryland, Baltimore County</w:t>
        <w:br/>
        <w:t>Baltimore, MD, USA</w:t>
        <w:br/>
        <w:t>E-mail: nithingoud244@gmail.com</w:t>
        <w:br/>
        <w:t>September 21, 2026</w:t>
        <w:br/>
      </w:r>
    </w:p>
    <w:p>
      <w:pPr>
        <w:spacing w:after="160"/>
      </w:pPr>
      <w:r>
        <w:rPr>
          <w:b/>
        </w:rPr>
        <w:t>Prof. Jie Lu, Editor-in-Chief</w:t>
        <w:br/>
        <w:t>Knowledge-Based Systems</w:t>
        <w:br/>
        <w:t>Elsevier</w:t>
      </w:r>
    </w:p>
    <w:p>
      <w:pPr>
        <w:spacing w:after="240"/>
      </w:pPr>
      <w:r>
        <w:rPr>
          <w:b/>
        </w:rPr>
        <w:t>Subject: Submission of Original Research Article (Short Communication Track)</w:t>
        <w:br/>
        <w:t>Title: "Ontology-Constrained Neuro-Symbolic Decoding: Enforcing Axiomatic Least-Privilege in Autonomous LLM Agents"</w:t>
      </w:r>
    </w:p>
    <w:p>
      <w:r>
        <w:t>Dear Professor Lu and Editorial Board,</w:t>
      </w:r>
    </w:p>
    <w:p>
      <w:r>
        <w:t>I am writing to submit our manuscript, "Ontology-Constrained Neuro-Symbolic Decoding: Enforcing Axiomatic Least-Privilege in Autonomous LLM Agents," for consideration as a Short Communication in Knowledge-Based Systems.</w:t>
      </w:r>
    </w:p>
    <w:p>
      <w:r>
        <w:t>The motivation behind this work comes from a persistent failure mode in production enterprise AI: when autonomous LLM agents are connected to live databases and financial tools, prompt-based guardrails and post-hoc filters consistently fail under adversarial pressure and indirect prompt injection.</w:t>
      </w:r>
    </w:p>
    <w:p>
      <w:r>
        <w:t>To address this, our paper proposes a neuro-symbolic solution called Ontology-Constrained Token Decoding (O-CTD). Rather than treating security as an instructional prompt, we compile declarative enterprise Role-Based Access Control (RBAC) ontologies into runtime context-free grammars. During generation, the model's token logits are dynamically masked against the active role's permissible transitions. This provides a hard mathematical guarantee: unauthorized API calls and out-of-bounds parameter values cannot be sampled by the model, even when the agent is under active prompt injection.</w:t>
      </w:r>
    </w:p>
    <w:p>
      <w:r>
        <w:t>We tested this approach across 100 enterprise business scenarios using Qwen-2.5-7B. O-CTD reduced attack success rates from 80% down to 20%, completely eliminated structural policy invariant violations (0.0%), and maintained 100% benign task completion.</w:t>
      </w:r>
    </w:p>
    <w:p>
      <w:r>
        <w:t>Because Knowledge-Based Systems is the leading venue for research bridging formal knowledge representation, ontologies, and modern neural architectures, we believe this paper will strongly resonate with your readership.</w:t>
      </w:r>
    </w:p>
    <w:p>
      <w:r>
        <w:t>This manuscript is original, has not been published elsewhere, and is not currently under review with another journal. All benchmark code, declarative schemas, and raw inference logs are openly available at https://github.com/nithin42/kbs-ontoguard for complete replication.</w:t>
      </w:r>
    </w:p>
    <w:p>
      <w:r>
        <w:t>Thank you for your time and editorial consideration.</w:t>
      </w:r>
    </w:p>
    <w:p>
      <w:pPr>
        <w:spacing w:before="240"/>
      </w:pPr>
      <w:r>
        <w:t>Sincerely,</w:t>
        <w:br/>
        <w:br/>
        <w:t>Nithin Goud Kumbam</w:t>
        <w:br/>
        <w:t>Department of Data Science</w:t>
        <w:br/>
        <w:t>University of Maryland, Baltimore County</w:t>
        <w:br/>
        <w:t>E-mail: nithingoud244@gmail.com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