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3FEC" w14:textId="77777777" w:rsidR="00DB740B" w:rsidRDefault="00DB740B" w:rsidP="00990DAE">
      <w:pPr>
        <w:pStyle w:val="Title"/>
        <w:jc w:val="center"/>
      </w:pPr>
    </w:p>
    <w:p w14:paraId="74E59BE2" w14:textId="77777777" w:rsidR="00DB740B" w:rsidRDefault="00DB740B" w:rsidP="00990DAE">
      <w:pPr>
        <w:pStyle w:val="Title"/>
        <w:jc w:val="center"/>
      </w:pPr>
    </w:p>
    <w:p w14:paraId="6083DE2F" w14:textId="77777777" w:rsidR="00DB740B" w:rsidRDefault="00DB740B" w:rsidP="00990DAE">
      <w:pPr>
        <w:pStyle w:val="Title"/>
        <w:jc w:val="center"/>
      </w:pPr>
    </w:p>
    <w:p w14:paraId="2DFDF326" w14:textId="77777777" w:rsidR="00DB740B" w:rsidRDefault="00DB740B" w:rsidP="00990DAE">
      <w:pPr>
        <w:pStyle w:val="Title"/>
        <w:jc w:val="center"/>
      </w:pPr>
    </w:p>
    <w:p w14:paraId="166BBFD5" w14:textId="77777777" w:rsidR="00DB740B" w:rsidRDefault="00DB740B" w:rsidP="00990DAE">
      <w:pPr>
        <w:pStyle w:val="Title"/>
        <w:jc w:val="center"/>
      </w:pPr>
    </w:p>
    <w:p w14:paraId="442D97CF" w14:textId="77777777" w:rsidR="00DB740B" w:rsidRDefault="00DB740B" w:rsidP="00990DAE">
      <w:pPr>
        <w:pStyle w:val="Title"/>
        <w:jc w:val="center"/>
      </w:pPr>
    </w:p>
    <w:p w14:paraId="54597A95" w14:textId="77777777" w:rsidR="00DB740B" w:rsidRDefault="00DB740B" w:rsidP="00990DAE">
      <w:pPr>
        <w:pStyle w:val="Title"/>
        <w:jc w:val="center"/>
      </w:pPr>
    </w:p>
    <w:p w14:paraId="07666043" w14:textId="77777777" w:rsidR="00D34891" w:rsidRDefault="00C75E97" w:rsidP="00990DAE">
      <w:pPr>
        <w:pStyle w:val="Title"/>
        <w:jc w:val="center"/>
      </w:pPr>
      <w:r>
        <w:t xml:space="preserve">ServiceNow </w:t>
      </w:r>
      <w:r w:rsidR="00BF4BD5">
        <w:t>Integration with</w:t>
      </w:r>
      <w:r>
        <w:t xml:space="preserve"> Copilot Studio</w:t>
      </w:r>
      <w:r w:rsidR="00D34891">
        <w:t xml:space="preserve"> </w:t>
      </w:r>
    </w:p>
    <w:p w14:paraId="3B085F82" w14:textId="3D9CB250" w:rsidR="000D4F90" w:rsidRDefault="00D34891" w:rsidP="00990DAE">
      <w:pPr>
        <w:pStyle w:val="Title"/>
        <w:jc w:val="center"/>
      </w:pPr>
      <w:r>
        <w:t>Microsoft Entra ID User Login Authentication</w:t>
      </w:r>
    </w:p>
    <w:p w14:paraId="592CBE48" w14:textId="77777777" w:rsidR="00DB740B" w:rsidRDefault="00DB740B" w:rsidP="00990DAE">
      <w:pPr>
        <w:pStyle w:val="Title"/>
        <w:jc w:val="center"/>
      </w:pPr>
    </w:p>
    <w:p w14:paraId="43488E79" w14:textId="77777777" w:rsidR="00DB740B" w:rsidRDefault="00DB740B" w:rsidP="00990DAE">
      <w:pPr>
        <w:pStyle w:val="Title"/>
        <w:jc w:val="center"/>
      </w:pPr>
    </w:p>
    <w:p w14:paraId="6539F3C1" w14:textId="77777777" w:rsidR="00DB740B" w:rsidRDefault="00DB740B" w:rsidP="00990DAE">
      <w:pPr>
        <w:pStyle w:val="Title"/>
        <w:jc w:val="center"/>
      </w:pPr>
    </w:p>
    <w:p w14:paraId="2EDD4C6C" w14:textId="73AD659B" w:rsidR="008829B5" w:rsidRDefault="008829B5">
      <w:pPr>
        <w:spacing w:after="120"/>
        <w:jc w:val="center"/>
      </w:pPr>
    </w:p>
    <w:p w14:paraId="4E526312" w14:textId="77777777" w:rsidR="00711464" w:rsidRDefault="00711464" w:rsidP="00B0113C">
      <w:pPr>
        <w:spacing w:after="120"/>
        <w:jc w:val="center"/>
        <w:rPr>
          <w:b/>
          <w:bCs/>
          <w:sz w:val="32"/>
          <w:szCs w:val="32"/>
        </w:rPr>
      </w:pPr>
    </w:p>
    <w:p w14:paraId="00521C5E" w14:textId="7165F1F5" w:rsidR="00BF4BD5" w:rsidRDefault="00C81A9E" w:rsidP="00B0113C">
      <w:pPr>
        <w:spacing w:after="120"/>
        <w:jc w:val="center"/>
        <w:rPr>
          <w:b/>
          <w:bCs/>
          <w:sz w:val="32"/>
          <w:szCs w:val="32"/>
        </w:rPr>
      </w:pPr>
      <w:r>
        <w:rPr>
          <w:b/>
          <w:bCs/>
          <w:sz w:val="32"/>
          <w:szCs w:val="32"/>
        </w:rPr>
        <w:t>Ser</w:t>
      </w:r>
      <w:r w:rsidR="00BF4BD5">
        <w:rPr>
          <w:b/>
          <w:bCs/>
          <w:sz w:val="32"/>
          <w:szCs w:val="32"/>
        </w:rPr>
        <w:t>viceNow Versions:</w:t>
      </w:r>
    </w:p>
    <w:p w14:paraId="76BDC03D" w14:textId="4D966485" w:rsidR="00BF4BD5" w:rsidRDefault="00BF4BD5" w:rsidP="00B0113C">
      <w:pPr>
        <w:spacing w:after="120"/>
        <w:jc w:val="center"/>
        <w:rPr>
          <w:b/>
          <w:bCs/>
          <w:sz w:val="32"/>
          <w:szCs w:val="32"/>
        </w:rPr>
      </w:pPr>
      <w:r>
        <w:rPr>
          <w:b/>
          <w:bCs/>
          <w:sz w:val="32"/>
          <w:szCs w:val="32"/>
        </w:rPr>
        <w:t>Yokohama, Zurich, A</w:t>
      </w:r>
      <w:r w:rsidR="00711464">
        <w:rPr>
          <w:b/>
          <w:bCs/>
          <w:sz w:val="32"/>
          <w:szCs w:val="32"/>
        </w:rPr>
        <w:t>ustralia</w:t>
      </w:r>
    </w:p>
    <w:p w14:paraId="446FA2A3" w14:textId="36AA21FC" w:rsidR="00990DAE" w:rsidRPr="00990DAE" w:rsidRDefault="00990DAE" w:rsidP="00990DAE">
      <w:pPr>
        <w:spacing w:after="120"/>
        <w:rPr>
          <w:b/>
          <w:bCs/>
          <w:sz w:val="32"/>
          <w:szCs w:val="32"/>
        </w:rPr>
      </w:pPr>
    </w:p>
    <w:p w14:paraId="3B085F85" w14:textId="6D1632CE" w:rsidR="008829B5" w:rsidRDefault="008829B5">
      <w:r>
        <w:br w:type="page"/>
      </w:r>
    </w:p>
    <w:p w14:paraId="753F4672" w14:textId="77777777" w:rsidR="00B07CBD" w:rsidRDefault="00B07CBD" w:rsidP="00B07CBD">
      <w:pPr>
        <w:pStyle w:val="Heading1"/>
      </w:pPr>
      <w:bookmarkStart w:id="0" w:name="_Toc235559198"/>
      <w:r>
        <w:lastRenderedPageBreak/>
        <w:t>Table of Contents</w:t>
      </w:r>
      <w:bookmarkEnd w:id="0"/>
    </w:p>
    <w:sdt>
      <w:sdtPr>
        <w:alias w:val="Contents"/>
        <w:id w:val="561915305"/>
      </w:sdtPr>
      <w:sdtContent>
        <w:p w14:paraId="165F3144" w14:textId="35C679C9" w:rsidR="00937F9B" w:rsidRDefault="00B07CB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559198" w:history="1">
            <w:r w:rsidR="00937F9B" w:rsidRPr="0034563E">
              <w:rPr>
                <w:rStyle w:val="Hyperlink"/>
                <w:noProof/>
              </w:rPr>
              <w:t>Table of Contents</w:t>
            </w:r>
            <w:r w:rsidR="00937F9B">
              <w:rPr>
                <w:noProof/>
              </w:rPr>
              <w:tab/>
            </w:r>
            <w:r w:rsidR="00937F9B">
              <w:rPr>
                <w:noProof/>
              </w:rPr>
              <w:fldChar w:fldCharType="begin"/>
            </w:r>
            <w:r w:rsidR="00937F9B">
              <w:rPr>
                <w:noProof/>
              </w:rPr>
              <w:instrText xml:space="preserve"> PAGEREF _Toc235559198 \h </w:instrText>
            </w:r>
            <w:r w:rsidR="00937F9B">
              <w:rPr>
                <w:noProof/>
              </w:rPr>
            </w:r>
            <w:r w:rsidR="00937F9B">
              <w:rPr>
                <w:noProof/>
              </w:rPr>
              <w:fldChar w:fldCharType="separate"/>
            </w:r>
            <w:r w:rsidR="00937F9B">
              <w:rPr>
                <w:noProof/>
              </w:rPr>
              <w:t>2</w:t>
            </w:r>
            <w:r w:rsidR="00937F9B">
              <w:rPr>
                <w:noProof/>
              </w:rPr>
              <w:fldChar w:fldCharType="end"/>
            </w:r>
          </w:hyperlink>
        </w:p>
        <w:p w14:paraId="5CF1A8C9" w14:textId="5E79A87C" w:rsidR="00937F9B" w:rsidRDefault="00937F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9199" w:history="1">
            <w:r w:rsidRPr="0034563E">
              <w:rPr>
                <w:rStyle w:val="Hyperlink"/>
                <w:noProof/>
              </w:rPr>
              <w:t>Implementation Overview</w:t>
            </w:r>
            <w:r>
              <w:rPr>
                <w:noProof/>
              </w:rPr>
              <w:tab/>
            </w:r>
            <w:r>
              <w:rPr>
                <w:noProof/>
              </w:rPr>
              <w:fldChar w:fldCharType="begin"/>
            </w:r>
            <w:r>
              <w:rPr>
                <w:noProof/>
              </w:rPr>
              <w:instrText xml:space="preserve"> PAGEREF _Toc235559199 \h </w:instrText>
            </w:r>
            <w:r>
              <w:rPr>
                <w:noProof/>
              </w:rPr>
            </w:r>
            <w:r>
              <w:rPr>
                <w:noProof/>
              </w:rPr>
              <w:fldChar w:fldCharType="separate"/>
            </w:r>
            <w:r>
              <w:rPr>
                <w:noProof/>
              </w:rPr>
              <w:t>4</w:t>
            </w:r>
            <w:r>
              <w:rPr>
                <w:noProof/>
              </w:rPr>
              <w:fldChar w:fldCharType="end"/>
            </w:r>
          </w:hyperlink>
        </w:p>
        <w:p w14:paraId="3DE511DE" w14:textId="7923F57C" w:rsidR="00937F9B" w:rsidRDefault="00937F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9200" w:history="1">
            <w:r w:rsidRPr="0034563E">
              <w:rPr>
                <w:rStyle w:val="Hyperlink"/>
                <w:noProof/>
              </w:rPr>
              <w:t>Architectural Overview</w:t>
            </w:r>
            <w:r>
              <w:rPr>
                <w:noProof/>
              </w:rPr>
              <w:tab/>
            </w:r>
            <w:r>
              <w:rPr>
                <w:noProof/>
              </w:rPr>
              <w:fldChar w:fldCharType="begin"/>
            </w:r>
            <w:r>
              <w:rPr>
                <w:noProof/>
              </w:rPr>
              <w:instrText xml:space="preserve"> PAGEREF _Toc235559200 \h </w:instrText>
            </w:r>
            <w:r>
              <w:rPr>
                <w:noProof/>
              </w:rPr>
            </w:r>
            <w:r>
              <w:rPr>
                <w:noProof/>
              </w:rPr>
              <w:fldChar w:fldCharType="separate"/>
            </w:r>
            <w:r>
              <w:rPr>
                <w:noProof/>
              </w:rPr>
              <w:t>4</w:t>
            </w:r>
            <w:r>
              <w:rPr>
                <w:noProof/>
              </w:rPr>
              <w:fldChar w:fldCharType="end"/>
            </w:r>
          </w:hyperlink>
        </w:p>
        <w:p w14:paraId="17EB4C3D" w14:textId="1718060A" w:rsidR="00937F9B" w:rsidRDefault="00937F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9201" w:history="1">
            <w:r w:rsidRPr="0034563E">
              <w:rPr>
                <w:rStyle w:val="Hyperlink"/>
                <w:noProof/>
              </w:rPr>
              <w:t>Authentication options for ServiceNow tools</w:t>
            </w:r>
            <w:r>
              <w:rPr>
                <w:noProof/>
              </w:rPr>
              <w:tab/>
            </w:r>
            <w:r>
              <w:rPr>
                <w:noProof/>
              </w:rPr>
              <w:fldChar w:fldCharType="begin"/>
            </w:r>
            <w:r>
              <w:rPr>
                <w:noProof/>
              </w:rPr>
              <w:instrText xml:space="preserve"> PAGEREF _Toc235559201 \h </w:instrText>
            </w:r>
            <w:r>
              <w:rPr>
                <w:noProof/>
              </w:rPr>
            </w:r>
            <w:r>
              <w:rPr>
                <w:noProof/>
              </w:rPr>
              <w:fldChar w:fldCharType="separate"/>
            </w:r>
            <w:r>
              <w:rPr>
                <w:noProof/>
              </w:rPr>
              <w:t>5</w:t>
            </w:r>
            <w:r>
              <w:rPr>
                <w:noProof/>
              </w:rPr>
              <w:fldChar w:fldCharType="end"/>
            </w:r>
          </w:hyperlink>
        </w:p>
        <w:p w14:paraId="38D88ACA" w14:textId="62D143F2" w:rsidR="00937F9B" w:rsidRDefault="00937F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9202" w:history="1">
            <w:r w:rsidRPr="0034563E">
              <w:rPr>
                <w:rStyle w:val="Hyperlink"/>
                <w:rFonts w:ascii="Segoe UI Symbol" w:hAnsi="Segoe UI Symbol" w:cs="Segoe UI Symbol"/>
                <w:noProof/>
              </w:rPr>
              <w:t>⚠</w:t>
            </w:r>
            <w:r w:rsidRPr="0034563E">
              <w:rPr>
                <w:rStyle w:val="Hyperlink"/>
                <w:noProof/>
              </w:rPr>
              <w:t xml:space="preserve"> ServiceNow Domain Limitation</w:t>
            </w:r>
            <w:r>
              <w:rPr>
                <w:noProof/>
              </w:rPr>
              <w:tab/>
            </w:r>
            <w:r>
              <w:rPr>
                <w:noProof/>
              </w:rPr>
              <w:fldChar w:fldCharType="begin"/>
            </w:r>
            <w:r>
              <w:rPr>
                <w:noProof/>
              </w:rPr>
              <w:instrText xml:space="preserve"> PAGEREF _Toc235559202 \h </w:instrText>
            </w:r>
            <w:r>
              <w:rPr>
                <w:noProof/>
              </w:rPr>
            </w:r>
            <w:r>
              <w:rPr>
                <w:noProof/>
              </w:rPr>
              <w:fldChar w:fldCharType="separate"/>
            </w:r>
            <w:r>
              <w:rPr>
                <w:noProof/>
              </w:rPr>
              <w:t>6</w:t>
            </w:r>
            <w:r>
              <w:rPr>
                <w:noProof/>
              </w:rPr>
              <w:fldChar w:fldCharType="end"/>
            </w:r>
          </w:hyperlink>
        </w:p>
        <w:p w14:paraId="66513DEC" w14:textId="5B557C47"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03" w:history="1">
            <w:r w:rsidRPr="0034563E">
              <w:rPr>
                <w:rStyle w:val="Hyperlink"/>
                <w:noProof/>
              </w:rPr>
              <w:t>Step 1: Register the ServiceNow OIDC App in Entra ID</w:t>
            </w:r>
            <w:r>
              <w:rPr>
                <w:noProof/>
              </w:rPr>
              <w:tab/>
            </w:r>
            <w:r>
              <w:rPr>
                <w:noProof/>
              </w:rPr>
              <w:fldChar w:fldCharType="begin"/>
            </w:r>
            <w:r>
              <w:rPr>
                <w:noProof/>
              </w:rPr>
              <w:instrText xml:space="preserve"> PAGEREF _Toc235559203 \h </w:instrText>
            </w:r>
            <w:r>
              <w:rPr>
                <w:noProof/>
              </w:rPr>
            </w:r>
            <w:r>
              <w:rPr>
                <w:noProof/>
              </w:rPr>
              <w:fldChar w:fldCharType="separate"/>
            </w:r>
            <w:r>
              <w:rPr>
                <w:noProof/>
              </w:rPr>
              <w:t>6</w:t>
            </w:r>
            <w:r>
              <w:rPr>
                <w:noProof/>
              </w:rPr>
              <w:fldChar w:fldCharType="end"/>
            </w:r>
          </w:hyperlink>
        </w:p>
        <w:p w14:paraId="55C17F11" w14:textId="4AB4262C"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04" w:history="1">
            <w:r w:rsidRPr="0034563E">
              <w:rPr>
                <w:rStyle w:val="Hyperlink"/>
                <w:noProof/>
              </w:rPr>
              <w:t>Step 2: Configure OIDC Provider in ServiceNow</w:t>
            </w:r>
            <w:r>
              <w:rPr>
                <w:noProof/>
              </w:rPr>
              <w:tab/>
            </w:r>
            <w:r>
              <w:rPr>
                <w:noProof/>
              </w:rPr>
              <w:fldChar w:fldCharType="begin"/>
            </w:r>
            <w:r>
              <w:rPr>
                <w:noProof/>
              </w:rPr>
              <w:instrText xml:space="preserve"> PAGEREF _Toc235559204 \h </w:instrText>
            </w:r>
            <w:r>
              <w:rPr>
                <w:noProof/>
              </w:rPr>
            </w:r>
            <w:r>
              <w:rPr>
                <w:noProof/>
              </w:rPr>
              <w:fldChar w:fldCharType="separate"/>
            </w:r>
            <w:r>
              <w:rPr>
                <w:noProof/>
              </w:rPr>
              <w:t>7</w:t>
            </w:r>
            <w:r>
              <w:rPr>
                <w:noProof/>
              </w:rPr>
              <w:fldChar w:fldCharType="end"/>
            </w:r>
          </w:hyperlink>
        </w:p>
        <w:p w14:paraId="7B34A46F" w14:textId="5599524A" w:rsidR="00937F9B" w:rsidRDefault="00937F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9205" w:history="1">
            <w:r w:rsidRPr="0034563E">
              <w:rPr>
                <w:rStyle w:val="Hyperlink"/>
                <w:noProof/>
              </w:rPr>
              <w:t>ServiceNow Yokohama steps</w:t>
            </w:r>
            <w:r>
              <w:rPr>
                <w:noProof/>
              </w:rPr>
              <w:tab/>
            </w:r>
            <w:r>
              <w:rPr>
                <w:noProof/>
              </w:rPr>
              <w:fldChar w:fldCharType="begin"/>
            </w:r>
            <w:r>
              <w:rPr>
                <w:noProof/>
              </w:rPr>
              <w:instrText xml:space="preserve"> PAGEREF _Toc235559205 \h </w:instrText>
            </w:r>
            <w:r>
              <w:rPr>
                <w:noProof/>
              </w:rPr>
            </w:r>
            <w:r>
              <w:rPr>
                <w:noProof/>
              </w:rPr>
              <w:fldChar w:fldCharType="separate"/>
            </w:r>
            <w:r>
              <w:rPr>
                <w:noProof/>
              </w:rPr>
              <w:t>7</w:t>
            </w:r>
            <w:r>
              <w:rPr>
                <w:noProof/>
              </w:rPr>
              <w:fldChar w:fldCharType="end"/>
            </w:r>
          </w:hyperlink>
        </w:p>
        <w:p w14:paraId="2D9540CB" w14:textId="16299416" w:rsidR="00937F9B" w:rsidRDefault="00937F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9206" w:history="1">
            <w:r w:rsidRPr="0034563E">
              <w:rPr>
                <w:rStyle w:val="Hyperlink"/>
                <w:noProof/>
              </w:rPr>
              <w:t>ServiceNow Zurich &amp; Australia steps</w:t>
            </w:r>
            <w:r>
              <w:rPr>
                <w:noProof/>
              </w:rPr>
              <w:tab/>
            </w:r>
            <w:r>
              <w:rPr>
                <w:noProof/>
              </w:rPr>
              <w:fldChar w:fldCharType="begin"/>
            </w:r>
            <w:r>
              <w:rPr>
                <w:noProof/>
              </w:rPr>
              <w:instrText xml:space="preserve"> PAGEREF _Toc235559206 \h </w:instrText>
            </w:r>
            <w:r>
              <w:rPr>
                <w:noProof/>
              </w:rPr>
            </w:r>
            <w:r>
              <w:rPr>
                <w:noProof/>
              </w:rPr>
              <w:fldChar w:fldCharType="separate"/>
            </w:r>
            <w:r>
              <w:rPr>
                <w:noProof/>
              </w:rPr>
              <w:t>7</w:t>
            </w:r>
            <w:r>
              <w:rPr>
                <w:noProof/>
              </w:rPr>
              <w:fldChar w:fldCharType="end"/>
            </w:r>
          </w:hyperlink>
        </w:p>
        <w:p w14:paraId="51E378FF" w14:textId="58A576BE" w:rsidR="00937F9B" w:rsidRDefault="00937F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9207" w:history="1">
            <w:r w:rsidRPr="0034563E">
              <w:rPr>
                <w:rStyle w:val="Hyperlink"/>
                <w:noProof/>
              </w:rPr>
              <w:t>Configuration (applies to all ServiceNow releases)</w:t>
            </w:r>
            <w:r>
              <w:rPr>
                <w:noProof/>
              </w:rPr>
              <w:tab/>
            </w:r>
            <w:r>
              <w:rPr>
                <w:noProof/>
              </w:rPr>
              <w:fldChar w:fldCharType="begin"/>
            </w:r>
            <w:r>
              <w:rPr>
                <w:noProof/>
              </w:rPr>
              <w:instrText xml:space="preserve"> PAGEREF _Toc235559207 \h </w:instrText>
            </w:r>
            <w:r>
              <w:rPr>
                <w:noProof/>
              </w:rPr>
            </w:r>
            <w:r>
              <w:rPr>
                <w:noProof/>
              </w:rPr>
              <w:fldChar w:fldCharType="separate"/>
            </w:r>
            <w:r>
              <w:rPr>
                <w:noProof/>
              </w:rPr>
              <w:t>8</w:t>
            </w:r>
            <w:r>
              <w:rPr>
                <w:noProof/>
              </w:rPr>
              <w:fldChar w:fldCharType="end"/>
            </w:r>
          </w:hyperlink>
        </w:p>
        <w:p w14:paraId="1EA5B2E5" w14:textId="68671451"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08" w:history="1">
            <w:r w:rsidRPr="0034563E">
              <w:rPr>
                <w:rStyle w:val="Hyperlink"/>
                <w:noProof/>
              </w:rPr>
              <w:t>Step 3: Verify ServiceNow User Records</w:t>
            </w:r>
            <w:r>
              <w:rPr>
                <w:noProof/>
              </w:rPr>
              <w:tab/>
            </w:r>
            <w:r>
              <w:rPr>
                <w:noProof/>
              </w:rPr>
              <w:fldChar w:fldCharType="begin"/>
            </w:r>
            <w:r>
              <w:rPr>
                <w:noProof/>
              </w:rPr>
              <w:instrText xml:space="preserve"> PAGEREF _Toc235559208 \h </w:instrText>
            </w:r>
            <w:r>
              <w:rPr>
                <w:noProof/>
              </w:rPr>
            </w:r>
            <w:r>
              <w:rPr>
                <w:noProof/>
              </w:rPr>
              <w:fldChar w:fldCharType="separate"/>
            </w:r>
            <w:r>
              <w:rPr>
                <w:noProof/>
              </w:rPr>
              <w:t>9</w:t>
            </w:r>
            <w:r>
              <w:rPr>
                <w:noProof/>
              </w:rPr>
              <w:fldChar w:fldCharType="end"/>
            </w:r>
          </w:hyperlink>
        </w:p>
        <w:p w14:paraId="55CCB004" w14:textId="29430A2B"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09" w:history="1">
            <w:r w:rsidRPr="0034563E">
              <w:rPr>
                <w:rStyle w:val="Hyperlink"/>
                <w:noProof/>
              </w:rPr>
              <w:t>Step 4: Maker Creates the Initial Connection</w:t>
            </w:r>
            <w:r>
              <w:rPr>
                <w:noProof/>
              </w:rPr>
              <w:tab/>
            </w:r>
            <w:r>
              <w:rPr>
                <w:noProof/>
              </w:rPr>
              <w:fldChar w:fldCharType="begin"/>
            </w:r>
            <w:r>
              <w:rPr>
                <w:noProof/>
              </w:rPr>
              <w:instrText xml:space="preserve"> PAGEREF _Toc235559209 \h </w:instrText>
            </w:r>
            <w:r>
              <w:rPr>
                <w:noProof/>
              </w:rPr>
            </w:r>
            <w:r>
              <w:rPr>
                <w:noProof/>
              </w:rPr>
              <w:fldChar w:fldCharType="separate"/>
            </w:r>
            <w:r>
              <w:rPr>
                <w:noProof/>
              </w:rPr>
              <w:t>9</w:t>
            </w:r>
            <w:r>
              <w:rPr>
                <w:noProof/>
              </w:rPr>
              <w:fldChar w:fldCharType="end"/>
            </w:r>
          </w:hyperlink>
        </w:p>
        <w:p w14:paraId="28896578" w14:textId="24AA032F"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10" w:history="1">
            <w:r w:rsidRPr="0034563E">
              <w:rPr>
                <w:rStyle w:val="Hyperlink"/>
                <w:noProof/>
              </w:rPr>
              <w:t>Step 5: Enable Connection Parameter Sharing (Critical)</w:t>
            </w:r>
            <w:r>
              <w:rPr>
                <w:noProof/>
              </w:rPr>
              <w:tab/>
            </w:r>
            <w:r>
              <w:rPr>
                <w:noProof/>
              </w:rPr>
              <w:fldChar w:fldCharType="begin"/>
            </w:r>
            <w:r>
              <w:rPr>
                <w:noProof/>
              </w:rPr>
              <w:instrText xml:space="preserve"> PAGEREF _Toc235559210 \h </w:instrText>
            </w:r>
            <w:r>
              <w:rPr>
                <w:noProof/>
              </w:rPr>
            </w:r>
            <w:r>
              <w:rPr>
                <w:noProof/>
              </w:rPr>
              <w:fldChar w:fldCharType="separate"/>
            </w:r>
            <w:r>
              <w:rPr>
                <w:noProof/>
              </w:rPr>
              <w:t>10</w:t>
            </w:r>
            <w:r>
              <w:rPr>
                <w:noProof/>
              </w:rPr>
              <w:fldChar w:fldCharType="end"/>
            </w:r>
          </w:hyperlink>
        </w:p>
        <w:p w14:paraId="3A06622B" w14:textId="6D882D9D"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11" w:history="1">
            <w:r w:rsidRPr="0034563E">
              <w:rPr>
                <w:rStyle w:val="Hyperlink"/>
                <w:noProof/>
              </w:rPr>
              <w:t>Step 6: Publish and Test</w:t>
            </w:r>
            <w:r>
              <w:rPr>
                <w:noProof/>
              </w:rPr>
              <w:tab/>
            </w:r>
            <w:r>
              <w:rPr>
                <w:noProof/>
              </w:rPr>
              <w:fldChar w:fldCharType="begin"/>
            </w:r>
            <w:r>
              <w:rPr>
                <w:noProof/>
              </w:rPr>
              <w:instrText xml:space="preserve"> PAGEREF _Toc235559211 \h </w:instrText>
            </w:r>
            <w:r>
              <w:rPr>
                <w:noProof/>
              </w:rPr>
            </w:r>
            <w:r>
              <w:rPr>
                <w:noProof/>
              </w:rPr>
              <w:fldChar w:fldCharType="separate"/>
            </w:r>
            <w:r>
              <w:rPr>
                <w:noProof/>
              </w:rPr>
              <w:t>11</w:t>
            </w:r>
            <w:r>
              <w:rPr>
                <w:noProof/>
              </w:rPr>
              <w:fldChar w:fldCharType="end"/>
            </w:r>
          </w:hyperlink>
        </w:p>
        <w:p w14:paraId="21F0E098" w14:textId="7AE34B72"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12" w:history="1">
            <w:r w:rsidRPr="0034563E">
              <w:rPr>
                <w:rStyle w:val="Hyperlink"/>
                <w:noProof/>
              </w:rPr>
              <w:t>Troubleshooting</w:t>
            </w:r>
            <w:r>
              <w:rPr>
                <w:noProof/>
              </w:rPr>
              <w:tab/>
            </w:r>
            <w:r>
              <w:rPr>
                <w:noProof/>
              </w:rPr>
              <w:fldChar w:fldCharType="begin"/>
            </w:r>
            <w:r>
              <w:rPr>
                <w:noProof/>
              </w:rPr>
              <w:instrText xml:space="preserve"> PAGEREF _Toc235559212 \h </w:instrText>
            </w:r>
            <w:r>
              <w:rPr>
                <w:noProof/>
              </w:rPr>
            </w:r>
            <w:r>
              <w:rPr>
                <w:noProof/>
              </w:rPr>
              <w:fldChar w:fldCharType="separate"/>
            </w:r>
            <w:r>
              <w:rPr>
                <w:noProof/>
              </w:rPr>
              <w:t>11</w:t>
            </w:r>
            <w:r>
              <w:rPr>
                <w:noProof/>
              </w:rPr>
              <w:fldChar w:fldCharType="end"/>
            </w:r>
          </w:hyperlink>
        </w:p>
        <w:p w14:paraId="30E4D9F2" w14:textId="29F6FABD"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13" w:history="1">
            <w:r w:rsidRPr="0034563E">
              <w:rPr>
                <w:rStyle w:val="Hyperlink"/>
                <w:noProof/>
              </w:rPr>
              <w:t>Security &amp; Governance Checklist</w:t>
            </w:r>
            <w:r>
              <w:rPr>
                <w:noProof/>
              </w:rPr>
              <w:tab/>
            </w:r>
            <w:r>
              <w:rPr>
                <w:noProof/>
              </w:rPr>
              <w:fldChar w:fldCharType="begin"/>
            </w:r>
            <w:r>
              <w:rPr>
                <w:noProof/>
              </w:rPr>
              <w:instrText xml:space="preserve"> PAGEREF _Toc235559213 \h </w:instrText>
            </w:r>
            <w:r>
              <w:rPr>
                <w:noProof/>
              </w:rPr>
            </w:r>
            <w:r>
              <w:rPr>
                <w:noProof/>
              </w:rPr>
              <w:fldChar w:fldCharType="separate"/>
            </w:r>
            <w:r>
              <w:rPr>
                <w:noProof/>
              </w:rPr>
              <w:t>12</w:t>
            </w:r>
            <w:r>
              <w:rPr>
                <w:noProof/>
              </w:rPr>
              <w:fldChar w:fldCharType="end"/>
            </w:r>
          </w:hyperlink>
        </w:p>
        <w:p w14:paraId="5689F1A1" w14:textId="6313DD73" w:rsidR="00937F9B" w:rsidRDefault="00937F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9214" w:history="1">
            <w:r w:rsidRPr="0034563E">
              <w:rPr>
                <w:rStyle w:val="Hyperlink"/>
                <w:noProof/>
              </w:rPr>
              <w:t>References</w:t>
            </w:r>
            <w:r>
              <w:rPr>
                <w:noProof/>
              </w:rPr>
              <w:tab/>
            </w:r>
            <w:r>
              <w:rPr>
                <w:noProof/>
              </w:rPr>
              <w:fldChar w:fldCharType="begin"/>
            </w:r>
            <w:r>
              <w:rPr>
                <w:noProof/>
              </w:rPr>
              <w:instrText xml:space="preserve"> PAGEREF _Toc235559214 \h </w:instrText>
            </w:r>
            <w:r>
              <w:rPr>
                <w:noProof/>
              </w:rPr>
            </w:r>
            <w:r>
              <w:rPr>
                <w:noProof/>
              </w:rPr>
              <w:fldChar w:fldCharType="separate"/>
            </w:r>
            <w:r>
              <w:rPr>
                <w:noProof/>
              </w:rPr>
              <w:t>12</w:t>
            </w:r>
            <w:r>
              <w:rPr>
                <w:noProof/>
              </w:rPr>
              <w:fldChar w:fldCharType="end"/>
            </w:r>
          </w:hyperlink>
        </w:p>
        <w:p w14:paraId="1A29DE49" w14:textId="050789BB" w:rsidR="00B07CBD" w:rsidRPr="00FA0477" w:rsidRDefault="00B07CBD" w:rsidP="00FA047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end"/>
          </w:r>
        </w:p>
      </w:sdtContent>
    </w:sdt>
    <w:p w14:paraId="6DEF2301" w14:textId="5F4CC643" w:rsidR="00711464" w:rsidRPr="009A11D8" w:rsidRDefault="00B07CBD" w:rsidP="009A11D8">
      <w:pPr>
        <w:rPr>
          <w:b/>
          <w:bCs/>
          <w:color w:val="2E75B6"/>
          <w:sz w:val="30"/>
          <w:szCs w:val="30"/>
        </w:rPr>
      </w:pPr>
      <w:r>
        <w:br w:type="page"/>
      </w:r>
      <w:r w:rsidR="00711464">
        <w:lastRenderedPageBreak/>
        <w:t>Document Revision History</w:t>
      </w:r>
    </w:p>
    <w:tbl>
      <w:tblPr>
        <w:tblStyle w:val="GridTable4-Accent1"/>
        <w:tblW w:w="5000" w:type="pct"/>
        <w:tblLook w:val="04A0" w:firstRow="1" w:lastRow="0" w:firstColumn="1" w:lastColumn="0" w:noHBand="0" w:noVBand="1"/>
      </w:tblPr>
      <w:tblGrid>
        <w:gridCol w:w="1024"/>
        <w:gridCol w:w="886"/>
        <w:gridCol w:w="1521"/>
        <w:gridCol w:w="5919"/>
      </w:tblGrid>
      <w:tr w:rsidR="00711464" w14:paraId="6E153572" w14:textId="77777777" w:rsidTr="00C75E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ED94C" w14:textId="77777777" w:rsidR="00711464" w:rsidRDefault="00711464" w:rsidP="00C75E97">
            <w:pPr>
              <w:rPr>
                <w:kern w:val="2"/>
                <w14:ligatures w14:val="standardContextual"/>
              </w:rPr>
            </w:pPr>
            <w:r>
              <w:t>Version</w:t>
            </w:r>
          </w:p>
        </w:tc>
        <w:tc>
          <w:tcPr>
            <w:tcW w:w="0" w:type="auto"/>
            <w:hideMark/>
          </w:tcPr>
          <w:p w14:paraId="5C82FCDE" w14:textId="77777777" w:rsidR="00711464" w:rsidRDefault="00711464" w:rsidP="00C75E97">
            <w:pPr>
              <w:cnfStyle w:val="100000000000" w:firstRow="1" w:lastRow="0" w:firstColumn="0" w:lastColumn="0" w:oddVBand="0" w:evenVBand="0" w:oddHBand="0" w:evenHBand="0" w:firstRowFirstColumn="0" w:firstRowLastColumn="0" w:lastRowFirstColumn="0" w:lastRowLastColumn="0"/>
            </w:pPr>
            <w:r>
              <w:t>Date</w:t>
            </w:r>
          </w:p>
        </w:tc>
        <w:tc>
          <w:tcPr>
            <w:tcW w:w="0" w:type="auto"/>
            <w:hideMark/>
          </w:tcPr>
          <w:p w14:paraId="282BBCB2" w14:textId="77777777" w:rsidR="00711464" w:rsidRDefault="00711464" w:rsidP="00C75E97">
            <w:pPr>
              <w:cnfStyle w:val="100000000000" w:firstRow="1" w:lastRow="0" w:firstColumn="0" w:lastColumn="0" w:oddVBand="0" w:evenVBand="0" w:oddHBand="0" w:evenHBand="0" w:firstRowFirstColumn="0" w:firstRowLastColumn="0" w:lastRowFirstColumn="0" w:lastRowLastColumn="0"/>
            </w:pPr>
            <w:r>
              <w:t>Author</w:t>
            </w:r>
          </w:p>
        </w:tc>
        <w:tc>
          <w:tcPr>
            <w:tcW w:w="0" w:type="auto"/>
            <w:hideMark/>
          </w:tcPr>
          <w:p w14:paraId="30F2CFA8" w14:textId="77777777" w:rsidR="00711464" w:rsidRDefault="00711464" w:rsidP="00C75E97">
            <w:pPr>
              <w:cnfStyle w:val="100000000000" w:firstRow="1" w:lastRow="0" w:firstColumn="0" w:lastColumn="0" w:oddVBand="0" w:evenVBand="0" w:oddHBand="0" w:evenHBand="0" w:firstRowFirstColumn="0" w:firstRowLastColumn="0" w:lastRowFirstColumn="0" w:lastRowLastColumn="0"/>
            </w:pPr>
            <w:r>
              <w:t>Summary of Changes</w:t>
            </w:r>
          </w:p>
        </w:tc>
      </w:tr>
      <w:tr w:rsidR="00711464" w14:paraId="25CF3141" w14:textId="77777777" w:rsidTr="00C75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05950" w14:textId="77777777" w:rsidR="00711464" w:rsidRDefault="00711464" w:rsidP="00C75E97">
            <w:r>
              <w:t>1.0</w:t>
            </w:r>
          </w:p>
        </w:tc>
        <w:tc>
          <w:tcPr>
            <w:tcW w:w="0" w:type="auto"/>
            <w:hideMark/>
          </w:tcPr>
          <w:p w14:paraId="0E5F387E" w14:textId="1D2C61E1" w:rsidR="00711464" w:rsidRDefault="00711464" w:rsidP="00C75E97">
            <w:pPr>
              <w:cnfStyle w:val="000000100000" w:firstRow="0" w:lastRow="0" w:firstColumn="0" w:lastColumn="0" w:oddVBand="0" w:evenVBand="0" w:oddHBand="1" w:evenHBand="0" w:firstRowFirstColumn="0" w:firstRowLastColumn="0" w:lastRowFirstColumn="0" w:lastRowLastColumn="0"/>
            </w:pPr>
            <w:r>
              <w:t>2026-0</w:t>
            </w:r>
            <w:r w:rsidR="008F716B">
              <w:t>6-01</w:t>
            </w:r>
          </w:p>
        </w:tc>
        <w:tc>
          <w:tcPr>
            <w:tcW w:w="0" w:type="auto"/>
            <w:hideMark/>
          </w:tcPr>
          <w:p w14:paraId="7606F8DC" w14:textId="2A2F3C29" w:rsidR="00711464" w:rsidRDefault="00711464" w:rsidP="00C75E97">
            <w:pPr>
              <w:cnfStyle w:val="000000100000" w:firstRow="0" w:lastRow="0" w:firstColumn="0" w:lastColumn="0" w:oddVBand="0" w:evenVBand="0" w:oddHBand="1" w:evenHBand="0" w:firstRowFirstColumn="0" w:firstRowLastColumn="0" w:lastRowFirstColumn="0" w:lastRowLastColumn="0"/>
            </w:pPr>
            <w:r>
              <w:t>Russ Rimmerman</w:t>
            </w:r>
          </w:p>
        </w:tc>
        <w:tc>
          <w:tcPr>
            <w:tcW w:w="0" w:type="auto"/>
            <w:hideMark/>
          </w:tcPr>
          <w:p w14:paraId="04860DE1" w14:textId="77777777" w:rsidR="00711464" w:rsidRDefault="00711464" w:rsidP="00C75E97">
            <w:pPr>
              <w:cnfStyle w:val="000000100000" w:firstRow="0" w:lastRow="0" w:firstColumn="0" w:lastColumn="0" w:oddVBand="0" w:evenVBand="0" w:oddHBand="1" w:evenHBand="0" w:firstRowFirstColumn="0" w:firstRowLastColumn="0" w:lastRowFirstColumn="0" w:lastRowLastColumn="0"/>
            </w:pPr>
            <w:r>
              <w:t>Initial complete setup guide for configuring delegated Microsoft Entra ID user authentication with the ServiceNow connector in Copilot Studio, including prerequisites, implementation steps, troubleshooting, security guidance, and references.</w:t>
            </w:r>
          </w:p>
        </w:tc>
      </w:tr>
    </w:tbl>
    <w:p w14:paraId="3B085F89" w14:textId="0E559117" w:rsidR="000D4F90" w:rsidRPr="009A11D8" w:rsidRDefault="000D4F90">
      <w:pPr>
        <w:rPr>
          <w:b/>
          <w:bCs/>
          <w:color w:val="2E75B6"/>
          <w:sz w:val="30"/>
          <w:szCs w:val="30"/>
        </w:rPr>
      </w:pPr>
    </w:p>
    <w:p w14:paraId="78D687F2" w14:textId="77777777" w:rsidR="009A11D8" w:rsidRDefault="009A11D8">
      <w:pPr>
        <w:rPr>
          <w:b/>
          <w:bCs/>
          <w:color w:val="1F4E79"/>
          <w:sz w:val="26"/>
          <w:szCs w:val="26"/>
        </w:rPr>
      </w:pPr>
      <w:r>
        <w:br w:type="page"/>
      </w:r>
    </w:p>
    <w:p w14:paraId="3B085F8B" w14:textId="59DCFC11" w:rsidR="000D4F90" w:rsidRDefault="00BE7797" w:rsidP="00E22D30">
      <w:pPr>
        <w:pStyle w:val="Heading2"/>
      </w:pPr>
      <w:bookmarkStart w:id="1" w:name="_Toc235559199"/>
      <w:r>
        <w:lastRenderedPageBreak/>
        <w:t>Implementation Overview</w:t>
      </w:r>
      <w:bookmarkEnd w:id="1"/>
    </w:p>
    <w:p w14:paraId="5450E64D" w14:textId="77777777" w:rsidR="000D4F90" w:rsidRDefault="00DA685A">
      <w:pPr>
        <w:spacing w:after="120"/>
      </w:pPr>
      <w:r w:rsidRPr="00DA685A">
        <w:t>This guide provides an end-to-end implementation path for configuring</w:t>
      </w:r>
      <w:r>
        <w:t xml:space="preserve"> the Microsoft Entra ID User Login </w:t>
      </w:r>
      <w:r w:rsidRPr="00DA685A">
        <w:t>authentication</w:t>
      </w:r>
      <w:r>
        <w:t xml:space="preserve"> type for the ServiceNow connector in Copilot Studio</w:t>
      </w:r>
      <w:r w:rsidRPr="00DA685A">
        <w:t>. Its goal is to help platform administrators, ServiceNow administrators, and Copilot Studio makers establish a secure delegated identity model in which every</w:t>
      </w:r>
      <w:r>
        <w:t xml:space="preserve"> user </w:t>
      </w:r>
      <w:r w:rsidRPr="00DA685A">
        <w:t>authenticates</w:t>
      </w:r>
      <w:r>
        <w:t xml:space="preserve"> with their own </w:t>
      </w:r>
      <w:r w:rsidRPr="00DA685A">
        <w:t>Microsoft Entra identity before the agent accesses ServiceNow. The resulting design allows ServiceNow API calls to execute in the context of the signed-in Microsoft 365 user, rather than through a shared service account, so existing ServiceNow access control lists, roles, record-level permissions, and audit trails remain authoritative.</w:t>
      </w:r>
    </w:p>
    <w:p w14:paraId="70648E72" w14:textId="77777777" w:rsidR="00DA685A" w:rsidRDefault="00DA685A">
      <w:pPr>
        <w:spacing w:after="120"/>
        <w:rPr>
          <w:kern w:val="2"/>
          <w14:ligatures w14:val="standardContextual"/>
        </w:rPr>
      </w:pPr>
      <w:r>
        <w:t>The document walks through the complete trust chain across Microsoft Entra ID, the Microsoft-managed ServiceNow connector, ServiceNow OIDC configuration, Copilot Studio connection settings, and end-user consent. It is intended to remove ambiguity around the two Entra applications involved, identity-claim mapping, connection-parameter sharing, and the runtime experience that creates a separate connection for each user.</w:t>
      </w:r>
    </w:p>
    <w:p w14:paraId="05BD2D42" w14:textId="77777777" w:rsidR="00DA685A" w:rsidRDefault="00DA685A">
      <w:pPr>
        <w:spacing w:after="120"/>
      </w:pPr>
      <w:r>
        <w:t xml:space="preserve">By following the guide, teams should be able to deploy and validate a production-ready authentication pattern without service accounts, shared credentials, or customer-managed certificates; confirm that ServiceNow receives and maps the correct user identity; verify that least-privilege permissions are enforced at runtime; and diagnose the most common configuration failures before broad rollout. The scope is specifically the connector’s delegated Microsoft Entra ID User Login flow for supported </w:t>
      </w:r>
      <w:r>
        <w:rPr>
          <w:rFonts w:ascii="Consolas" w:hAnsi="Consolas"/>
          <w:sz w:val="20"/>
          <w:szCs w:val="20"/>
        </w:rPr>
        <w:t>*.service-now.com</w:t>
      </w:r>
      <w:r>
        <w:t xml:space="preserve"> instances; it does not replace broader ServiceNow role design, Copilot Studio environment governance, DLP policy, ALM, or agent-level confirmation controls.</w:t>
      </w:r>
    </w:p>
    <w:p w14:paraId="538B091B" w14:textId="77777777" w:rsidR="00514BD2" w:rsidRDefault="00514BD2">
      <w:pPr>
        <w:spacing w:after="120"/>
        <w:rPr>
          <w:kern w:val="2"/>
          <w14:ligatures w14:val="standardContextual"/>
        </w:rPr>
      </w:pPr>
    </w:p>
    <w:p w14:paraId="3B085F8D" w14:textId="181AFB39" w:rsidR="000D4F90" w:rsidRDefault="00C75E97" w:rsidP="00E22D30">
      <w:pPr>
        <w:pStyle w:val="Heading2"/>
      </w:pPr>
      <w:bookmarkStart w:id="2" w:name="_Toc235559200"/>
      <w:r>
        <w:t>Architectur</w:t>
      </w:r>
      <w:r w:rsidR="00195AA1">
        <w:t>al Overview</w:t>
      </w:r>
      <w:bookmarkEnd w:id="2"/>
    </w:p>
    <w:p w14:paraId="29F390D8" w14:textId="468C9D6D" w:rsidR="00CD35E0" w:rsidRDefault="00CD35E0">
      <w:pPr>
        <w:spacing w:after="120"/>
      </w:pPr>
      <w:r w:rsidRPr="00CD35E0">
        <w:rPr>
          <w:noProof/>
        </w:rPr>
        <w:drawing>
          <wp:inline distT="0" distB="0" distL="0" distR="0" wp14:anchorId="1B802DE0" wp14:editId="684F9B08">
            <wp:extent cx="5943600" cy="3105150"/>
            <wp:effectExtent l="0" t="0" r="0" b="0"/>
            <wp:docPr id="75128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82162" name=""/>
                    <pic:cNvPicPr/>
                  </pic:nvPicPr>
                  <pic:blipFill>
                    <a:blip r:embed="rId8"/>
                    <a:stretch>
                      <a:fillRect/>
                    </a:stretch>
                  </pic:blipFill>
                  <pic:spPr>
                    <a:xfrm>
                      <a:off x="0" y="0"/>
                      <a:ext cx="5943600" cy="3105150"/>
                    </a:xfrm>
                    <a:prstGeom prst="rect">
                      <a:avLst/>
                    </a:prstGeom>
                  </pic:spPr>
                </pic:pic>
              </a:graphicData>
            </a:graphic>
          </wp:inline>
        </w:drawing>
      </w:r>
    </w:p>
    <w:p w14:paraId="3B085F8E" w14:textId="77777777" w:rsidR="000D4F90" w:rsidRPr="0020265F" w:rsidRDefault="00C75E97">
      <w:pPr>
        <w:spacing w:after="60"/>
      </w:pPr>
      <w:r w:rsidRPr="0020265F">
        <w:rPr>
          <w:rFonts w:ascii="Consolas" w:eastAsia="Consolas" w:hAnsi="Consolas" w:cs="Consolas"/>
        </w:rPr>
        <w:t>End User → Copilot Studio Agent → Entra ID (issues token as user)</w:t>
      </w:r>
    </w:p>
    <w:p w14:paraId="3B085F8F" w14:textId="77777777" w:rsidR="000D4F90" w:rsidRPr="0020265F" w:rsidRDefault="00C75E97">
      <w:pPr>
        <w:spacing w:after="60"/>
      </w:pPr>
      <w:r w:rsidRPr="0020265F">
        <w:rPr>
          <w:rFonts w:ascii="Consolas" w:eastAsia="Consolas" w:hAnsi="Consolas" w:cs="Consolas"/>
        </w:rPr>
        <w:t xml:space="preserve">         → ServiceNow OIDC Trust (validates JWT)</w:t>
      </w:r>
    </w:p>
    <w:p w14:paraId="3B085F90" w14:textId="77777777" w:rsidR="000D4F90" w:rsidRPr="0020265F" w:rsidRDefault="00C75E97">
      <w:pPr>
        <w:spacing w:after="60"/>
      </w:pPr>
      <w:r w:rsidRPr="0020265F">
        <w:rPr>
          <w:rFonts w:ascii="Consolas" w:eastAsia="Consolas" w:hAnsi="Consolas" w:cs="Consolas"/>
        </w:rPr>
        <w:t xml:space="preserve">         → Maps upn claim → sys_user.email</w:t>
      </w:r>
    </w:p>
    <w:p w14:paraId="3B085F91" w14:textId="77777777" w:rsidR="000D4F90" w:rsidRPr="0020265F" w:rsidRDefault="00C75E97">
      <w:pPr>
        <w:spacing w:after="60"/>
        <w:rPr>
          <w:rFonts w:ascii="Consolas" w:eastAsia="Consolas" w:hAnsi="Consolas" w:cs="Consolas"/>
        </w:rPr>
      </w:pPr>
      <w:r w:rsidRPr="0020265F">
        <w:rPr>
          <w:rFonts w:ascii="Consolas" w:eastAsia="Consolas" w:hAnsi="Consolas" w:cs="Consolas"/>
        </w:rPr>
        <w:t xml:space="preserve">         → API executes as signed-in user</w:t>
      </w:r>
    </w:p>
    <w:p w14:paraId="33AAD1C6" w14:textId="65EF89F4" w:rsidR="00CD35E0" w:rsidRDefault="005C2F9D">
      <w:pPr>
        <w:spacing w:after="60"/>
      </w:pPr>
      <w:r>
        <w:rPr>
          <w:noProof/>
        </w:rPr>
        <w:lastRenderedPageBreak/>
        <w:drawing>
          <wp:inline distT="0" distB="0" distL="0" distR="0" wp14:anchorId="318C370C" wp14:editId="4D3C4720">
            <wp:extent cx="5943600" cy="3317240"/>
            <wp:effectExtent l="0" t="0" r="0" b="0"/>
            <wp:docPr id="158731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2546" name="Picture 1587312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3B085F92" w14:textId="4ACA89E2" w:rsidR="000D4F90" w:rsidRDefault="00C75E97">
      <w:pPr>
        <w:spacing w:after="120"/>
      </w:pPr>
      <w:r>
        <w:rPr>
          <w:b/>
          <w:bCs/>
        </w:rPr>
        <w:t>Two Entra app</w:t>
      </w:r>
      <w:r w:rsidR="0020265F">
        <w:rPr>
          <w:b/>
          <w:bCs/>
        </w:rPr>
        <w:t>lication registrations</w:t>
      </w:r>
      <w:r>
        <w:rPr>
          <w:b/>
          <w:bCs/>
        </w:rPr>
        <w:t xml:space="preserve"> are involved:</w:t>
      </w:r>
    </w:p>
    <w:p w14:paraId="3B085F93" w14:textId="77777777" w:rsidR="000D4F90" w:rsidRDefault="00C75E97">
      <w:pPr>
        <w:pStyle w:val="ListParagraph"/>
        <w:numPr>
          <w:ilvl w:val="0"/>
          <w:numId w:val="2"/>
        </w:numPr>
      </w:pPr>
      <w:r>
        <w:rPr>
          <w:b/>
          <w:bCs/>
        </w:rPr>
        <w:t>Application A (customer-owned)</w:t>
      </w:r>
      <w:r>
        <w:t xml:space="preserve"> — represents the ServiceNow resource. You create this.</w:t>
      </w:r>
    </w:p>
    <w:p w14:paraId="3B085F94" w14:textId="77777777" w:rsidR="000D4F90" w:rsidRDefault="00C75E97">
      <w:pPr>
        <w:pStyle w:val="ListParagraph"/>
        <w:numPr>
          <w:ilvl w:val="0"/>
          <w:numId w:val="2"/>
        </w:numPr>
      </w:pPr>
      <w:r>
        <w:rPr>
          <w:b/>
          <w:bCs/>
        </w:rPr>
        <w:t>Application B (Microsoft-owned first-party connector)</w:t>
      </w:r>
      <w:r>
        <w:t xml:space="preserve"> — client ID </w:t>
      </w:r>
      <w:r>
        <w:rPr>
          <w:rFonts w:ascii="Consolas" w:eastAsia="Consolas" w:hAnsi="Consolas" w:cs="Consolas"/>
          <w:sz w:val="20"/>
          <w:szCs w:val="20"/>
        </w:rPr>
        <w:t>c26b24aa-7874-4e06-ad55-7d06b1f79b63</w:t>
      </w:r>
      <w:r>
        <w:t xml:space="preserve">. Already exists in every tenant. </w:t>
      </w:r>
      <w:r>
        <w:rPr>
          <w:b/>
          <w:bCs/>
        </w:rPr>
        <w:t>Do NOT create your own app registration for this ID.</w:t>
      </w:r>
    </w:p>
    <w:p w14:paraId="3B085F95" w14:textId="77777777" w:rsidR="000D4F90" w:rsidRDefault="000D4F90">
      <w:pPr>
        <w:pBdr>
          <w:bottom w:val="single" w:sz="6" w:space="6" w:color="2E75B6"/>
        </w:pBdr>
        <w:spacing w:before="120" w:after="120"/>
      </w:pPr>
    </w:p>
    <w:p w14:paraId="2249BC0E" w14:textId="77777777" w:rsidR="00C93ACE" w:rsidRDefault="00C93ACE">
      <w:pPr>
        <w:pStyle w:val="Heading2"/>
        <w:rPr>
          <w:kern w:val="2"/>
          <w14:ligatures w14:val="standardContextual"/>
        </w:rPr>
      </w:pPr>
      <w:bookmarkStart w:id="3" w:name="_Toc235559201"/>
      <w:r>
        <w:t>Authentication options for ServiceNow tools</w:t>
      </w:r>
      <w:bookmarkEnd w:id="3"/>
    </w:p>
    <w:p w14:paraId="3DFCAFA7" w14:textId="77777777" w:rsidR="009A11D8" w:rsidRDefault="009A11D8">
      <w:pPr>
        <w:spacing w:after="120"/>
        <w:rPr>
          <w:kern w:val="2"/>
          <w14:ligatures w14:val="standardContextual"/>
        </w:rPr>
      </w:pPr>
      <w:r>
        <w:t xml:space="preserve">When the ServiceNow connector is used as a tool in Copilot Studio, the connection can be configured with </w:t>
      </w:r>
      <w:r>
        <w:rPr>
          <w:b/>
          <w:bCs/>
        </w:rPr>
        <w:t>Basic Authentication</w:t>
      </w:r>
      <w:r>
        <w:t xml:space="preserve">, </w:t>
      </w:r>
      <w:r>
        <w:rPr>
          <w:b/>
          <w:bCs/>
        </w:rPr>
        <w:t>Microsoft Entra ID OAuth using Certificate</w:t>
      </w:r>
      <w:r>
        <w:t xml:space="preserve">, or </w:t>
      </w:r>
      <w:r>
        <w:rPr>
          <w:b/>
          <w:bCs/>
        </w:rPr>
        <w:t>Microsoft Entra ID OAuth using User Login</w:t>
      </w:r>
      <w:r>
        <w:t xml:space="preserve">. The connector also exposes a </w:t>
      </w:r>
      <w:r>
        <w:rPr>
          <w:b/>
          <w:bCs/>
        </w:rPr>
        <w:t>ServiceNow OAuth 2.0</w:t>
      </w:r>
      <w:r>
        <w:t xml:space="preserve"> type that authenticates directly against ServiceNow's own OAuth server rather than Microsoft Entra ID; it is less common in Copilot Studio agent scenarios and is not the focus of this guide. Basic Authentication uses a fixed ServiceNow account. Certificate-based OAuth is an application-token pattern suited to service-to-service or unattended access and therefore executes with the permissions assigned to the application identity. Microsoft Entra ID User Login is a delegated, per-user pattern in which each agent user signs in and ServiceNow evaluates the request as that mapped user.</w:t>
      </w:r>
    </w:p>
    <w:p w14:paraId="235F7B95" w14:textId="053EC3D6" w:rsidR="00C93ACE" w:rsidRDefault="00C93ACE">
      <w:pPr>
        <w:spacing w:after="120"/>
        <w:rPr>
          <w:kern w:val="2"/>
          <w14:ligatures w14:val="standardContextual"/>
        </w:rPr>
      </w:pPr>
      <w:r>
        <w:t xml:space="preserve">Microsoft Entra ID User Login is </w:t>
      </w:r>
      <w:r w:rsidR="00C43DDA">
        <w:t>often</w:t>
      </w:r>
      <w:r>
        <w:t xml:space="preserve"> </w:t>
      </w:r>
      <w:r w:rsidR="00C43DDA">
        <w:t>preferred</w:t>
      </w:r>
      <w:r>
        <w:t xml:space="preserve"> for interactive Copilot Studio agents </w:t>
      </w:r>
      <w:r w:rsidR="00C43DDA">
        <w:t>due to the fact</w:t>
      </w:r>
      <w:r>
        <w:t xml:space="preserve"> it honors the signed-in user’s existing ServiceNow roles, ACLs, record-level permissions, and audit identity. This avoids running every request through a shared service account or the Copilot Studio agent creator’s connection, either of which can grant users access or actions beyond what their own ServiceNow account permits.</w:t>
      </w:r>
    </w:p>
    <w:p w14:paraId="25DFC16E" w14:textId="77777777" w:rsidR="009A11D8" w:rsidRDefault="009A11D8">
      <w:pPr>
        <w:spacing w:after="120"/>
        <w:rPr>
          <w:kern w:val="2"/>
          <w14:ligatures w14:val="standardContextual"/>
        </w:rPr>
      </w:pPr>
      <w:r>
        <w:t xml:space="preserve">This delegated authentication pattern can be used by Copilot Studio tools that call ServiceNow APIs for </w:t>
      </w:r>
      <w:r>
        <w:rPr>
          <w:b/>
          <w:bCs/>
        </w:rPr>
        <w:t>Incident Management</w:t>
      </w:r>
      <w:r>
        <w:t xml:space="preserve">, </w:t>
      </w:r>
      <w:r>
        <w:rPr>
          <w:b/>
          <w:bCs/>
        </w:rPr>
        <w:t>Change Management</w:t>
      </w:r>
      <w:r>
        <w:t xml:space="preserve">, and </w:t>
      </w:r>
      <w:r>
        <w:rPr>
          <w:b/>
          <w:bCs/>
        </w:rPr>
        <w:t>Knowledge Management</w:t>
      </w:r>
      <w:r>
        <w:t xml:space="preserve">, subject to the connector operation, enabled ServiceNow APIs or plugins, and the signed-in user's ServiceNow permissions. For example, the user must have the appropriate incident or change roles to access those records, and knowledge operations require access to the relevant knowledge bases and the ServiceNow Knowledge API (the </w:t>
      </w:r>
      <w:r>
        <w:rPr>
          <w:rFonts w:ascii="Consolas" w:hAnsi="Consolas"/>
          <w:sz w:val="20"/>
          <w:szCs w:val="20"/>
        </w:rPr>
        <w:t>sn_km_api</w:t>
      </w:r>
      <w:r>
        <w:t xml:space="preserve"> plugin) where applicable.</w:t>
      </w:r>
    </w:p>
    <w:p w14:paraId="3B085F96" w14:textId="204D8171" w:rsidR="000D4F90" w:rsidRPr="00937F9B" w:rsidRDefault="00CF0C72" w:rsidP="00937F9B">
      <w:pPr>
        <w:rPr>
          <w:b/>
          <w:bCs/>
          <w:color w:val="2E75B6"/>
          <w:sz w:val="30"/>
          <w:szCs w:val="30"/>
        </w:rPr>
      </w:pPr>
      <w:r>
        <w:br w:type="page"/>
      </w:r>
      <w:r w:rsidR="00C75E97">
        <w:lastRenderedPageBreak/>
        <w:t>Prerequisites</w:t>
      </w:r>
    </w:p>
    <w:p w14:paraId="3B085F97" w14:textId="77777777" w:rsidR="000D4F90" w:rsidRDefault="00C75E97">
      <w:pPr>
        <w:pStyle w:val="ListParagraph"/>
        <w:numPr>
          <w:ilvl w:val="0"/>
          <w:numId w:val="2"/>
        </w:numPr>
      </w:pPr>
      <w:r>
        <w:t>Admin access to Microsoft Entra ID (Azure portal)</w:t>
      </w:r>
    </w:p>
    <w:p w14:paraId="3B085F98" w14:textId="3440A8D1" w:rsidR="000D4F90" w:rsidRDefault="00C75E97">
      <w:pPr>
        <w:pStyle w:val="ListParagraph"/>
        <w:numPr>
          <w:ilvl w:val="0"/>
          <w:numId w:val="2"/>
        </w:numPr>
      </w:pPr>
      <w:r>
        <w:t>Admin access to a ServiceNow instance (</w:t>
      </w:r>
      <w:r>
        <w:rPr>
          <w:b/>
          <w:bCs/>
        </w:rPr>
        <w:t>Yokohama</w:t>
      </w:r>
      <w:r w:rsidR="0020265F">
        <w:t xml:space="preserve">, </w:t>
      </w:r>
      <w:r>
        <w:rPr>
          <w:b/>
          <w:bCs/>
        </w:rPr>
        <w:t>Zurich</w:t>
      </w:r>
      <w:r w:rsidR="0020265F">
        <w:t xml:space="preserve">, or </w:t>
      </w:r>
      <w:r w:rsidR="0020265F" w:rsidRPr="0020265F">
        <w:rPr>
          <w:b/>
          <w:bCs/>
        </w:rPr>
        <w:t>Australia</w:t>
      </w:r>
      <w:r w:rsidR="0020265F">
        <w:t xml:space="preserve"> </w:t>
      </w:r>
      <w:r>
        <w:t>release)</w:t>
      </w:r>
    </w:p>
    <w:p w14:paraId="3B085F99" w14:textId="77777777" w:rsidR="000D4F90" w:rsidRDefault="00C75E97">
      <w:pPr>
        <w:pStyle w:val="ListParagraph"/>
        <w:numPr>
          <w:ilvl w:val="0"/>
          <w:numId w:val="2"/>
        </w:numPr>
      </w:pPr>
      <w:r>
        <w:t>Copilot Studio maker access with an agent that will use a ServiceNow connector action</w:t>
      </w:r>
    </w:p>
    <w:p w14:paraId="3B085F9A" w14:textId="77777777" w:rsidR="000D4F90" w:rsidRDefault="00C75E97">
      <w:pPr>
        <w:pStyle w:val="ListParagraph"/>
        <w:numPr>
          <w:ilvl w:val="0"/>
          <w:numId w:val="2"/>
        </w:numPr>
      </w:pPr>
      <w:r>
        <w:t>ServiceNow OAuth enabled</w:t>
      </w:r>
    </w:p>
    <w:p w14:paraId="3B085F9B" w14:textId="77777777" w:rsidR="000D4F90" w:rsidRDefault="00C75E97">
      <w:pPr>
        <w:pStyle w:val="Heading2"/>
      </w:pPr>
      <w:bookmarkStart w:id="4" w:name="_Toc235559202"/>
      <w:r>
        <w:t>⚠ ServiceNow Domain Limitation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90" w14:paraId="3B085F9E" w14:textId="77777777">
        <w:tc>
          <w:tcPr>
            <w:tcW w:w="9360" w:type="dxa"/>
            <w:tcBorders>
              <w:top w:val="single" w:sz="4" w:space="0" w:color="2E75B6"/>
              <w:left w:val="single" w:sz="24" w:space="0" w:color="2E75B6"/>
              <w:bottom w:val="single" w:sz="4" w:space="0" w:color="2E75B6"/>
              <w:right w:val="single" w:sz="4" w:space="0" w:color="2E75B6"/>
            </w:tcBorders>
            <w:shd w:val="clear" w:color="auto" w:fill="FFF4E5"/>
            <w:tcMar>
              <w:top w:w="160" w:type="dxa"/>
              <w:left w:w="200" w:type="dxa"/>
              <w:bottom w:w="160" w:type="dxa"/>
              <w:right w:w="200" w:type="dxa"/>
            </w:tcMar>
          </w:tcPr>
          <w:p w14:paraId="3B085F9C" w14:textId="77777777" w:rsidR="000D4F90" w:rsidRDefault="00C75E97">
            <w:pPr>
              <w:spacing w:after="120"/>
            </w:pPr>
            <w:r>
              <w:rPr>
                <w:b/>
                <w:bCs/>
              </w:rPr>
              <w:t>Custom domains are not supported</w:t>
            </w:r>
          </w:p>
          <w:p w14:paraId="3B085F9D" w14:textId="77777777" w:rsidR="000D4F90" w:rsidRDefault="00C75E97">
            <w:pPr>
              <w:spacing w:after="120"/>
            </w:pPr>
            <w:r>
              <w:t xml:space="preserve">The ServiceNow connector’s OAuth User Login flow </w:t>
            </w:r>
            <w:r>
              <w:rPr>
                <w:b/>
                <w:bCs/>
              </w:rPr>
              <w:t xml:space="preserve">only supports instances on </w:t>
            </w:r>
            <w:r>
              <w:rPr>
                <w:rFonts w:ascii="Consolas" w:eastAsia="Consolas" w:hAnsi="Consolas" w:cs="Consolas"/>
                <w:sz w:val="20"/>
                <w:szCs w:val="20"/>
              </w:rPr>
              <w:t>*.service-now.com</w:t>
            </w:r>
            <w:r>
              <w:t xml:space="preserve">. Custom domains such as </w:t>
            </w:r>
            <w:r>
              <w:rPr>
                <w:rFonts w:ascii="Consolas" w:eastAsia="Consolas" w:hAnsi="Consolas" w:cs="Consolas"/>
                <w:sz w:val="20"/>
                <w:szCs w:val="20"/>
              </w:rPr>
              <w:t>*.servicenowservices.com</w:t>
            </w:r>
            <w:r>
              <w:t xml:space="preserve"> are </w:t>
            </w:r>
            <w:r>
              <w:rPr>
                <w:b/>
                <w:bCs/>
              </w:rPr>
              <w:t>not supported</w:t>
            </w:r>
            <w:r>
              <w:t xml:space="preserve"> and will fail authentication. Customers on custom domains must fall back to Basic Authentication.</w:t>
            </w:r>
          </w:p>
        </w:tc>
      </w:tr>
    </w:tbl>
    <w:p w14:paraId="3B085F9F" w14:textId="77777777" w:rsidR="000D4F90" w:rsidRDefault="000D4F90">
      <w:pPr>
        <w:pBdr>
          <w:bottom w:val="single" w:sz="6" w:space="6" w:color="2E75B6"/>
        </w:pBdr>
        <w:spacing w:before="120" w:after="120"/>
      </w:pPr>
    </w:p>
    <w:p w14:paraId="3B085FA0" w14:textId="77777777" w:rsidR="000D4F90" w:rsidRDefault="00C75E97">
      <w:pPr>
        <w:pStyle w:val="Heading1"/>
      </w:pPr>
      <w:bookmarkStart w:id="5" w:name="_Toc235559203"/>
      <w:r>
        <w:t>Step 1: Register the ServiceNow OIDC App in Entra ID</w:t>
      </w:r>
      <w:bookmarkEnd w:id="5"/>
    </w:p>
    <w:p w14:paraId="3B085FA1" w14:textId="77777777" w:rsidR="000D4F90" w:rsidRDefault="00C75E97">
      <w:pPr>
        <w:spacing w:after="120"/>
      </w:pPr>
      <w:r>
        <w:t>Register an app in Entra ID that represents your ServiceNow instance (“Application A”). ServiceNow will use this app as the token audience.</w:t>
      </w:r>
    </w:p>
    <w:p w14:paraId="3B085FA2" w14:textId="77777777" w:rsidR="000D4F90" w:rsidRDefault="00C75E97">
      <w:pPr>
        <w:pStyle w:val="ListParagraph"/>
        <w:numPr>
          <w:ilvl w:val="0"/>
          <w:numId w:val="3"/>
        </w:numPr>
      </w:pPr>
      <w:r>
        <w:t xml:space="preserve">Go to </w:t>
      </w:r>
      <w:r>
        <w:rPr>
          <w:b/>
          <w:bCs/>
        </w:rPr>
        <w:t>Entra ID &gt; App registrations &gt; New registration</w:t>
      </w:r>
    </w:p>
    <w:p w14:paraId="3B085FA3" w14:textId="77777777" w:rsidR="000D4F90" w:rsidRDefault="00C75E97">
      <w:pPr>
        <w:pStyle w:val="ListParagraph"/>
        <w:numPr>
          <w:ilvl w:val="0"/>
          <w:numId w:val="3"/>
        </w:numPr>
      </w:pPr>
      <w:r>
        <w:t xml:space="preserve">Name it (e.g., </w:t>
      </w:r>
      <w:r>
        <w:rPr>
          <w:rFonts w:ascii="Consolas" w:eastAsia="Consolas" w:hAnsi="Consolas" w:cs="Consolas"/>
          <w:sz w:val="20"/>
          <w:szCs w:val="20"/>
        </w:rPr>
        <w:t>ServiceNow OIDC</w:t>
      </w:r>
      <w:r>
        <w:t xml:space="preserve">) and set audience to </w:t>
      </w:r>
      <w:r>
        <w:rPr>
          <w:b/>
          <w:bCs/>
        </w:rPr>
        <w:t>Single tenant</w:t>
      </w:r>
    </w:p>
    <w:p w14:paraId="3B085FA4" w14:textId="77777777" w:rsidR="000D4F90" w:rsidRDefault="00C75E97">
      <w:pPr>
        <w:pStyle w:val="ListParagraph"/>
        <w:numPr>
          <w:ilvl w:val="0"/>
          <w:numId w:val="3"/>
        </w:numPr>
      </w:pPr>
      <w:r>
        <w:t>Leave Redirect URI blank</w:t>
      </w:r>
    </w:p>
    <w:p w14:paraId="3B085FA5" w14:textId="77777777" w:rsidR="000D4F90" w:rsidRDefault="00C75E97">
      <w:pPr>
        <w:pStyle w:val="ListParagraph"/>
        <w:numPr>
          <w:ilvl w:val="0"/>
          <w:numId w:val="3"/>
        </w:numPr>
      </w:pPr>
      <w:r>
        <w:t xml:space="preserve">Click </w:t>
      </w:r>
      <w:r>
        <w:rPr>
          <w:b/>
          <w:bCs/>
        </w:rPr>
        <w:t>Register</w:t>
      </w:r>
      <w:r>
        <w:t>, then capture the Application (client) ID and Directory (tenant) ID from the Overview page</w:t>
      </w:r>
    </w:p>
    <w:p w14:paraId="3B085FA6" w14:textId="74F78237" w:rsidR="000D4F90" w:rsidRDefault="007F5F7D">
      <w:pPr>
        <w:spacing w:before="120" w:after="40"/>
        <w:jc w:val="center"/>
      </w:pPr>
      <w:r>
        <w:rPr>
          <w:noProof/>
        </w:rPr>
        <mc:AlternateContent>
          <mc:Choice Requires="wpi">
            <w:drawing>
              <wp:anchor distT="0" distB="0" distL="114300" distR="114300" simplePos="0" relativeHeight="251658243" behindDoc="0" locked="0" layoutInCell="1" allowOverlap="1" wp14:anchorId="564B5DA8" wp14:editId="4F8ED5A6">
                <wp:simplePos x="0" y="0"/>
                <wp:positionH relativeFrom="column">
                  <wp:posOffset>4835940</wp:posOffset>
                </wp:positionH>
                <wp:positionV relativeFrom="paragraph">
                  <wp:posOffset>1153832</wp:posOffset>
                </wp:positionV>
                <wp:extent cx="88560" cy="360"/>
                <wp:effectExtent l="57150" t="57150" r="64135" b="76200"/>
                <wp:wrapNone/>
                <wp:docPr id="1963767865"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88560" cy="360"/>
                      </w14:xfrm>
                    </w14:contentPart>
                  </a:graphicData>
                </a:graphic>
              </wp:anchor>
            </w:drawing>
          </mc:Choice>
          <mc:Fallback>
            <w:pict>
              <v:shapetype w14:anchorId="5A9DFD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379.4pt;margin-top:89.45pt;width:9.8pt;height:2.9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">
                <v:imagedata r:id="rId11" o:title=""/>
              </v:shape>
            </w:pict>
          </mc:Fallback>
        </mc:AlternateContent>
      </w:r>
      <w:r>
        <w:rPr>
          <w:noProof/>
        </w:rPr>
        <mc:AlternateContent>
          <mc:Choice Requires="wpi">
            <w:drawing>
              <wp:anchor distT="0" distB="0" distL="114300" distR="114300" simplePos="0" relativeHeight="251658242" behindDoc="0" locked="0" layoutInCell="1" allowOverlap="1" wp14:anchorId="304B5A90" wp14:editId="0D3E4825">
                <wp:simplePos x="0" y="0"/>
                <wp:positionH relativeFrom="column">
                  <wp:posOffset>1735954</wp:posOffset>
                </wp:positionH>
                <wp:positionV relativeFrom="paragraph">
                  <wp:posOffset>1256954</wp:posOffset>
                </wp:positionV>
                <wp:extent cx="56520" cy="6840"/>
                <wp:effectExtent l="57150" t="57150" r="57785" b="69850"/>
                <wp:wrapNone/>
                <wp:docPr id="1100868501"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56520" cy="6840"/>
                      </w14:xfrm>
                    </w14:contentPart>
                  </a:graphicData>
                </a:graphic>
              </wp:anchor>
            </w:drawing>
          </mc:Choice>
          <mc:Fallback>
            <w:pict>
              <v:shape w14:anchorId="1153387F" id="Ink 6" o:spid="_x0000_s1026" type="#_x0000_t75" style="position:absolute;margin-left:135.3pt;margin-top:97.55pt;width:7.25pt;height:3.4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">
                <v:imagedata r:id="rId13" o:title=""/>
              </v:shape>
            </w:pict>
          </mc:Fallback>
        </mc:AlternateContent>
      </w:r>
      <w:r>
        <w:rPr>
          <w:noProof/>
        </w:rPr>
        <mc:AlternateContent>
          <mc:Choice Requires="wpi">
            <w:drawing>
              <wp:anchor distT="0" distB="0" distL="114300" distR="114300" simplePos="0" relativeHeight="251658241" behindDoc="0" locked="0" layoutInCell="1" allowOverlap="1" wp14:anchorId="24763168" wp14:editId="5FE52298">
                <wp:simplePos x="0" y="0"/>
                <wp:positionH relativeFrom="column">
                  <wp:posOffset>1726594</wp:posOffset>
                </wp:positionH>
                <wp:positionV relativeFrom="paragraph">
                  <wp:posOffset>1140314</wp:posOffset>
                </wp:positionV>
                <wp:extent cx="106920" cy="7560"/>
                <wp:effectExtent l="57150" t="76200" r="64770" b="69215"/>
                <wp:wrapNone/>
                <wp:docPr id="1813890927"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106920" cy="7560"/>
                      </w14:xfrm>
                    </w14:contentPart>
                  </a:graphicData>
                </a:graphic>
              </wp:anchor>
            </w:drawing>
          </mc:Choice>
          <mc:Fallback>
            <w:pict>
              <v:shape w14:anchorId="2ED2BE08" id="Ink 5" o:spid="_x0000_s1026" type="#_x0000_t75" style="position:absolute;margin-left:134.55pt;margin-top:88.4pt;width:11.25pt;height:3.4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">
                <v:imagedata r:id="rId15" o:title=""/>
              </v:shape>
            </w:pict>
          </mc:Fallback>
        </mc:AlternateContent>
      </w:r>
      <w:r>
        <w:rPr>
          <w:noProof/>
        </w:rPr>
        <mc:AlternateContent>
          <mc:Choice Requires="wpi">
            <w:drawing>
              <wp:anchor distT="0" distB="0" distL="114300" distR="114300" simplePos="0" relativeHeight="251658240" behindDoc="0" locked="0" layoutInCell="1" allowOverlap="1" wp14:anchorId="2755A2C6" wp14:editId="4DE3D107">
                <wp:simplePos x="0" y="0"/>
                <wp:positionH relativeFrom="column">
                  <wp:posOffset>1734514</wp:posOffset>
                </wp:positionH>
                <wp:positionV relativeFrom="paragraph">
                  <wp:posOffset>1036634</wp:posOffset>
                </wp:positionV>
                <wp:extent cx="99000" cy="12240"/>
                <wp:effectExtent l="57150" t="57150" r="73025" b="64135"/>
                <wp:wrapNone/>
                <wp:docPr id="1314377456"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99000" cy="12240"/>
                      </w14:xfrm>
                    </w14:contentPart>
                  </a:graphicData>
                </a:graphic>
              </wp:anchor>
            </w:drawing>
          </mc:Choice>
          <mc:Fallback>
            <w:pict>
              <v:shape w14:anchorId="091C1DE8" id="Ink 4" o:spid="_x0000_s1026" type="#_x0000_t75" style="position:absolute;margin-left:135.2pt;margin-top:80.2pt;width:10.65pt;height:3.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">
                <v:imagedata r:id="rId17" o:title=""/>
              </v:shape>
            </w:pict>
          </mc:Fallback>
        </mc:AlternateContent>
      </w:r>
      <w:r w:rsidR="00C75E97">
        <w:rPr>
          <w:noProof/>
        </w:rPr>
        <w:drawing>
          <wp:inline distT="0" distB="0" distL="0" distR="0" wp14:anchorId="3B086051" wp14:editId="3B086052">
            <wp:extent cx="5905500" cy="1952625"/>
            <wp:effectExtent l="0" t="0" r="0" b="0"/>
            <wp:docPr id="1" name="step1-app-overview.png" descr="Entra app registration Overview — capture the Application (client) ID and Directory (tenant) ID here." title="Entra app registration Overview — capture the Application (client) ID and Directory (tenant) ID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952625"/>
                    </a:xfrm>
                    <a:prstGeom prst="rect">
                      <a:avLst/>
                    </a:prstGeom>
                  </pic:spPr>
                </pic:pic>
              </a:graphicData>
            </a:graphic>
          </wp:inline>
        </w:drawing>
      </w:r>
    </w:p>
    <w:p w14:paraId="3B085FA7" w14:textId="77777777" w:rsidR="000D4F90" w:rsidRDefault="00C75E97">
      <w:pPr>
        <w:spacing w:after="200"/>
        <w:jc w:val="center"/>
      </w:pPr>
      <w:r>
        <w:rPr>
          <w:i/>
          <w:iCs/>
          <w:color w:val="666666"/>
          <w:sz w:val="18"/>
          <w:szCs w:val="18"/>
        </w:rPr>
        <w:t>Entra app registration Overview — capture the Application (client) ID and Directory (tenant) ID here.</w:t>
      </w:r>
    </w:p>
    <w:p w14:paraId="3B085FA8" w14:textId="77777777" w:rsidR="000D4F90" w:rsidRDefault="00C75E97">
      <w:pPr>
        <w:pStyle w:val="ListParagraph"/>
        <w:numPr>
          <w:ilvl w:val="0"/>
          <w:numId w:val="3"/>
        </w:numPr>
      </w:pPr>
      <w:r>
        <w:t xml:space="preserve">Under </w:t>
      </w:r>
      <w:r>
        <w:rPr>
          <w:b/>
          <w:bCs/>
        </w:rPr>
        <w:t>Token configuration &gt; Optional claims</w:t>
      </w:r>
      <w:r>
        <w:t xml:space="preserve">, add </w:t>
      </w:r>
      <w:r>
        <w:rPr>
          <w:rFonts w:ascii="Consolas" w:eastAsia="Consolas" w:hAnsi="Consolas" w:cs="Consolas"/>
          <w:sz w:val="20"/>
          <w:szCs w:val="20"/>
        </w:rPr>
        <w:t>aud</w:t>
      </w:r>
      <w:r>
        <w:t xml:space="preserve">, </w:t>
      </w:r>
      <w:r>
        <w:rPr>
          <w:rFonts w:ascii="Consolas" w:eastAsia="Consolas" w:hAnsi="Consolas" w:cs="Consolas"/>
          <w:sz w:val="20"/>
          <w:szCs w:val="20"/>
        </w:rPr>
        <w:t>email</w:t>
      </w:r>
      <w:r>
        <w:t xml:space="preserve">, and </w:t>
      </w:r>
      <w:r>
        <w:rPr>
          <w:rFonts w:ascii="Consolas" w:eastAsia="Consolas" w:hAnsi="Consolas" w:cs="Consolas"/>
          <w:sz w:val="20"/>
          <w:szCs w:val="20"/>
        </w:rPr>
        <w:t>upn</w:t>
      </w:r>
      <w:r>
        <w:t xml:space="preserve"> to both the </w:t>
      </w:r>
      <w:r>
        <w:rPr>
          <w:b/>
          <w:bCs/>
        </w:rPr>
        <w:t>ID token</w:t>
      </w:r>
      <w:r>
        <w:t xml:space="preserve"> and </w:t>
      </w:r>
      <w:r>
        <w:rPr>
          <w:b/>
          <w:bCs/>
        </w:rPr>
        <w:t>Access token</w:t>
      </w:r>
    </w:p>
    <w:p w14:paraId="3B085FA9" w14:textId="77777777" w:rsidR="000D4F90" w:rsidRDefault="00C75E97">
      <w:pPr>
        <w:spacing w:before="120" w:after="40"/>
        <w:jc w:val="center"/>
      </w:pPr>
      <w:r>
        <w:rPr>
          <w:noProof/>
        </w:rPr>
        <w:lastRenderedPageBreak/>
        <w:drawing>
          <wp:inline distT="0" distB="0" distL="0" distR="0" wp14:anchorId="3B086053" wp14:editId="3B086054">
            <wp:extent cx="5905500" cy="1752600"/>
            <wp:effectExtent l="0" t="0" r="0" b="0"/>
            <wp:docPr id="1407919759" name="step1-optional-claims.png" descr="Token configuration — add aud, email, and upn as optional claims." title="Token configuration — add aud, email, and upn as optional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752600"/>
                    </a:xfrm>
                    <a:prstGeom prst="rect">
                      <a:avLst/>
                    </a:prstGeom>
                  </pic:spPr>
                </pic:pic>
              </a:graphicData>
            </a:graphic>
          </wp:inline>
        </w:drawing>
      </w:r>
    </w:p>
    <w:p w14:paraId="3B085FAA" w14:textId="77777777" w:rsidR="000D4F90" w:rsidRDefault="00C75E97">
      <w:pPr>
        <w:spacing w:after="200"/>
        <w:jc w:val="center"/>
      </w:pPr>
      <w:r>
        <w:rPr>
          <w:i/>
          <w:iCs/>
          <w:color w:val="666666"/>
          <w:sz w:val="18"/>
          <w:szCs w:val="18"/>
        </w:rPr>
        <w:t>Token configuration — add aud, email, and upn as optional claims.</w:t>
      </w:r>
    </w:p>
    <w:p w14:paraId="3B085FAB" w14:textId="77777777" w:rsidR="000D4F90" w:rsidRDefault="00C75E97">
      <w:pPr>
        <w:pStyle w:val="ListParagraph"/>
        <w:numPr>
          <w:ilvl w:val="0"/>
          <w:numId w:val="3"/>
        </w:numPr>
      </w:pPr>
      <w:r>
        <w:t xml:space="preserve">Under </w:t>
      </w:r>
      <w:r>
        <w:rPr>
          <w:b/>
          <w:bCs/>
        </w:rPr>
        <w:t>Expose an API</w:t>
      </w:r>
      <w:r>
        <w:t>:</w:t>
      </w:r>
    </w:p>
    <w:p w14:paraId="3B085FAC" w14:textId="77777777" w:rsidR="000D4F90" w:rsidRDefault="00C75E97">
      <w:pPr>
        <w:pStyle w:val="ListParagraph"/>
        <w:numPr>
          <w:ilvl w:val="1"/>
          <w:numId w:val="2"/>
        </w:numPr>
      </w:pPr>
      <w:r>
        <w:t xml:space="preserve">Set the </w:t>
      </w:r>
      <w:r>
        <w:rPr>
          <w:b/>
          <w:bCs/>
        </w:rPr>
        <w:t>Application ID URI</w:t>
      </w:r>
      <w:r>
        <w:t xml:space="preserve"> to </w:t>
      </w:r>
      <w:r>
        <w:rPr>
          <w:rFonts w:ascii="Consolas" w:eastAsia="Consolas" w:hAnsi="Consolas" w:cs="Consolas"/>
          <w:sz w:val="20"/>
          <w:szCs w:val="20"/>
        </w:rPr>
        <w:t>api://&lt;client-id&gt;</w:t>
      </w:r>
    </w:p>
    <w:p w14:paraId="3B085FAD" w14:textId="77777777" w:rsidR="000D4F90" w:rsidRDefault="00C75E97">
      <w:pPr>
        <w:pStyle w:val="ListParagraph"/>
        <w:numPr>
          <w:ilvl w:val="1"/>
          <w:numId w:val="2"/>
        </w:numPr>
      </w:pPr>
      <w:r>
        <w:t xml:space="preserve">Add a scope named </w:t>
      </w:r>
      <w:r>
        <w:rPr>
          <w:rFonts w:ascii="Consolas" w:eastAsia="Consolas" w:hAnsi="Consolas" w:cs="Consolas"/>
          <w:sz w:val="20"/>
          <w:szCs w:val="20"/>
        </w:rPr>
        <w:t>user_impersonation</w:t>
      </w:r>
    </w:p>
    <w:p w14:paraId="3B085FAE" w14:textId="77777777" w:rsidR="000D4F90" w:rsidRDefault="00C75E97">
      <w:pPr>
        <w:pStyle w:val="ListParagraph"/>
        <w:numPr>
          <w:ilvl w:val="2"/>
          <w:numId w:val="2"/>
        </w:numPr>
      </w:pPr>
      <w:r>
        <w:t xml:space="preserve">Who can consent: </w:t>
      </w:r>
      <w:r>
        <w:rPr>
          <w:b/>
          <w:bCs/>
        </w:rPr>
        <w:t>Admins and users</w:t>
      </w:r>
    </w:p>
    <w:p w14:paraId="3B085FAF" w14:textId="77777777" w:rsidR="000D4F90" w:rsidRDefault="00C75E97">
      <w:pPr>
        <w:pStyle w:val="ListParagraph"/>
        <w:numPr>
          <w:ilvl w:val="2"/>
          <w:numId w:val="2"/>
        </w:numPr>
      </w:pPr>
      <w:r>
        <w:t>Provide admin consent display name and description</w:t>
      </w:r>
    </w:p>
    <w:p w14:paraId="3B085FB0" w14:textId="77777777" w:rsidR="000D4F90" w:rsidRDefault="00C75E97">
      <w:pPr>
        <w:pStyle w:val="ListParagraph"/>
        <w:numPr>
          <w:ilvl w:val="0"/>
          <w:numId w:val="3"/>
        </w:numPr>
      </w:pPr>
      <w:r>
        <w:t xml:space="preserve">Under </w:t>
      </w:r>
      <w:r>
        <w:rPr>
          <w:b/>
          <w:bCs/>
        </w:rPr>
        <w:t>Expose an API &gt; Authorized client applications</w:t>
      </w:r>
      <w:r>
        <w:t>, add the ServiceNow connector first-party app:</w:t>
      </w:r>
    </w:p>
    <w:p w14:paraId="3B085FB1" w14:textId="77777777" w:rsidR="000D4F90" w:rsidRDefault="00C75E97">
      <w:pPr>
        <w:pStyle w:val="ListParagraph"/>
        <w:numPr>
          <w:ilvl w:val="1"/>
          <w:numId w:val="2"/>
        </w:numPr>
      </w:pPr>
      <w:r>
        <w:rPr>
          <w:b/>
          <w:bCs/>
        </w:rPr>
        <w:t xml:space="preserve">Client ID: </w:t>
      </w:r>
      <w:r>
        <w:rPr>
          <w:rFonts w:ascii="Consolas" w:eastAsia="Consolas" w:hAnsi="Consolas" w:cs="Consolas"/>
          <w:sz w:val="20"/>
          <w:szCs w:val="20"/>
        </w:rPr>
        <w:t>c26b24aa-7874-4e06-ad55-7d06b1f79b63</w:t>
      </w:r>
    </w:p>
    <w:p w14:paraId="3B085FB2" w14:textId="77777777" w:rsidR="000D4F90" w:rsidRDefault="00C75E97">
      <w:pPr>
        <w:pStyle w:val="ListParagraph"/>
        <w:numPr>
          <w:ilvl w:val="1"/>
          <w:numId w:val="2"/>
        </w:numPr>
      </w:pPr>
      <w:r>
        <w:t xml:space="preserve">Select the </w:t>
      </w:r>
      <w:r>
        <w:rPr>
          <w:rFonts w:ascii="Consolas" w:eastAsia="Consolas" w:hAnsi="Consolas" w:cs="Consolas"/>
          <w:sz w:val="20"/>
          <w:szCs w:val="20"/>
        </w:rPr>
        <w:t>user_impersonation</w:t>
      </w:r>
      <w:r>
        <w:t xml:space="preserve"> scope</w:t>
      </w:r>
    </w:p>
    <w:p w14:paraId="3B085FB3" w14:textId="2E69F3A6" w:rsidR="000D4F90" w:rsidRDefault="007F5F7D">
      <w:pPr>
        <w:spacing w:before="120" w:after="40"/>
        <w:jc w:val="center"/>
      </w:pPr>
      <w:r>
        <w:rPr>
          <w:noProof/>
        </w:rPr>
        <mc:AlternateContent>
          <mc:Choice Requires="wpi">
            <w:drawing>
              <wp:anchor distT="0" distB="0" distL="114300" distR="114300" simplePos="0" relativeHeight="251658245" behindDoc="0" locked="0" layoutInCell="1" allowOverlap="1" wp14:anchorId="31B50019" wp14:editId="5AE459BD">
                <wp:simplePos x="0" y="0"/>
                <wp:positionH relativeFrom="column">
                  <wp:posOffset>4671360</wp:posOffset>
                </wp:positionH>
                <wp:positionV relativeFrom="paragraph">
                  <wp:posOffset>776163</wp:posOffset>
                </wp:positionV>
                <wp:extent cx="74520" cy="19440"/>
                <wp:effectExtent l="76200" t="76200" r="40005" b="76200"/>
                <wp:wrapNone/>
                <wp:docPr id="85636052" name="Ink 10"/>
                <wp:cNvGraphicFramePr/>
                <a:graphic xmlns:a="http://schemas.openxmlformats.org/drawingml/2006/main">
                  <a:graphicData uri="http://schemas.microsoft.com/office/word/2010/wordprocessingInk">
                    <w14:contentPart bwMode="auto" r:id="rId20">
                      <w14:nvContentPartPr>
                        <w14:cNvContentPartPr/>
                      </w14:nvContentPartPr>
                      <w14:xfrm>
                        <a:off x="0" y="0"/>
                        <a:ext cx="74520" cy="19440"/>
                      </w14:xfrm>
                    </w14:contentPart>
                  </a:graphicData>
                </a:graphic>
              </wp:anchor>
            </w:drawing>
          </mc:Choice>
          <mc:Fallback>
            <w:pict>
              <v:shape w14:anchorId="12907415" id="Ink 10" o:spid="_x0000_s1026" type="#_x0000_t75" style="position:absolute;margin-left:366.4pt;margin-top:59.7pt;width:8.65pt;height:4.4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">
                <v:imagedata r:id="rId21" o:title=""/>
              </v:shape>
            </w:pict>
          </mc:Fallback>
        </mc:AlternateContent>
      </w:r>
      <w:r>
        <w:rPr>
          <w:noProof/>
        </w:rPr>
        <mc:AlternateContent>
          <mc:Choice Requires="wpi">
            <w:drawing>
              <wp:anchor distT="0" distB="0" distL="114300" distR="114300" simplePos="0" relativeHeight="251658244" behindDoc="0" locked="0" layoutInCell="1" allowOverlap="1" wp14:anchorId="061F2BA4" wp14:editId="624D05B5">
                <wp:simplePos x="0" y="0"/>
                <wp:positionH relativeFrom="column">
                  <wp:posOffset>1029600</wp:posOffset>
                </wp:positionH>
                <wp:positionV relativeFrom="paragraph">
                  <wp:posOffset>1484283</wp:posOffset>
                </wp:positionV>
                <wp:extent cx="60480" cy="360"/>
                <wp:effectExtent l="57150" t="76200" r="53975" b="76200"/>
                <wp:wrapNone/>
                <wp:docPr id="171603276" name="Ink 9"/>
                <wp:cNvGraphicFramePr/>
                <a:graphic xmlns:a="http://schemas.openxmlformats.org/drawingml/2006/main">
                  <a:graphicData uri="http://schemas.microsoft.com/office/word/2010/wordprocessingInk">
                    <w14:contentPart bwMode="auto" r:id="rId22">
                      <w14:nvContentPartPr>
                        <w14:cNvContentPartPr/>
                      </w14:nvContentPartPr>
                      <w14:xfrm>
                        <a:off x="0" y="0"/>
                        <a:ext cx="60480" cy="360"/>
                      </w14:xfrm>
                    </w14:contentPart>
                  </a:graphicData>
                </a:graphic>
              </wp:anchor>
            </w:drawing>
          </mc:Choice>
          <mc:Fallback>
            <w:pict>
              <v:shape w14:anchorId="0A512E20" id="Ink 9" o:spid="_x0000_s1026" type="#_x0000_t75" style="position:absolute;margin-left:79.65pt;margin-top:115.45pt;width:7.6pt;height:2.9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">
                <v:imagedata r:id="rId23" o:title=""/>
              </v:shape>
            </w:pict>
          </mc:Fallback>
        </mc:AlternateContent>
      </w:r>
      <w:r w:rsidR="00C75E97">
        <w:rPr>
          <w:noProof/>
        </w:rPr>
        <w:drawing>
          <wp:inline distT="0" distB="0" distL="0" distR="0" wp14:anchorId="3B086055" wp14:editId="3B086056">
            <wp:extent cx="5905500" cy="2409825"/>
            <wp:effectExtent l="0" t="0" r="0" b="0"/>
            <wp:docPr id="1652597812" name="step1-expose-api.png" descr="Expose an API — the ServiceNow connector app c26b24aa-… is added as an Authorized client application." title="Expose an API — the ServiceNow connector app c26b24aa-… is added as an Authorized clien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2409825"/>
                    </a:xfrm>
                    <a:prstGeom prst="rect">
                      <a:avLst/>
                    </a:prstGeom>
                  </pic:spPr>
                </pic:pic>
              </a:graphicData>
            </a:graphic>
          </wp:inline>
        </w:drawing>
      </w:r>
    </w:p>
    <w:p w14:paraId="3B085FB4" w14:textId="77777777" w:rsidR="000D4F90" w:rsidRDefault="00C75E97">
      <w:pPr>
        <w:spacing w:after="200"/>
        <w:jc w:val="center"/>
      </w:pPr>
      <w:r>
        <w:rPr>
          <w:i/>
          <w:iCs/>
          <w:color w:val="666666"/>
          <w:sz w:val="18"/>
          <w:szCs w:val="18"/>
        </w:rPr>
        <w:t>Expose an API — the ServiceNow connector app c26b24aa-… is added as an Authorized client application.</w:t>
      </w:r>
    </w:p>
    <w:p w14:paraId="3B085FB5" w14:textId="77777777" w:rsidR="000D4F90" w:rsidRDefault="000D4F90">
      <w:pPr>
        <w:pBdr>
          <w:bottom w:val="single" w:sz="6" w:space="6" w:color="2E75B6"/>
        </w:pBdr>
        <w:spacing w:before="120" w:after="120"/>
      </w:pPr>
    </w:p>
    <w:p w14:paraId="3B085FB6" w14:textId="77777777" w:rsidR="000D4F90" w:rsidRDefault="00C75E97">
      <w:pPr>
        <w:pStyle w:val="Heading1"/>
      </w:pPr>
      <w:bookmarkStart w:id="6" w:name="_Toc235559204"/>
      <w:r>
        <w:t>Step 2: Configure OIDC Provider in ServiceNow</w:t>
      </w:r>
      <w:bookmarkEnd w:id="6"/>
    </w:p>
    <w:p w14:paraId="3B085FB7" w14:textId="77777777" w:rsidR="000D4F90" w:rsidRDefault="00C75E97">
      <w:pPr>
        <w:spacing w:after="120"/>
      </w:pPr>
      <w:r>
        <w:t>ServiceNow needs to trust ID tokens issued by Entra ID. The navigation path differs by ServiceNow release.</w:t>
      </w:r>
    </w:p>
    <w:p w14:paraId="3B085FB8" w14:textId="1353E83A" w:rsidR="000D4F90" w:rsidRDefault="00AE033B">
      <w:pPr>
        <w:pStyle w:val="Heading2"/>
      </w:pPr>
      <w:bookmarkStart w:id="7" w:name="_Toc235559205"/>
      <w:r>
        <w:t>ServiceNow Yokohama steps</w:t>
      </w:r>
      <w:bookmarkEnd w:id="7"/>
    </w:p>
    <w:p w14:paraId="3B085FB9" w14:textId="77777777" w:rsidR="000D4F90" w:rsidRDefault="00C75E97">
      <w:pPr>
        <w:pStyle w:val="ListParagraph"/>
        <w:numPr>
          <w:ilvl w:val="0"/>
          <w:numId w:val="3"/>
        </w:numPr>
      </w:pPr>
      <w:r>
        <w:t xml:space="preserve">Navigate to </w:t>
      </w:r>
      <w:r>
        <w:rPr>
          <w:b/>
          <w:bCs/>
        </w:rPr>
        <w:t>System OAuth &gt; Application Registry &gt; New</w:t>
      </w:r>
    </w:p>
    <w:p w14:paraId="3B085FBA" w14:textId="77777777" w:rsidR="000D4F90" w:rsidRDefault="00C75E97">
      <w:pPr>
        <w:pStyle w:val="ListParagraph"/>
        <w:numPr>
          <w:ilvl w:val="0"/>
          <w:numId w:val="3"/>
        </w:numPr>
      </w:pPr>
      <w:r>
        <w:t xml:space="preserve">Select </w:t>
      </w:r>
      <w:r>
        <w:rPr>
          <w:b/>
          <w:bCs/>
        </w:rPr>
        <w:t>Configure an OIDC provider to verify ID tokens</w:t>
      </w:r>
    </w:p>
    <w:p w14:paraId="3B085FBB" w14:textId="038D6246" w:rsidR="000D4F90" w:rsidRDefault="0020265F">
      <w:pPr>
        <w:pStyle w:val="Heading2"/>
      </w:pPr>
      <w:bookmarkStart w:id="8" w:name="_Toc235559206"/>
      <w:r>
        <w:t xml:space="preserve">ServiceNow Zurich &amp; Australia </w:t>
      </w:r>
      <w:r w:rsidR="00AE033B">
        <w:t>steps</w:t>
      </w:r>
      <w:bookmarkEnd w:id="8"/>
    </w:p>
    <w:p w14:paraId="3B085FBC" w14:textId="77777777" w:rsidR="000D4F90" w:rsidRDefault="00C75E97">
      <w:pPr>
        <w:pStyle w:val="ListParagraph"/>
        <w:numPr>
          <w:ilvl w:val="0"/>
          <w:numId w:val="3"/>
        </w:numPr>
      </w:pPr>
      <w:r>
        <w:t xml:space="preserve">Navigate to </w:t>
      </w:r>
      <w:r>
        <w:rPr>
          <w:b/>
          <w:bCs/>
        </w:rPr>
        <w:t>System OAuth &gt; Application Registry &gt; New</w:t>
      </w:r>
    </w:p>
    <w:p w14:paraId="3B085FBD" w14:textId="77777777" w:rsidR="000D4F90" w:rsidRDefault="00C75E97">
      <w:pPr>
        <w:pStyle w:val="ListParagraph"/>
        <w:numPr>
          <w:ilvl w:val="0"/>
          <w:numId w:val="3"/>
        </w:numPr>
      </w:pPr>
      <w:r>
        <w:lastRenderedPageBreak/>
        <w:t xml:space="preserve">Select </w:t>
      </w:r>
      <w:r>
        <w:rPr>
          <w:b/>
          <w:bCs/>
        </w:rPr>
        <w:t>New Inbound Integration Experience &gt; New Integration</w:t>
      </w:r>
    </w:p>
    <w:p w14:paraId="3B085FBE" w14:textId="77777777" w:rsidR="000D4F90" w:rsidRDefault="00C75E97">
      <w:pPr>
        <w:pStyle w:val="ListParagraph"/>
        <w:numPr>
          <w:ilvl w:val="0"/>
          <w:numId w:val="3"/>
        </w:numPr>
      </w:pPr>
      <w:r>
        <w:t xml:space="preserve">Choose </w:t>
      </w:r>
      <w:r>
        <w:rPr>
          <w:b/>
          <w:bCs/>
        </w:rPr>
        <w:t>Third party ID token issued by OIDC supporting identity provider</w:t>
      </w:r>
    </w:p>
    <w:p w14:paraId="3B085FBF" w14:textId="33F585C2" w:rsidR="000D4F90" w:rsidRDefault="00C75E97">
      <w:pPr>
        <w:pStyle w:val="Heading2"/>
      </w:pPr>
      <w:bookmarkStart w:id="9" w:name="_Toc235559207"/>
      <w:r>
        <w:t>Configuration (</w:t>
      </w:r>
      <w:r w:rsidR="00AE033B">
        <w:t>applies to all</w:t>
      </w:r>
      <w:r>
        <w:t xml:space="preserve"> </w:t>
      </w:r>
      <w:r w:rsidR="00AE033B">
        <w:t xml:space="preserve">ServiceNow </w:t>
      </w:r>
      <w:r>
        <w:t>releases)</w:t>
      </w:r>
      <w:bookmarkEnd w:id="9"/>
    </w:p>
    <w:p w14:paraId="3B085FC0" w14:textId="77777777" w:rsidR="000D4F90" w:rsidRDefault="00C75E97">
      <w:pPr>
        <w:spacing w:after="120"/>
      </w:pPr>
      <w:r>
        <w:rPr>
          <w:b/>
          <w:bCs/>
        </w:rPr>
        <w:t>OAuth Application Registry entry:</w:t>
      </w:r>
    </w:p>
    <w:p w14:paraId="3B085FC1" w14:textId="77777777" w:rsidR="000D4F90" w:rsidRDefault="00C75E97">
      <w:pPr>
        <w:pStyle w:val="ListParagraph"/>
        <w:numPr>
          <w:ilvl w:val="0"/>
          <w:numId w:val="2"/>
        </w:numPr>
      </w:pPr>
      <w:r>
        <w:rPr>
          <w:b/>
          <w:bCs/>
        </w:rPr>
        <w:t xml:space="preserve">Client ID: </w:t>
      </w:r>
      <w:r>
        <w:t>the ServiceNow OIDC app’s client ID (from Step 1)</w:t>
      </w:r>
    </w:p>
    <w:p w14:paraId="3B085FC2" w14:textId="77777777" w:rsidR="000D4F90" w:rsidRDefault="00C75E97">
      <w:pPr>
        <w:pStyle w:val="ListParagraph"/>
        <w:numPr>
          <w:ilvl w:val="0"/>
          <w:numId w:val="2"/>
        </w:numPr>
      </w:pPr>
      <w:r>
        <w:rPr>
          <w:b/>
          <w:bCs/>
        </w:rPr>
        <w:t xml:space="preserve">Client Secret: </w:t>
      </w:r>
      <w:r>
        <w:t>any value (not used in this flow, but the field is required)</w:t>
      </w:r>
    </w:p>
    <w:p w14:paraId="3B085FC3" w14:textId="3E49076A" w:rsidR="000D4F90" w:rsidRDefault="007F5F7D">
      <w:pPr>
        <w:spacing w:before="120" w:after="40"/>
        <w:jc w:val="center"/>
      </w:pPr>
      <w:r>
        <w:rPr>
          <w:noProof/>
        </w:rPr>
        <mc:AlternateContent>
          <mc:Choice Requires="wpi">
            <w:drawing>
              <wp:anchor distT="0" distB="0" distL="114300" distR="114300" simplePos="0" relativeHeight="251658248" behindDoc="0" locked="0" layoutInCell="1" allowOverlap="1" wp14:anchorId="12AE5151" wp14:editId="60814182">
                <wp:simplePos x="0" y="0"/>
                <wp:positionH relativeFrom="column">
                  <wp:posOffset>1053360</wp:posOffset>
                </wp:positionH>
                <wp:positionV relativeFrom="paragraph">
                  <wp:posOffset>2983746</wp:posOffset>
                </wp:positionV>
                <wp:extent cx="119160" cy="7560"/>
                <wp:effectExtent l="76200" t="57150" r="71755" b="69215"/>
                <wp:wrapNone/>
                <wp:docPr id="1666229368" name="Ink 13"/>
                <wp:cNvGraphicFramePr/>
                <a:graphic xmlns:a="http://schemas.openxmlformats.org/drawingml/2006/main">
                  <a:graphicData uri="http://schemas.microsoft.com/office/word/2010/wordprocessingInk">
                    <w14:contentPart bwMode="auto" r:id="rId25">
                      <w14:nvContentPartPr>
                        <w14:cNvContentPartPr/>
                      </w14:nvContentPartPr>
                      <w14:xfrm>
                        <a:off x="0" y="0"/>
                        <a:ext cx="119160" cy="7560"/>
                      </w14:xfrm>
                    </w14:contentPart>
                  </a:graphicData>
                </a:graphic>
              </wp:anchor>
            </w:drawing>
          </mc:Choice>
          <mc:Fallback>
            <w:pict>
              <v:shape w14:anchorId="056C607E" id="Ink 13" o:spid="_x0000_s1026" type="#_x0000_t75" style="position:absolute;margin-left:81.55pt;margin-top:233.55pt;width:12.25pt;height:3.45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">
                <v:imagedata r:id="rId26" o:title=""/>
              </v:shape>
            </w:pict>
          </mc:Fallback>
        </mc:AlternateContent>
      </w:r>
      <w:r>
        <w:rPr>
          <w:noProof/>
        </w:rPr>
        <mc:AlternateContent>
          <mc:Choice Requires="wpi">
            <w:drawing>
              <wp:anchor distT="0" distB="0" distL="114300" distR="114300" simplePos="0" relativeHeight="251658247" behindDoc="0" locked="0" layoutInCell="1" allowOverlap="1" wp14:anchorId="693F71BB" wp14:editId="6808483D">
                <wp:simplePos x="0" y="0"/>
                <wp:positionH relativeFrom="column">
                  <wp:posOffset>3995280</wp:posOffset>
                </wp:positionH>
                <wp:positionV relativeFrom="paragraph">
                  <wp:posOffset>1358033</wp:posOffset>
                </wp:positionV>
                <wp:extent cx="498960" cy="17280"/>
                <wp:effectExtent l="57150" t="76200" r="0" b="59055"/>
                <wp:wrapNone/>
                <wp:docPr id="1516945140" name="Ink 12"/>
                <wp:cNvGraphicFramePr/>
                <a:graphic xmlns:a="http://schemas.openxmlformats.org/drawingml/2006/main">
                  <a:graphicData uri="http://schemas.microsoft.com/office/word/2010/wordprocessingInk">
                    <w14:contentPart bwMode="auto" r:id="rId27">
                      <w14:nvContentPartPr>
                        <w14:cNvContentPartPr/>
                      </w14:nvContentPartPr>
                      <w14:xfrm>
                        <a:off x="0" y="0"/>
                        <a:ext cx="498960" cy="17280"/>
                      </w14:xfrm>
                    </w14:contentPart>
                  </a:graphicData>
                </a:graphic>
              </wp:anchor>
            </w:drawing>
          </mc:Choice>
          <mc:Fallback>
            <w:pict>
              <v:shape w14:anchorId="4DAFE2DE" id="Ink 12" o:spid="_x0000_s1026" type="#_x0000_t75" style="position:absolute;margin-left:313.2pt;margin-top:105.55pt;width:42.15pt;height:4.1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">
                <v:imagedata r:id="rId28" o:title=""/>
              </v:shape>
            </w:pict>
          </mc:Fallback>
        </mc:AlternateContent>
      </w:r>
      <w:r>
        <w:rPr>
          <w:noProof/>
        </w:rPr>
        <mc:AlternateContent>
          <mc:Choice Requires="wpi">
            <w:drawing>
              <wp:anchor distT="0" distB="0" distL="114300" distR="114300" simplePos="0" relativeHeight="251658246" behindDoc="0" locked="0" layoutInCell="1" allowOverlap="1" wp14:anchorId="2DC83B85" wp14:editId="49E1DA67">
                <wp:simplePos x="0" y="0"/>
                <wp:positionH relativeFrom="column">
                  <wp:posOffset>1387440</wp:posOffset>
                </wp:positionH>
                <wp:positionV relativeFrom="paragraph">
                  <wp:posOffset>1083713</wp:posOffset>
                </wp:positionV>
                <wp:extent cx="82080" cy="30600"/>
                <wp:effectExtent l="76200" t="76200" r="51435" b="64770"/>
                <wp:wrapNone/>
                <wp:docPr id="371586144" name="Ink 11"/>
                <wp:cNvGraphicFramePr/>
                <a:graphic xmlns:a="http://schemas.openxmlformats.org/drawingml/2006/main">
                  <a:graphicData uri="http://schemas.microsoft.com/office/word/2010/wordprocessingInk">
                    <w14:contentPart bwMode="auto" r:id="rId29">
                      <w14:nvContentPartPr>
                        <w14:cNvContentPartPr/>
                      </w14:nvContentPartPr>
                      <w14:xfrm>
                        <a:off x="0" y="0"/>
                        <a:ext cx="82080" cy="30600"/>
                      </w14:xfrm>
                    </w14:contentPart>
                  </a:graphicData>
                </a:graphic>
              </wp:anchor>
            </w:drawing>
          </mc:Choice>
          <mc:Fallback>
            <w:pict>
              <v:shape w14:anchorId="15B3C120" id="Ink 11" o:spid="_x0000_s1026" type="#_x0000_t75" style="position:absolute;margin-left:107.85pt;margin-top:83.95pt;width:9.25pt;height:5.2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">
                <v:imagedata r:id="rId30" o:title=""/>
              </v:shape>
            </w:pict>
          </mc:Fallback>
        </mc:AlternateContent>
      </w:r>
      <w:r w:rsidR="00C75E97">
        <w:rPr>
          <w:noProof/>
        </w:rPr>
        <w:drawing>
          <wp:inline distT="0" distB="0" distL="0" distR="0" wp14:anchorId="3B086057" wp14:editId="3B086058">
            <wp:extent cx="5905500" cy="3228975"/>
            <wp:effectExtent l="0" t="0" r="0" b="0"/>
            <wp:docPr id="504287679" name="step2-oauth-entity.png" descr="ServiceNow OAuth OIDC Entity — Client ID, Client Secret, and OIDC Provider Configuration link." title="ServiceNow OAuth OIDC Entity — Client ID, Client Secret, and OIDC Provider Configuratio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228975"/>
                    </a:xfrm>
                    <a:prstGeom prst="rect">
                      <a:avLst/>
                    </a:prstGeom>
                  </pic:spPr>
                </pic:pic>
              </a:graphicData>
            </a:graphic>
          </wp:inline>
        </w:drawing>
      </w:r>
    </w:p>
    <w:p w14:paraId="3B085FC4" w14:textId="77777777" w:rsidR="000D4F90" w:rsidRDefault="00C75E97">
      <w:pPr>
        <w:spacing w:after="200"/>
        <w:jc w:val="center"/>
      </w:pPr>
      <w:r>
        <w:rPr>
          <w:i/>
          <w:iCs/>
          <w:color w:val="666666"/>
          <w:sz w:val="18"/>
          <w:szCs w:val="18"/>
        </w:rPr>
        <w:t>ServiceNow OAuth OIDC Entity — Client ID, Client Secret, and OIDC Provider Configuration link.</w:t>
      </w:r>
    </w:p>
    <w:p w14:paraId="3B085FC5" w14:textId="77777777" w:rsidR="000D4F90" w:rsidRDefault="00C75E97">
      <w:pPr>
        <w:spacing w:after="120"/>
      </w:pPr>
      <w:r>
        <w:rPr>
          <w:b/>
          <w:bCs/>
        </w:rPr>
        <w:t>OIDC Provider Configuration</w:t>
      </w:r>
      <w:r>
        <w:t xml:space="preserve"> (create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D4F90" w14:paraId="3B085FC8" w14:textId="77777777">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B085FC6" w14:textId="77777777" w:rsidR="000D4F90" w:rsidRDefault="00C75E97">
            <w:pPr>
              <w:spacing w:after="120"/>
            </w:pPr>
            <w:r>
              <w:rPr>
                <w:b/>
                <w:bCs/>
              </w:rPr>
              <w:t>Setting</w:t>
            </w:r>
          </w:p>
        </w:tc>
        <w:tc>
          <w:tcPr>
            <w:tcW w:w="59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B085FC7" w14:textId="77777777" w:rsidR="000D4F90" w:rsidRDefault="00C75E97">
            <w:pPr>
              <w:spacing w:after="120"/>
            </w:pPr>
            <w:r>
              <w:rPr>
                <w:b/>
                <w:bCs/>
              </w:rPr>
              <w:t>Value</w:t>
            </w:r>
          </w:p>
        </w:tc>
      </w:tr>
      <w:tr w:rsidR="000D4F90" w14:paraId="3B085FCB"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C9" w14:textId="77777777" w:rsidR="000D4F90" w:rsidRDefault="00C75E97">
            <w:pPr>
              <w:spacing w:after="120"/>
            </w:pPr>
            <w:r>
              <w:t>OIDC Provider</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CA" w14:textId="77777777" w:rsidR="000D4F90" w:rsidRDefault="00C75E97">
            <w:pPr>
              <w:spacing w:after="120"/>
            </w:pPr>
            <w:r>
              <w:t>Microsoft Entra ID</w:t>
            </w:r>
          </w:p>
        </w:tc>
      </w:tr>
      <w:tr w:rsidR="000D4F90" w14:paraId="3B085FCE"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CC" w14:textId="77777777" w:rsidR="000D4F90" w:rsidRDefault="00C75E97">
            <w:pPr>
              <w:spacing w:after="120"/>
            </w:pPr>
            <w:r>
              <w:t>OIDC Metadata URL</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CD" w14:textId="77777777" w:rsidR="000D4F90" w:rsidRDefault="00C75E97">
            <w:pPr>
              <w:spacing w:after="120"/>
            </w:pPr>
            <w:r>
              <w:rPr>
                <w:rFonts w:ascii="Consolas" w:eastAsia="Consolas" w:hAnsi="Consolas" w:cs="Consolas"/>
                <w:sz w:val="20"/>
                <w:szCs w:val="20"/>
              </w:rPr>
              <w:t>https://login.microsoftonline.com/&lt;tenant-id&gt;/.well-known/openid-configuration</w:t>
            </w:r>
          </w:p>
        </w:tc>
      </w:tr>
      <w:tr w:rsidR="000D4F90" w14:paraId="3B085FD1"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CF" w14:textId="77777777" w:rsidR="000D4F90" w:rsidRDefault="00C75E97">
            <w:pPr>
              <w:spacing w:after="120"/>
            </w:pPr>
            <w:r>
              <w:t>User Claim</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0" w14:textId="77777777" w:rsidR="000D4F90" w:rsidRDefault="00C75E97">
            <w:pPr>
              <w:spacing w:after="120"/>
            </w:pPr>
            <w:r>
              <w:rPr>
                <w:rFonts w:ascii="Consolas" w:eastAsia="Consolas" w:hAnsi="Consolas" w:cs="Consolas"/>
                <w:sz w:val="20"/>
                <w:szCs w:val="20"/>
              </w:rPr>
              <w:t>upn</w:t>
            </w:r>
          </w:p>
        </w:tc>
      </w:tr>
      <w:tr w:rsidR="000D4F90" w14:paraId="3B085FD4"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2" w14:textId="77777777" w:rsidR="000D4F90" w:rsidRDefault="00C75E97">
            <w:pPr>
              <w:spacing w:after="120"/>
            </w:pPr>
            <w:r>
              <w:t>User Field</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3" w14:textId="77777777" w:rsidR="000D4F90" w:rsidRDefault="00C75E97">
            <w:pPr>
              <w:spacing w:after="120"/>
            </w:pPr>
            <w:r>
              <w:rPr>
                <w:b/>
                <w:bCs/>
              </w:rPr>
              <w:t>email</w:t>
            </w:r>
          </w:p>
        </w:tc>
      </w:tr>
      <w:tr w:rsidR="000D4F90" w14:paraId="3B085FD7"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5" w14:textId="77777777" w:rsidR="000D4F90" w:rsidRDefault="00C75E97">
            <w:pPr>
              <w:spacing w:after="120"/>
            </w:pPr>
            <w:r>
              <w:t>Cache Life Span</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6" w14:textId="77777777" w:rsidR="000D4F90" w:rsidRDefault="00C75E97">
            <w:pPr>
              <w:spacing w:after="120"/>
            </w:pPr>
            <w:r>
              <w:rPr>
                <w:rFonts w:ascii="Consolas" w:eastAsia="Consolas" w:hAnsi="Consolas" w:cs="Consolas"/>
                <w:sz w:val="20"/>
                <w:szCs w:val="20"/>
              </w:rPr>
              <w:t>120</w:t>
            </w:r>
          </w:p>
        </w:tc>
      </w:tr>
      <w:tr w:rsidR="000D4F90" w14:paraId="3B085FDA"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8" w14:textId="77777777" w:rsidR="000D4F90" w:rsidRDefault="00C75E97">
            <w:pPr>
              <w:spacing w:after="120"/>
            </w:pPr>
            <w:r>
              <w:t>Enable JTI claim verification</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9" w14:textId="77777777" w:rsidR="000D4F90" w:rsidRDefault="00C75E97">
            <w:pPr>
              <w:spacing w:after="120"/>
            </w:pPr>
            <w:r>
              <w:rPr>
                <w:b/>
                <w:bCs/>
              </w:rPr>
              <w:t>Disabled</w:t>
            </w:r>
          </w:p>
        </w:tc>
      </w:tr>
      <w:tr w:rsidR="000D4F90" w14:paraId="3B085FDD"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B" w14:textId="77777777" w:rsidR="000D4F90" w:rsidRDefault="00C75E97">
            <w:pPr>
              <w:spacing w:after="120"/>
            </w:pPr>
            <w:r>
              <w:t>Application</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C" w14:textId="77777777" w:rsidR="000D4F90" w:rsidRDefault="00C75E97">
            <w:pPr>
              <w:spacing w:after="120"/>
            </w:pPr>
            <w:r>
              <w:t>Global</w:t>
            </w:r>
          </w:p>
        </w:tc>
      </w:tr>
      <w:tr w:rsidR="000D4F90" w14:paraId="3B085FE0" w14:textId="77777777">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E" w14:textId="77777777" w:rsidR="000D4F90" w:rsidRDefault="00C75E97">
            <w:pPr>
              <w:spacing w:after="120"/>
            </w:pPr>
            <w:r>
              <w:t>Active</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5FDF" w14:textId="77777777" w:rsidR="000D4F90" w:rsidRDefault="00C75E97">
            <w:pPr>
              <w:spacing w:after="120"/>
            </w:pPr>
            <w:r>
              <w:t>Yes</w:t>
            </w:r>
          </w:p>
        </w:tc>
      </w:tr>
    </w:tbl>
    <w:p w14:paraId="3B085FE1" w14:textId="26A65582" w:rsidR="000D4F90" w:rsidRDefault="007F5F7D">
      <w:pPr>
        <w:spacing w:before="120" w:after="40"/>
        <w:jc w:val="center"/>
      </w:pPr>
      <w:r>
        <w:rPr>
          <w:noProof/>
        </w:rPr>
        <w:lastRenderedPageBreak/>
        <mc:AlternateContent>
          <mc:Choice Requires="wpi">
            <w:drawing>
              <wp:anchor distT="0" distB="0" distL="114300" distR="114300" simplePos="0" relativeHeight="251658250" behindDoc="0" locked="0" layoutInCell="1" allowOverlap="1" wp14:anchorId="562B27AE" wp14:editId="465AC2BB">
                <wp:simplePos x="0" y="0"/>
                <wp:positionH relativeFrom="column">
                  <wp:posOffset>4444560</wp:posOffset>
                </wp:positionH>
                <wp:positionV relativeFrom="paragraph">
                  <wp:posOffset>1226270</wp:posOffset>
                </wp:positionV>
                <wp:extent cx="79200" cy="13320"/>
                <wp:effectExtent l="76200" t="57150" r="73660" b="63500"/>
                <wp:wrapNone/>
                <wp:docPr id="673768955" name="Ink 15"/>
                <wp:cNvGraphicFramePr/>
                <a:graphic xmlns:a="http://schemas.openxmlformats.org/drawingml/2006/main">
                  <a:graphicData uri="http://schemas.microsoft.com/office/word/2010/wordprocessingInk">
                    <w14:contentPart bwMode="auto" r:id="rId32">
                      <w14:nvContentPartPr>
                        <w14:cNvContentPartPr/>
                      </w14:nvContentPartPr>
                      <w14:xfrm>
                        <a:off x="0" y="0"/>
                        <a:ext cx="79200" cy="13320"/>
                      </w14:xfrm>
                    </w14:contentPart>
                  </a:graphicData>
                </a:graphic>
              </wp:anchor>
            </w:drawing>
          </mc:Choice>
          <mc:Fallback>
            <w:pict>
              <v:shape w14:anchorId="1542230A" id="Ink 15" o:spid="_x0000_s1026" type="#_x0000_t75" style="position:absolute;margin-left:348.55pt;margin-top:95.15pt;width:9.1pt;height:3.9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">
                <v:imagedata r:id="rId33" o:title=""/>
              </v:shape>
            </w:pict>
          </mc:Fallback>
        </mc:AlternateContent>
      </w:r>
      <w:r>
        <w:rPr>
          <w:noProof/>
        </w:rPr>
        <mc:AlternateContent>
          <mc:Choice Requires="wpi">
            <w:drawing>
              <wp:anchor distT="0" distB="0" distL="114300" distR="114300" simplePos="0" relativeHeight="251658249" behindDoc="0" locked="0" layoutInCell="1" allowOverlap="1" wp14:anchorId="1A31A5AF" wp14:editId="602DBA7B">
                <wp:simplePos x="0" y="0"/>
                <wp:positionH relativeFrom="column">
                  <wp:posOffset>2456640</wp:posOffset>
                </wp:positionH>
                <wp:positionV relativeFrom="paragraph">
                  <wp:posOffset>765110</wp:posOffset>
                </wp:positionV>
                <wp:extent cx="52200" cy="4680"/>
                <wp:effectExtent l="57150" t="76200" r="62230" b="71755"/>
                <wp:wrapNone/>
                <wp:docPr id="623254388" name="Ink 14"/>
                <wp:cNvGraphicFramePr/>
                <a:graphic xmlns:a="http://schemas.openxmlformats.org/drawingml/2006/main">
                  <a:graphicData uri="http://schemas.microsoft.com/office/word/2010/wordprocessingInk">
                    <w14:contentPart bwMode="auto" r:id="rId34">
                      <w14:nvContentPartPr>
                        <w14:cNvContentPartPr/>
                      </w14:nvContentPartPr>
                      <w14:xfrm>
                        <a:off x="0" y="0"/>
                        <a:ext cx="52200" cy="4680"/>
                      </w14:xfrm>
                    </w14:contentPart>
                  </a:graphicData>
                </a:graphic>
              </wp:anchor>
            </w:drawing>
          </mc:Choice>
          <mc:Fallback>
            <w:pict>
              <v:shape w14:anchorId="17EB143A" id="Ink 14" o:spid="_x0000_s1026" type="#_x0000_t75" style="position:absolute;margin-left:192.05pt;margin-top:58.85pt;width:6.95pt;height:3.1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">
                <v:imagedata r:id="rId35" o:title=""/>
              </v:shape>
            </w:pict>
          </mc:Fallback>
        </mc:AlternateContent>
      </w:r>
      <w:r w:rsidR="00C75E97">
        <w:rPr>
          <w:noProof/>
        </w:rPr>
        <w:drawing>
          <wp:inline distT="0" distB="0" distL="0" distR="0" wp14:anchorId="3B086059" wp14:editId="3B08605A">
            <wp:extent cx="5905500" cy="2124075"/>
            <wp:effectExtent l="0" t="0" r="0" b="0"/>
            <wp:docPr id="865372186" name="step2-oidc-config.png" descr="OIDC Provider Configuration — User Claim = upn, User Field = email, Cache Life Span = 120." title="OIDC Provider Configuration — User Claim = upn, User Field = email, Cache Life Span =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2124075"/>
                    </a:xfrm>
                    <a:prstGeom prst="rect">
                      <a:avLst/>
                    </a:prstGeom>
                  </pic:spPr>
                </pic:pic>
              </a:graphicData>
            </a:graphic>
          </wp:inline>
        </w:drawing>
      </w:r>
    </w:p>
    <w:p w14:paraId="3B085FE2" w14:textId="77777777" w:rsidR="000D4F90" w:rsidRDefault="00C75E97">
      <w:pPr>
        <w:spacing w:after="200"/>
        <w:jc w:val="center"/>
      </w:pPr>
      <w:r>
        <w:rPr>
          <w:i/>
          <w:iCs/>
          <w:color w:val="666666"/>
          <w:sz w:val="18"/>
          <w:szCs w:val="18"/>
        </w:rPr>
        <w:t>OIDC Provider Configuration — User Claim = upn, User Field = email, Cache Life Span = 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90" w14:paraId="3B085FE5" w14:textId="77777777">
        <w:tc>
          <w:tcPr>
            <w:tcW w:w="9360" w:type="dxa"/>
            <w:tcBorders>
              <w:top w:val="single" w:sz="4" w:space="0" w:color="2E75B6"/>
              <w:left w:val="single" w:sz="24" w:space="0" w:color="2E75B6"/>
              <w:bottom w:val="single" w:sz="4" w:space="0" w:color="2E75B6"/>
              <w:right w:val="single" w:sz="4" w:space="0" w:color="2E75B6"/>
            </w:tcBorders>
            <w:shd w:val="clear" w:color="auto" w:fill="FFF4E5"/>
            <w:tcMar>
              <w:top w:w="160" w:type="dxa"/>
              <w:left w:w="200" w:type="dxa"/>
              <w:bottom w:w="160" w:type="dxa"/>
              <w:right w:w="200" w:type="dxa"/>
            </w:tcMar>
          </w:tcPr>
          <w:p w14:paraId="3B085FE3" w14:textId="77777777" w:rsidR="000D4F90" w:rsidRDefault="00C75E97">
            <w:pPr>
              <w:spacing w:after="120"/>
            </w:pPr>
            <w:r>
              <w:rPr>
                <w:b/>
                <w:bCs/>
              </w:rPr>
              <w:t>Why email and not user_name?</w:t>
            </w:r>
          </w:p>
          <w:p w14:paraId="3B085FE4" w14:textId="4BB68354" w:rsidR="000D4F90" w:rsidRPr="009A11D8" w:rsidRDefault="009A11D8" w:rsidP="009A11D8">
            <w:pPr>
              <w:spacing w:after="120"/>
              <w:rPr>
                <w:kern w:val="2"/>
                <w14:ligatures w14:val="standardContextual"/>
              </w:rPr>
            </w:pPr>
            <w:r>
              <w:rPr>
                <w:color w:val="000000"/>
              </w:rPr>
              <w:t xml:space="preserve">ServiceNow's </w:t>
            </w:r>
            <w:r>
              <w:rPr>
                <w:rFonts w:ascii="Consolas" w:hAnsi="Consolas"/>
                <w:color w:val="000000"/>
                <w:sz w:val="20"/>
                <w:szCs w:val="20"/>
              </w:rPr>
              <w:t>sys_user.user_name</w:t>
            </w:r>
            <w:r>
              <w:rPr>
                <w:color w:val="000000"/>
              </w:rPr>
              <w:t xml:space="preserve"> field (displayed as "User ID") has a </w:t>
            </w:r>
            <w:r>
              <w:rPr>
                <w:b/>
                <w:bCs/>
                <w:color w:val="000000"/>
              </w:rPr>
              <w:t>40-character limit</w:t>
            </w:r>
            <w:r>
              <w:rPr>
                <w:color w:val="000000"/>
              </w:rPr>
              <w:t xml:space="preserve">. Many ServiceNow OIDC examples default the User Field to </w:t>
            </w:r>
            <w:r>
              <w:rPr>
                <w:rFonts w:ascii="Consolas" w:hAnsi="Consolas"/>
                <w:color w:val="000000"/>
                <w:sz w:val="20"/>
                <w:szCs w:val="20"/>
              </w:rPr>
              <w:t>user_name</w:t>
            </w:r>
            <w:r>
              <w:rPr>
                <w:color w:val="000000"/>
              </w:rPr>
              <w:t xml:space="preserve">, so mapping to </w:t>
            </w:r>
            <w:r>
              <w:rPr>
                <w:rFonts w:ascii="Consolas" w:hAnsi="Consolas"/>
                <w:color w:val="000000"/>
                <w:sz w:val="20"/>
                <w:szCs w:val="20"/>
              </w:rPr>
              <w:t>email</w:t>
            </w:r>
            <w:r>
              <w:rPr>
                <w:color w:val="000000"/>
              </w:rPr>
              <w:t xml:space="preserve"> here is a deliberate choice rather than the common default. UPNs from long tenant names (e.g., </w:t>
            </w:r>
            <w:r>
              <w:rPr>
                <w:rFonts w:ascii="Consolas" w:hAnsi="Consolas"/>
                <w:color w:val="000000"/>
                <w:sz w:val="20"/>
                <w:szCs w:val="20"/>
              </w:rPr>
              <w:t>firstname.lastname@long-tenant-name.onmicrosoft.com</w:t>
            </w:r>
            <w:r>
              <w:rPr>
                <w:color w:val="000000"/>
              </w:rPr>
              <w:t xml:space="preserve">) can exceed the </w:t>
            </w:r>
            <w:r>
              <w:rPr>
                <w:rFonts w:ascii="Consolas" w:hAnsi="Consolas"/>
                <w:color w:val="000000"/>
                <w:sz w:val="20"/>
                <w:szCs w:val="20"/>
              </w:rPr>
              <w:t>user_name</w:t>
            </w:r>
            <w:r>
              <w:rPr>
                <w:color w:val="000000"/>
              </w:rPr>
              <w:t xml:space="preserve"> limit and cause silent identity-mapping failures. Mapping to </w:t>
            </w:r>
            <w:r>
              <w:rPr>
                <w:rFonts w:ascii="Consolas" w:hAnsi="Consolas"/>
                <w:color w:val="000000"/>
                <w:sz w:val="20"/>
                <w:szCs w:val="20"/>
              </w:rPr>
              <w:t>sys_user.email</w:t>
            </w:r>
            <w:r>
              <w:rPr>
                <w:color w:val="000000"/>
              </w:rPr>
              <w:t xml:space="preserve"> avoids that limit and is more robust across tenants.</w:t>
            </w:r>
          </w:p>
        </w:tc>
      </w:tr>
    </w:tbl>
    <w:p w14:paraId="3B085FE6" w14:textId="77777777" w:rsidR="000D4F90" w:rsidRDefault="00C75E97">
      <w:pPr>
        <w:spacing w:after="120"/>
      </w:pPr>
      <w:r>
        <w:t>Save the OIDC Provider Configuration, then save the Application Registry entry.</w:t>
      </w:r>
    </w:p>
    <w:p w14:paraId="3B085FE7" w14:textId="77777777" w:rsidR="000D4F90" w:rsidRDefault="000D4F90">
      <w:pPr>
        <w:pBdr>
          <w:bottom w:val="single" w:sz="6" w:space="6" w:color="2E75B6"/>
        </w:pBdr>
        <w:spacing w:before="120" w:after="120"/>
      </w:pPr>
    </w:p>
    <w:p w14:paraId="3B085FE8" w14:textId="77777777" w:rsidR="000D4F90" w:rsidRDefault="00C75E97">
      <w:pPr>
        <w:pStyle w:val="Heading1"/>
      </w:pPr>
      <w:bookmarkStart w:id="10" w:name="_Toc235559208"/>
      <w:r>
        <w:t>Step 3: Verify ServiceNow User Records</w:t>
      </w:r>
      <w:bookmarkEnd w:id="10"/>
    </w:p>
    <w:p w14:paraId="3B085FE9" w14:textId="77777777" w:rsidR="000D4F90" w:rsidRDefault="00C75E97">
      <w:pPr>
        <w:spacing w:after="120"/>
      </w:pPr>
      <w:r>
        <w:t xml:space="preserve">Each Entra ID user who will use the agent needs a corresponding ServiceNow user whose </w:t>
      </w:r>
      <w:r>
        <w:rPr>
          <w:b/>
          <w:bCs/>
        </w:rPr>
        <w:t>email field</w:t>
      </w:r>
      <w:r>
        <w:t xml:space="preserve"> matches their Entra ID </w:t>
      </w:r>
      <w:r>
        <w:rPr>
          <w:rFonts w:ascii="Consolas" w:eastAsia="Consolas" w:hAnsi="Consolas" w:cs="Consolas"/>
          <w:sz w:val="20"/>
          <w:szCs w:val="20"/>
        </w:rPr>
        <w:t>upn</w:t>
      </w:r>
      <w:r>
        <w:t xml:space="preserve"> claim value.</w:t>
      </w:r>
    </w:p>
    <w:p w14:paraId="3B085FEA" w14:textId="77777777" w:rsidR="000D4F90" w:rsidRDefault="00C75E97">
      <w:pPr>
        <w:spacing w:after="120"/>
      </w:pPr>
      <w:r>
        <w:t>Verify by opening a test user in ServiceNow and confirming:</w:t>
      </w:r>
    </w:p>
    <w:p w14:paraId="3B085FEB" w14:textId="77777777" w:rsidR="000D4F90" w:rsidRDefault="00C75E97">
      <w:pPr>
        <w:pStyle w:val="ListParagraph"/>
        <w:numPr>
          <w:ilvl w:val="0"/>
          <w:numId w:val="2"/>
        </w:numPr>
      </w:pPr>
      <w:r>
        <w:t xml:space="preserve">User is </w:t>
      </w:r>
      <w:r>
        <w:rPr>
          <w:b/>
          <w:bCs/>
        </w:rPr>
        <w:t>active</w:t>
      </w:r>
    </w:p>
    <w:p w14:paraId="3B085FEC" w14:textId="77777777" w:rsidR="000D4F90" w:rsidRDefault="00C75E97">
      <w:pPr>
        <w:pStyle w:val="ListParagraph"/>
        <w:numPr>
          <w:ilvl w:val="0"/>
          <w:numId w:val="2"/>
        </w:numPr>
      </w:pPr>
      <w:r>
        <w:rPr>
          <w:rFonts w:ascii="Consolas" w:eastAsia="Consolas" w:hAnsi="Consolas" w:cs="Consolas"/>
          <w:sz w:val="20"/>
          <w:szCs w:val="20"/>
        </w:rPr>
        <w:t>sys_user.email</w:t>
      </w:r>
      <w:r>
        <w:t xml:space="preserve"> = the user’s Entra UPN (typically </w:t>
      </w:r>
      <w:r>
        <w:rPr>
          <w:rFonts w:ascii="Consolas" w:eastAsia="Consolas" w:hAnsi="Consolas" w:cs="Consolas"/>
          <w:sz w:val="20"/>
          <w:szCs w:val="20"/>
        </w:rPr>
        <w:t>firstname.lastname@tenant.com</w:t>
      </w:r>
      <w:r>
        <w:t>)</w:t>
      </w:r>
    </w:p>
    <w:p w14:paraId="3B085FED" w14:textId="77777777" w:rsidR="000D4F90" w:rsidRDefault="00C75E97">
      <w:pPr>
        <w:pStyle w:val="ListParagraph"/>
        <w:numPr>
          <w:ilvl w:val="0"/>
          <w:numId w:val="2"/>
        </w:numPr>
      </w:pPr>
      <w:r>
        <w:t xml:space="preserve">User has the ServiceNow roles required for the tables you’ll query (e.g., </w:t>
      </w:r>
      <w:r>
        <w:rPr>
          <w:rFonts w:ascii="Consolas" w:eastAsia="Consolas" w:hAnsi="Consolas" w:cs="Consolas"/>
          <w:sz w:val="20"/>
          <w:szCs w:val="20"/>
        </w:rPr>
        <w:t>itil</w:t>
      </w:r>
      <w:r>
        <w:t xml:space="preserve"> for incidents, </w:t>
      </w:r>
      <w:r>
        <w:rPr>
          <w:rFonts w:ascii="Consolas" w:eastAsia="Consolas" w:hAnsi="Consolas" w:cs="Consolas"/>
          <w:sz w:val="20"/>
          <w:szCs w:val="20"/>
        </w:rPr>
        <w:t>knowledge</w:t>
      </w:r>
      <w:r>
        <w:t xml:space="preserve"> for KB)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90" w14:paraId="3B085FF0" w14:textId="77777777">
        <w:tc>
          <w:tcPr>
            <w:tcW w:w="9360" w:type="dxa"/>
            <w:tcBorders>
              <w:top w:val="single" w:sz="4" w:space="0" w:color="2E75B6"/>
              <w:left w:val="single" w:sz="24" w:space="0" w:color="2E75B6"/>
              <w:bottom w:val="single" w:sz="4" w:space="0" w:color="2E75B6"/>
              <w:right w:val="single" w:sz="4" w:space="0" w:color="2E75B6"/>
            </w:tcBorders>
            <w:shd w:val="clear" w:color="auto" w:fill="FFF4E5"/>
            <w:tcMar>
              <w:top w:w="160" w:type="dxa"/>
              <w:left w:w="200" w:type="dxa"/>
              <w:bottom w:w="160" w:type="dxa"/>
              <w:right w:w="200" w:type="dxa"/>
            </w:tcMar>
          </w:tcPr>
          <w:p w14:paraId="3B085FEE" w14:textId="77777777" w:rsidR="000D4F90" w:rsidRDefault="00C75E97">
            <w:pPr>
              <w:spacing w:after="120"/>
            </w:pPr>
            <w:r>
              <w:rPr>
                <w:b/>
                <w:bCs/>
              </w:rPr>
              <w:t>Identity mapping tip</w:t>
            </w:r>
          </w:p>
          <w:p w14:paraId="3B085FEF" w14:textId="77777777" w:rsidR="000D4F90" w:rsidRDefault="00C75E97">
            <w:pPr>
              <w:spacing w:after="120"/>
            </w:pPr>
            <w:r>
              <w:t xml:space="preserve">If the user’s UPN differs from their email (common in federated tenants), either update ServiceNow </w:t>
            </w:r>
            <w:r>
              <w:rPr>
                <w:rFonts w:ascii="Consolas" w:eastAsia="Consolas" w:hAnsi="Consolas" w:cs="Consolas"/>
                <w:sz w:val="20"/>
                <w:szCs w:val="20"/>
              </w:rPr>
              <w:t>email</w:t>
            </w:r>
            <w:r>
              <w:t xml:space="preserve"> to match the UPN, or configure a custom Entra claim and map it in the OIDC Provider Configuration.</w:t>
            </w:r>
          </w:p>
        </w:tc>
      </w:tr>
    </w:tbl>
    <w:p w14:paraId="3B085FF1" w14:textId="77777777" w:rsidR="000D4F90" w:rsidRDefault="000D4F90">
      <w:pPr>
        <w:pBdr>
          <w:bottom w:val="single" w:sz="6" w:space="6" w:color="2E75B6"/>
        </w:pBdr>
        <w:spacing w:before="120" w:after="120"/>
      </w:pPr>
    </w:p>
    <w:p w14:paraId="3B085FF2" w14:textId="77777777" w:rsidR="000D4F90" w:rsidRDefault="00C75E97">
      <w:pPr>
        <w:pStyle w:val="Heading1"/>
      </w:pPr>
      <w:bookmarkStart w:id="11" w:name="_Toc235559209"/>
      <w:r>
        <w:t>Step 4: Maker Creates the Initial Connection</w:t>
      </w:r>
      <w:bookmarkEnd w:id="11"/>
    </w:p>
    <w:p w14:paraId="3B085FF3" w14:textId="77777777" w:rsidR="000D4F90" w:rsidRDefault="00C75E97">
      <w:pPr>
        <w:spacing w:after="120"/>
      </w:pPr>
      <w:r>
        <w:t>The agent maker must set up the connection first before end users can use it.</w:t>
      </w:r>
    </w:p>
    <w:p w14:paraId="3B085FF4" w14:textId="77777777" w:rsidR="000D4F90" w:rsidRDefault="00C75E97">
      <w:pPr>
        <w:pStyle w:val="ListParagraph"/>
        <w:numPr>
          <w:ilvl w:val="0"/>
          <w:numId w:val="3"/>
        </w:numPr>
      </w:pPr>
      <w:r>
        <w:t xml:space="preserve">In Copilot Studio, open your agent and add a ServiceNow tool (e.g., </w:t>
      </w:r>
      <w:r>
        <w:rPr>
          <w:b/>
          <w:bCs/>
        </w:rPr>
        <w:t>Get Record Types</w:t>
      </w:r>
      <w:r>
        <w:t xml:space="preserve">, </w:t>
      </w:r>
      <w:r>
        <w:rPr>
          <w:b/>
          <w:bCs/>
        </w:rPr>
        <w:t>List Records</w:t>
      </w:r>
      <w:r>
        <w:t xml:space="preserve">, or </w:t>
      </w:r>
      <w:r>
        <w:rPr>
          <w:b/>
          <w:bCs/>
        </w:rPr>
        <w:t>Create Record</w:t>
      </w:r>
      <w:r>
        <w:t>)</w:t>
      </w:r>
    </w:p>
    <w:p w14:paraId="3B085FF5" w14:textId="77777777" w:rsidR="000D4F90" w:rsidRDefault="00C75E97">
      <w:pPr>
        <w:pStyle w:val="ListParagraph"/>
        <w:numPr>
          <w:ilvl w:val="0"/>
          <w:numId w:val="3"/>
        </w:numPr>
      </w:pPr>
      <w:r>
        <w:lastRenderedPageBreak/>
        <w:t xml:space="preserve">Go to </w:t>
      </w:r>
      <w:r>
        <w:rPr>
          <w:b/>
          <w:bCs/>
        </w:rPr>
        <w:t>Settings &gt; Connection Settings</w:t>
      </w:r>
      <w:r>
        <w:t xml:space="preserve"> for the ServiceNow connection</w:t>
      </w:r>
    </w:p>
    <w:p w14:paraId="3B085FF6" w14:textId="77777777" w:rsidR="000D4F90" w:rsidRDefault="00C75E97">
      <w:pPr>
        <w:pStyle w:val="ListParagraph"/>
        <w:numPr>
          <w:ilvl w:val="0"/>
          <w:numId w:val="3"/>
        </w:numPr>
      </w:pPr>
      <w:r>
        <w:t xml:space="preserve">Click </w:t>
      </w:r>
      <w:r>
        <w:rPr>
          <w:b/>
          <w:bCs/>
        </w:rPr>
        <w:t>+ Add new connection</w:t>
      </w:r>
      <w:r>
        <w:t xml:space="preserve"> (or use an existing one)</w:t>
      </w:r>
    </w:p>
    <w:p w14:paraId="3B085FF7" w14:textId="77777777" w:rsidR="000D4F90" w:rsidRDefault="00C75E97">
      <w:pPr>
        <w:pStyle w:val="ListParagraph"/>
        <w:numPr>
          <w:ilvl w:val="0"/>
          <w:numId w:val="3"/>
        </w:numPr>
      </w:pPr>
      <w:r>
        <w:t xml:space="preserve">Select </w:t>
      </w:r>
      <w:r>
        <w:rPr>
          <w:b/>
          <w:bCs/>
        </w:rPr>
        <w:t>Microsoft Entra ID User Login</w:t>
      </w:r>
      <w:r>
        <w:t xml:space="preserve"> as the authentication type</w:t>
      </w:r>
    </w:p>
    <w:p w14:paraId="3B085FF8" w14:textId="77777777" w:rsidR="000D4F90" w:rsidRDefault="00C75E97">
      <w:pPr>
        <w:pStyle w:val="ListParagraph"/>
        <w:numPr>
          <w:ilvl w:val="0"/>
          <w:numId w:val="3"/>
        </w:numPr>
      </w:pPr>
      <w:r>
        <w:t>Provide:</w:t>
      </w:r>
    </w:p>
    <w:p w14:paraId="3B085FF9" w14:textId="77777777" w:rsidR="000D4F90" w:rsidRDefault="00C75E97">
      <w:pPr>
        <w:pStyle w:val="ListParagraph"/>
        <w:numPr>
          <w:ilvl w:val="1"/>
          <w:numId w:val="2"/>
        </w:numPr>
      </w:pPr>
      <w:r>
        <w:rPr>
          <w:b/>
          <w:bCs/>
        </w:rPr>
        <w:t xml:space="preserve">Resource URI: </w:t>
      </w:r>
      <w:r>
        <w:t xml:space="preserve">the ServiceNow OIDC app’s </w:t>
      </w:r>
      <w:r>
        <w:rPr>
          <w:b/>
          <w:bCs/>
        </w:rPr>
        <w:t>Client ID GUID</w:t>
      </w:r>
      <w:r>
        <w:t xml:space="preserve"> (from Step 1)</w:t>
      </w:r>
    </w:p>
    <w:p w14:paraId="3B085FFA" w14:textId="77777777" w:rsidR="000D4F90" w:rsidRDefault="00C75E97">
      <w:pPr>
        <w:pStyle w:val="ListParagraph"/>
        <w:numPr>
          <w:ilvl w:val="2"/>
          <w:numId w:val="2"/>
        </w:numPr>
      </w:pPr>
      <w:r>
        <w:t xml:space="preserve">⚠ Use the </w:t>
      </w:r>
      <w:r>
        <w:rPr>
          <w:b/>
          <w:bCs/>
        </w:rPr>
        <w:t>Client ID GUID</w:t>
      </w:r>
      <w:r>
        <w:t xml:space="preserve">, </w:t>
      </w:r>
      <w:r>
        <w:rPr>
          <w:b/>
          <w:bCs/>
        </w:rPr>
        <w:t>NOT</w:t>
      </w:r>
      <w:r>
        <w:t xml:space="preserve"> the </w:t>
      </w:r>
      <w:r>
        <w:rPr>
          <w:rFonts w:ascii="Consolas" w:eastAsia="Consolas" w:hAnsi="Consolas" w:cs="Consolas"/>
          <w:sz w:val="20"/>
          <w:szCs w:val="20"/>
        </w:rPr>
        <w:t>api://&lt;client-id&gt;</w:t>
      </w:r>
      <w:r>
        <w:t xml:space="preserve"> URI. This is a common source of failures.</w:t>
      </w:r>
    </w:p>
    <w:p w14:paraId="3B085FFB" w14:textId="4CD627D0" w:rsidR="000D4F90" w:rsidRDefault="00C75E97">
      <w:pPr>
        <w:pStyle w:val="ListParagraph"/>
        <w:numPr>
          <w:ilvl w:val="1"/>
          <w:numId w:val="2"/>
        </w:numPr>
      </w:pPr>
      <w:r>
        <w:rPr>
          <w:b/>
          <w:bCs/>
        </w:rPr>
        <w:t xml:space="preserve">Instance Name: </w:t>
      </w:r>
      <w:r>
        <w:t xml:space="preserve">your ServiceNow instance subdomain only (e.g., </w:t>
      </w:r>
      <w:r>
        <w:rPr>
          <w:rFonts w:ascii="Consolas" w:eastAsia="Consolas" w:hAnsi="Consolas" w:cs="Consolas"/>
          <w:sz w:val="20"/>
          <w:szCs w:val="20"/>
        </w:rPr>
        <w:t>dev12345</w:t>
      </w:r>
      <w:r>
        <w:t xml:space="preserve"> — </w:t>
      </w:r>
      <w:r w:rsidR="00D1589C">
        <w:t>do not include the</w:t>
      </w:r>
      <w:r>
        <w:t xml:space="preserve"> </w:t>
      </w:r>
      <w:r>
        <w:rPr>
          <w:rFonts w:ascii="Consolas" w:eastAsia="Consolas" w:hAnsi="Consolas" w:cs="Consolas"/>
          <w:sz w:val="20"/>
          <w:szCs w:val="20"/>
        </w:rPr>
        <w:t>.service-now.com</w:t>
      </w:r>
      <w:r>
        <w:t xml:space="preserve"> suffix)</w:t>
      </w:r>
    </w:p>
    <w:p w14:paraId="3B085FFC" w14:textId="77777777" w:rsidR="000D4F90" w:rsidRDefault="00C75E97">
      <w:pPr>
        <w:pStyle w:val="ListParagraph"/>
        <w:numPr>
          <w:ilvl w:val="0"/>
          <w:numId w:val="3"/>
        </w:numPr>
      </w:pPr>
      <w:r>
        <w:t>Sign in with your Entra ID credentials to create the connection</w:t>
      </w:r>
    </w:p>
    <w:p w14:paraId="3B085FFD" w14:textId="77777777" w:rsidR="000D4F90" w:rsidRDefault="00C75E97">
      <w:pPr>
        <w:pStyle w:val="ListParagraph"/>
        <w:numPr>
          <w:ilvl w:val="0"/>
          <w:numId w:val="3"/>
        </w:numPr>
      </w:pPr>
      <w:r>
        <w:t xml:space="preserve">Confirm the connection status shows as </w:t>
      </w:r>
      <w:r>
        <w:rPr>
          <w:b/>
          <w:bCs/>
        </w:rPr>
        <w:t>Connected</w:t>
      </w:r>
    </w:p>
    <w:p w14:paraId="3B085FFE" w14:textId="77777777" w:rsidR="000D4F90" w:rsidRDefault="00C75E97">
      <w:pPr>
        <w:spacing w:before="120" w:after="40"/>
        <w:jc w:val="center"/>
      </w:pPr>
      <w:r>
        <w:rPr>
          <w:noProof/>
        </w:rPr>
        <w:drawing>
          <wp:inline distT="0" distB="0" distL="0" distR="0" wp14:anchorId="3B08605B" wp14:editId="3B08605C">
            <wp:extent cx="5905500" cy="3352800"/>
            <wp:effectExtent l="0" t="0" r="0" b="0"/>
            <wp:docPr id="1339940345" name="step4-connection.png" descr="Copilot Studio ServiceNow connection — Authentication Type: Microsoft Entra ID User Login." title="Copilot Studio ServiceNow connection — Authentication Type: Microsoft Entra ID Us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3352800"/>
                    </a:xfrm>
                    <a:prstGeom prst="rect">
                      <a:avLst/>
                    </a:prstGeom>
                  </pic:spPr>
                </pic:pic>
              </a:graphicData>
            </a:graphic>
          </wp:inline>
        </w:drawing>
      </w:r>
    </w:p>
    <w:p w14:paraId="3B085FFF" w14:textId="77777777" w:rsidR="000D4F90" w:rsidRDefault="00C75E97">
      <w:pPr>
        <w:spacing w:after="200"/>
        <w:jc w:val="center"/>
      </w:pPr>
      <w:r>
        <w:rPr>
          <w:i/>
          <w:iCs/>
          <w:color w:val="666666"/>
          <w:sz w:val="18"/>
          <w:szCs w:val="18"/>
        </w:rPr>
        <w:t>Copilot Studio ServiceNow connection — Authentication Type: Microsoft Entra ID User Login.</w:t>
      </w:r>
    </w:p>
    <w:p w14:paraId="3B086000" w14:textId="77777777" w:rsidR="000D4F90" w:rsidRDefault="000D4F90">
      <w:pPr>
        <w:pBdr>
          <w:bottom w:val="single" w:sz="6" w:space="6" w:color="2E75B6"/>
        </w:pBdr>
        <w:spacing w:before="120" w:after="120"/>
      </w:pPr>
    </w:p>
    <w:p w14:paraId="3B086001" w14:textId="77777777" w:rsidR="000D4F90" w:rsidRDefault="00C75E97">
      <w:pPr>
        <w:pStyle w:val="Heading1"/>
      </w:pPr>
      <w:bookmarkStart w:id="12" w:name="_Toc235559210"/>
      <w:r>
        <w:t>Step 5: Enable Connection Parameter Sharing (Critical)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4F90" w14:paraId="3B086004" w14:textId="77777777">
        <w:tc>
          <w:tcPr>
            <w:tcW w:w="9360" w:type="dxa"/>
            <w:tcBorders>
              <w:top w:val="single" w:sz="4" w:space="0" w:color="2E75B6"/>
              <w:left w:val="single" w:sz="24" w:space="0" w:color="2E75B6"/>
              <w:bottom w:val="single" w:sz="4" w:space="0" w:color="2E75B6"/>
              <w:right w:val="single" w:sz="4" w:space="0" w:color="2E75B6"/>
            </w:tcBorders>
            <w:shd w:val="clear" w:color="auto" w:fill="FFF4E5"/>
            <w:tcMar>
              <w:top w:w="160" w:type="dxa"/>
              <w:left w:w="200" w:type="dxa"/>
              <w:bottom w:w="160" w:type="dxa"/>
              <w:right w:w="200" w:type="dxa"/>
            </w:tcMar>
          </w:tcPr>
          <w:p w14:paraId="3B086002" w14:textId="77777777" w:rsidR="000D4F90" w:rsidRDefault="00C75E97">
            <w:pPr>
              <w:spacing w:after="120"/>
            </w:pPr>
            <w:r>
              <w:rPr>
                <w:b/>
                <w:bCs/>
              </w:rPr>
              <w:t>This step is required for end-user connections to work</w:t>
            </w:r>
          </w:p>
          <w:p w14:paraId="3B086003" w14:textId="77777777" w:rsidR="000D4F90" w:rsidRDefault="00C75E97">
            <w:pPr>
              <w:spacing w:after="120"/>
            </w:pPr>
            <w:r>
              <w:rPr>
                <w:b/>
                <w:bCs/>
              </w:rPr>
              <w:t>This is the step that allows end users to create their own connections.</w:t>
            </w:r>
            <w:r>
              <w:t xml:space="preserve"> Without it, end users clicking </w:t>
            </w:r>
            <w:r>
              <w:rPr>
                <w:b/>
                <w:bCs/>
              </w:rPr>
              <w:t>Allow</w:t>
            </w:r>
            <w:r>
              <w:t xml:space="preserve"> on the consent card will fail — only the maker’s own connection will work.</w:t>
            </w:r>
          </w:p>
        </w:tc>
      </w:tr>
    </w:tbl>
    <w:p w14:paraId="3B086005" w14:textId="77777777" w:rsidR="000D4F90" w:rsidRDefault="00C75E97">
      <w:pPr>
        <w:pStyle w:val="ListParagraph"/>
        <w:numPr>
          <w:ilvl w:val="0"/>
          <w:numId w:val="3"/>
        </w:numPr>
      </w:pPr>
      <w:r>
        <w:t xml:space="preserve">In </w:t>
      </w:r>
      <w:r>
        <w:rPr>
          <w:b/>
          <w:bCs/>
        </w:rPr>
        <w:t>Settings &gt; Connection Settings</w:t>
      </w:r>
      <w:r>
        <w:t>, select the ServiceNow connection</w:t>
      </w:r>
    </w:p>
    <w:p w14:paraId="3B086006" w14:textId="77777777" w:rsidR="000D4F90" w:rsidRDefault="00C75E97">
      <w:pPr>
        <w:pStyle w:val="ListParagraph"/>
        <w:numPr>
          <w:ilvl w:val="0"/>
          <w:numId w:val="3"/>
        </w:numPr>
      </w:pPr>
      <w:r>
        <w:t xml:space="preserve">Go to the </w:t>
      </w:r>
      <w:r>
        <w:rPr>
          <w:b/>
          <w:bCs/>
        </w:rPr>
        <w:t>Connection parameters</w:t>
      </w:r>
      <w:r>
        <w:t xml:space="preserve"> tab</w:t>
      </w:r>
    </w:p>
    <w:p w14:paraId="3B086007" w14:textId="77777777" w:rsidR="000D4F90" w:rsidRDefault="00C75E97">
      <w:pPr>
        <w:pStyle w:val="ListParagraph"/>
        <w:numPr>
          <w:ilvl w:val="0"/>
          <w:numId w:val="3"/>
        </w:numPr>
      </w:pPr>
      <w:r>
        <w:t xml:space="preserve">Toggle </w:t>
      </w:r>
      <w:r>
        <w:rPr>
          <w:b/>
          <w:bCs/>
        </w:rPr>
        <w:t>“Allow permission to share parameters”</w:t>
      </w:r>
      <w:r>
        <w:t xml:space="preserve"> to </w:t>
      </w:r>
      <w:r>
        <w:rPr>
          <w:b/>
          <w:bCs/>
        </w:rPr>
        <w:t>On</w:t>
      </w:r>
    </w:p>
    <w:p w14:paraId="3B086008" w14:textId="77777777" w:rsidR="000D4F90" w:rsidRDefault="00C75E97">
      <w:pPr>
        <w:pStyle w:val="ListParagraph"/>
        <w:numPr>
          <w:ilvl w:val="0"/>
          <w:numId w:val="3"/>
        </w:numPr>
      </w:pPr>
      <w:r>
        <w:t xml:space="preserve">Verify the </w:t>
      </w:r>
      <w:r>
        <w:rPr>
          <w:b/>
          <w:bCs/>
        </w:rPr>
        <w:t>Resource URI</w:t>
      </w:r>
      <w:r>
        <w:t xml:space="preserve"> and </w:t>
      </w:r>
      <w:r>
        <w:rPr>
          <w:b/>
          <w:bCs/>
        </w:rPr>
        <w:t>Instance Name</w:t>
      </w:r>
      <w:r>
        <w:t xml:space="preserve"> are populated correctly</w:t>
      </w:r>
    </w:p>
    <w:p w14:paraId="3B086009" w14:textId="77777777" w:rsidR="000D4F90" w:rsidRDefault="00C75E97">
      <w:pPr>
        <w:pStyle w:val="ListParagraph"/>
        <w:numPr>
          <w:ilvl w:val="0"/>
          <w:numId w:val="3"/>
        </w:numPr>
      </w:pPr>
      <w:r>
        <w:t xml:space="preserve">Click </w:t>
      </w:r>
      <w:r>
        <w:rPr>
          <w:b/>
          <w:bCs/>
        </w:rPr>
        <w:t>Save</w:t>
      </w:r>
    </w:p>
    <w:p w14:paraId="3B08600A" w14:textId="77777777" w:rsidR="000D4F90" w:rsidRDefault="00C75E97">
      <w:pPr>
        <w:spacing w:after="120"/>
        <w:ind w:left="360"/>
      </w:pPr>
      <w:r>
        <w:t xml:space="preserve">Without this toggle, Copilot Studio will fail to create per-user connections when either end users or makers click </w:t>
      </w:r>
      <w:r>
        <w:rPr>
          <w:b/>
          <w:bCs/>
        </w:rPr>
        <w:t>Allow</w:t>
      </w:r>
      <w:r>
        <w:t xml:space="preserve"> on the consent card at runtime.</w:t>
      </w:r>
    </w:p>
    <w:p w14:paraId="3B08600B" w14:textId="77777777" w:rsidR="000D4F90" w:rsidRDefault="000D4F90">
      <w:pPr>
        <w:pBdr>
          <w:bottom w:val="single" w:sz="6" w:space="6" w:color="2E75B6"/>
        </w:pBdr>
        <w:spacing w:before="120" w:after="120"/>
      </w:pPr>
    </w:p>
    <w:p w14:paraId="3B08600C" w14:textId="77777777" w:rsidR="000D4F90" w:rsidRDefault="00C75E97">
      <w:pPr>
        <w:pStyle w:val="Heading1"/>
      </w:pPr>
      <w:bookmarkStart w:id="13" w:name="_Toc235559211"/>
      <w:r>
        <w:t>Step 6: Publish and Test</w:t>
      </w:r>
      <w:bookmarkEnd w:id="13"/>
    </w:p>
    <w:p w14:paraId="3B08600D" w14:textId="77777777" w:rsidR="000D4F90" w:rsidRDefault="00C75E97">
      <w:pPr>
        <w:pStyle w:val="ListParagraph"/>
        <w:numPr>
          <w:ilvl w:val="0"/>
          <w:numId w:val="3"/>
        </w:numPr>
      </w:pPr>
      <w:r>
        <w:rPr>
          <w:b/>
          <w:bCs/>
        </w:rPr>
        <w:t>Publish</w:t>
      </w:r>
      <w:r>
        <w:t xml:space="preserve"> the agent</w:t>
      </w:r>
    </w:p>
    <w:p w14:paraId="3B08600E" w14:textId="77777777" w:rsidR="000D4F90" w:rsidRDefault="00C75E97">
      <w:pPr>
        <w:pStyle w:val="ListParagraph"/>
        <w:numPr>
          <w:ilvl w:val="0"/>
          <w:numId w:val="3"/>
        </w:numPr>
      </w:pPr>
      <w:r>
        <w:t>Test with an end-user account (not the maker):</w:t>
      </w:r>
    </w:p>
    <w:p w14:paraId="3B08600F" w14:textId="77777777" w:rsidR="000D4F90" w:rsidRDefault="00C75E97">
      <w:pPr>
        <w:pStyle w:val="ListParagraph"/>
        <w:numPr>
          <w:ilvl w:val="1"/>
          <w:numId w:val="2"/>
        </w:numPr>
      </w:pPr>
      <w:r>
        <w:t xml:space="preserve">The user sees a </w:t>
      </w:r>
      <w:r>
        <w:rPr>
          <w:b/>
          <w:bCs/>
        </w:rPr>
        <w:t>ServiceNow consent card</w:t>
      </w:r>
      <w:r>
        <w:t xml:space="preserve"> with an </w:t>
      </w:r>
      <w:r>
        <w:rPr>
          <w:b/>
          <w:bCs/>
        </w:rPr>
        <w:t>Allow</w:t>
      </w:r>
      <w:r>
        <w:t xml:space="preserve"> button in the chat</w:t>
      </w:r>
    </w:p>
    <w:p w14:paraId="3B086010" w14:textId="77777777" w:rsidR="000D4F90" w:rsidRDefault="00C75E97">
      <w:pPr>
        <w:pStyle w:val="ListParagraph"/>
        <w:numPr>
          <w:ilvl w:val="1"/>
          <w:numId w:val="2"/>
        </w:numPr>
      </w:pPr>
      <w:r>
        <w:t xml:space="preserve">Clicking </w:t>
      </w:r>
      <w:r>
        <w:rPr>
          <w:b/>
          <w:bCs/>
        </w:rPr>
        <w:t>Allow</w:t>
      </w:r>
      <w:r>
        <w:t xml:space="preserve"> creates a per-user connection using the parameters shared in Step 5</w:t>
      </w:r>
    </w:p>
    <w:p w14:paraId="3B086011" w14:textId="77777777" w:rsidR="000D4F90" w:rsidRDefault="00C75E97">
      <w:pPr>
        <w:pStyle w:val="ListParagraph"/>
        <w:numPr>
          <w:ilvl w:val="1"/>
          <w:numId w:val="2"/>
        </w:numPr>
      </w:pPr>
      <w:r>
        <w:t>The user is prompted to sign in with their Entra ID account</w:t>
      </w:r>
    </w:p>
    <w:p w14:paraId="3B086012" w14:textId="77777777" w:rsidR="000D4F90" w:rsidRDefault="00C75E97">
      <w:pPr>
        <w:pStyle w:val="ListParagraph"/>
        <w:numPr>
          <w:ilvl w:val="1"/>
          <w:numId w:val="2"/>
        </w:numPr>
      </w:pPr>
      <w:r>
        <w:t>Subsequent requests reuse this per-user connection automatically</w:t>
      </w:r>
    </w:p>
    <w:p w14:paraId="3B086013" w14:textId="77777777" w:rsidR="000D4F90" w:rsidRDefault="00C75E97">
      <w:pPr>
        <w:pStyle w:val="ListParagraph"/>
        <w:numPr>
          <w:ilvl w:val="0"/>
          <w:numId w:val="3"/>
        </w:numPr>
      </w:pPr>
      <w:r>
        <w:t>Verify the ServiceNow operation succeeds under the end user’s identity by checking:</w:t>
      </w:r>
    </w:p>
    <w:p w14:paraId="3B086014" w14:textId="77777777" w:rsidR="000D4F90" w:rsidRDefault="00C75E97">
      <w:pPr>
        <w:pStyle w:val="ListParagraph"/>
        <w:numPr>
          <w:ilvl w:val="1"/>
          <w:numId w:val="2"/>
        </w:numPr>
      </w:pPr>
      <w:r>
        <w:t xml:space="preserve">The record’s </w:t>
      </w:r>
      <w:r>
        <w:rPr>
          <w:rFonts w:ascii="Consolas" w:eastAsia="Consolas" w:hAnsi="Consolas" w:cs="Consolas"/>
          <w:sz w:val="20"/>
          <w:szCs w:val="20"/>
        </w:rPr>
        <w:t>sys_created_by</w:t>
      </w:r>
      <w:r>
        <w:t xml:space="preserve"> or </w:t>
      </w:r>
      <w:r>
        <w:rPr>
          <w:rFonts w:ascii="Consolas" w:eastAsia="Consolas" w:hAnsi="Consolas" w:cs="Consolas"/>
          <w:sz w:val="20"/>
          <w:szCs w:val="20"/>
        </w:rPr>
        <w:t>sys_updated_by</w:t>
      </w:r>
      <w:r>
        <w:t xml:space="preserve"> field in ServiceNow shows the end user, not a service account</w:t>
      </w:r>
    </w:p>
    <w:p w14:paraId="3B086015" w14:textId="77777777" w:rsidR="000D4F90" w:rsidRDefault="00C75E97">
      <w:pPr>
        <w:pStyle w:val="ListParagraph"/>
        <w:numPr>
          <w:ilvl w:val="1"/>
          <w:numId w:val="2"/>
        </w:numPr>
      </w:pPr>
      <w:r>
        <w:t>ServiceNow ACLs are enforced (e.g., users can only see records they’re authorized to see)</w:t>
      </w:r>
    </w:p>
    <w:p w14:paraId="3B086016" w14:textId="77777777" w:rsidR="000D4F90" w:rsidRDefault="000D4F90">
      <w:pPr>
        <w:pBdr>
          <w:bottom w:val="single" w:sz="6" w:space="6" w:color="2E75B6"/>
        </w:pBdr>
        <w:spacing w:before="120" w:after="120"/>
      </w:pPr>
    </w:p>
    <w:p w14:paraId="3B086017" w14:textId="77777777" w:rsidR="000D4F90" w:rsidRDefault="00C75E97">
      <w:pPr>
        <w:pStyle w:val="Heading1"/>
      </w:pPr>
      <w:bookmarkStart w:id="14" w:name="_Toc235559212"/>
      <w:r>
        <w:t>Troubleshooting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4F90" w14:paraId="3B08601B"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B086018" w14:textId="77777777" w:rsidR="000D4F90" w:rsidRDefault="00C75E97">
            <w:pPr>
              <w:spacing w:after="120"/>
            </w:pPr>
            <w:r>
              <w:rPr>
                <w:b/>
                <w:bCs/>
              </w:rPr>
              <w:t>Symptom</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B086019" w14:textId="77777777" w:rsidR="000D4F90" w:rsidRDefault="00C75E97">
            <w:pPr>
              <w:spacing w:after="120"/>
            </w:pPr>
            <w:r>
              <w:rPr>
                <w:b/>
                <w:bCs/>
              </w:rPr>
              <w:t>Likely cause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B08601A" w14:textId="77777777" w:rsidR="000D4F90" w:rsidRDefault="00C75E97">
            <w:pPr>
              <w:spacing w:after="120"/>
            </w:pPr>
            <w:r>
              <w:rPr>
                <w:b/>
                <w:bCs/>
              </w:rPr>
              <w:t>Fix</w:t>
            </w:r>
          </w:p>
        </w:tc>
      </w:tr>
      <w:tr w:rsidR="000D4F90" w14:paraId="3B08601F"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1C" w14:textId="77777777" w:rsidR="000D4F90" w:rsidRDefault="00C75E97">
            <w:pPr>
              <w:spacing w:after="120"/>
            </w:pPr>
            <w:r>
              <w:t>End user clicks Allow, connection fails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1D" w14:textId="77777777" w:rsidR="000D4F90" w:rsidRDefault="00C75E97">
            <w:pPr>
              <w:spacing w:after="120"/>
            </w:pPr>
            <w:r>
              <w:t>Parameter sharing toggle not enabled</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1E" w14:textId="77777777" w:rsidR="000D4F90" w:rsidRDefault="00C75E97">
            <w:pPr>
              <w:spacing w:after="120"/>
            </w:pPr>
            <w:r>
              <w:t>Return to Step 5, enable “Allow permission to share parameters”</w:t>
            </w:r>
          </w:p>
        </w:tc>
      </w:tr>
      <w:tr w:rsidR="000D4F90" w14:paraId="3B086023"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0" w14:textId="77777777" w:rsidR="000D4F90" w:rsidRDefault="00C75E97">
            <w:pPr>
              <w:spacing w:after="120"/>
            </w:pPr>
            <w:r>
              <w:t>“Resource URI” error at connection creation</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1" w14:textId="77777777" w:rsidR="000D4F90" w:rsidRDefault="00C75E97">
            <w:pPr>
              <w:spacing w:after="120"/>
            </w:pPr>
            <w:r>
              <w:t>Used api://&lt;client-id&gt; instead of GUID</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2" w14:textId="77777777" w:rsidR="000D4F90" w:rsidRDefault="00C75E97">
            <w:pPr>
              <w:spacing w:after="120"/>
            </w:pPr>
            <w:r>
              <w:t>Use the raw Client ID GUID in the Resource URI field (Step 4)</w:t>
            </w:r>
          </w:p>
        </w:tc>
      </w:tr>
      <w:tr w:rsidR="000D4F90" w14:paraId="3B086027"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4" w14:textId="77777777" w:rsidR="000D4F90" w:rsidRDefault="00C75E97">
            <w:pPr>
              <w:spacing w:after="120"/>
            </w:pPr>
            <w:r>
              <w:t>Authentication succeeds but “User not found” in ServiceNow</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5" w14:textId="77777777" w:rsidR="000D4F90" w:rsidRDefault="00C75E97">
            <w:pPr>
              <w:spacing w:after="120"/>
            </w:pPr>
            <w:r>
              <w:t>Identity mapping mismatch</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6" w14:textId="77777777" w:rsidR="000D4F90" w:rsidRDefault="00C75E97">
            <w:pPr>
              <w:spacing w:after="120"/>
            </w:pPr>
            <w:r>
              <w:t>Verify upn claim value matches sys_user.email (Step 3)</w:t>
            </w:r>
          </w:p>
        </w:tc>
      </w:tr>
      <w:tr w:rsidR="000D4F90" w14:paraId="3B08602B"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8" w14:textId="77777777" w:rsidR="000D4F90" w:rsidRDefault="00C75E97">
            <w:pPr>
              <w:spacing w:after="120"/>
            </w:pPr>
            <w:r>
              <w:t>Long UPNs failing</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9" w14:textId="77777777" w:rsidR="000D4F90" w:rsidRDefault="00C75E97">
            <w:pPr>
              <w:spacing w:after="120"/>
            </w:pPr>
            <w:r>
              <w:t>Mapped to user_name (40-char limit)</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A" w14:textId="77777777" w:rsidR="000D4F90" w:rsidRDefault="00C75E97">
            <w:pPr>
              <w:spacing w:after="120"/>
            </w:pPr>
            <w:r>
              <w:t>Change User Field to email in OIDC Provider Configuration (Step 2)</w:t>
            </w:r>
          </w:p>
        </w:tc>
      </w:tr>
      <w:tr w:rsidR="000D4F90" w14:paraId="3B08602F"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C" w14:textId="77777777" w:rsidR="000D4F90" w:rsidRDefault="00C75E97">
            <w:pPr>
              <w:spacing w:after="120"/>
            </w:pPr>
            <w:r>
              <w:t>AADSTS65001 consent error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D" w14:textId="77777777" w:rsidR="000D4F90" w:rsidRDefault="00C75E97">
            <w:pPr>
              <w:spacing w:after="120"/>
            </w:pPr>
            <w:r>
              <w:t>Authorized client not configured</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2E" w14:textId="77777777" w:rsidR="000D4F90" w:rsidRDefault="00C75E97">
            <w:pPr>
              <w:spacing w:after="120"/>
            </w:pPr>
            <w:r>
              <w:t>Verify connector app c26b24aa-7874-4e06-ad55-7d06b1f79b63 is added under Expose an API &gt; Authorized client applications (Step 1)</w:t>
            </w:r>
          </w:p>
        </w:tc>
      </w:tr>
      <w:tr w:rsidR="000D4F90" w14:paraId="3B086033"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0" w14:textId="77777777" w:rsidR="000D4F90" w:rsidRDefault="00C75E97">
            <w:pPr>
              <w:spacing w:after="120"/>
            </w:pPr>
            <w:r>
              <w:t>Connection works for maker but not end users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1" w14:textId="77777777" w:rsidR="000D4F90" w:rsidRDefault="00C75E97">
            <w:pPr>
              <w:spacing w:after="120"/>
            </w:pPr>
            <w:r>
              <w:t>Parameter sharing not enabled</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2" w14:textId="77777777" w:rsidR="000D4F90" w:rsidRDefault="00C75E97">
            <w:pPr>
              <w:spacing w:after="120"/>
            </w:pPr>
            <w:r>
              <w:t>See Step 5</w:t>
            </w:r>
          </w:p>
        </w:tc>
      </w:tr>
      <w:tr w:rsidR="000D4F90" w14:paraId="3B086037"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4" w14:textId="77777777" w:rsidR="000D4F90" w:rsidRDefault="00C75E97">
            <w:pPr>
              <w:spacing w:after="120"/>
            </w:pPr>
            <w:r>
              <w:lastRenderedPageBreak/>
              <w:t>Instance not reachable / 404</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5" w14:textId="77777777" w:rsidR="000D4F90" w:rsidRDefault="00C75E97">
            <w:pPr>
              <w:spacing w:after="120"/>
            </w:pPr>
            <w:r>
              <w:t>Custom domain (e.g., .servicenowservices.com)</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6" w14:textId="77777777" w:rsidR="000D4F90" w:rsidRDefault="00C75E97">
            <w:pPr>
              <w:spacing w:after="120"/>
            </w:pPr>
            <w:r>
              <w:t>Not supported by OAuth User Login — see Prerequisites limitation</w:t>
            </w:r>
          </w:p>
        </w:tc>
      </w:tr>
      <w:tr w:rsidR="000D4F90" w14:paraId="3B08603B"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8" w14:textId="77777777" w:rsidR="000D4F90" w:rsidRDefault="00C75E97">
            <w:pPr>
              <w:spacing w:after="120"/>
            </w:pPr>
            <w:r>
              <w:t>“Invalid redirect URI”</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9" w14:textId="77777777" w:rsidR="000D4F90" w:rsidRDefault="00C75E97">
            <w:pPr>
              <w:spacing w:after="120"/>
            </w:pPr>
            <w:r>
              <w:t>Wrong app configured / redirect mismatch</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A" w14:textId="77777777" w:rsidR="000D4F90" w:rsidRDefault="00C75E97">
            <w:pPr>
              <w:spacing w:after="120"/>
            </w:pPr>
            <w:r>
              <w:t>Application A should have no redirect URI; the connector app handles redirects</w:t>
            </w:r>
          </w:p>
        </w:tc>
      </w:tr>
      <w:tr w:rsidR="000D4F90" w14:paraId="3B08603F"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C" w14:textId="77777777" w:rsidR="000D4F90" w:rsidRDefault="00C75E97">
            <w:pPr>
              <w:spacing w:after="120"/>
            </w:pPr>
            <w:r>
              <w:t>Connector 'ServiceNow' returned HTTP 400 — Invalid table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D" w14:textId="77777777" w:rsidR="000D4F90" w:rsidRDefault="00C75E97">
            <w:pPr>
              <w:spacing w:after="120"/>
            </w:pPr>
            <w:r>
              <w:t>Wrong table name in tool config</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8603E" w14:textId="77777777" w:rsidR="000D4F90" w:rsidRDefault="00C75E97">
            <w:pPr>
              <w:spacing w:after="120"/>
            </w:pPr>
            <w:r>
              <w:t>Verify the ServiceNow table name (e.g., use 'incident', not 'Incidents')</w:t>
            </w:r>
          </w:p>
        </w:tc>
      </w:tr>
    </w:tbl>
    <w:p w14:paraId="3B086040" w14:textId="77777777" w:rsidR="000D4F90" w:rsidRDefault="00C75E97">
      <w:pPr>
        <w:spacing w:before="120" w:after="40"/>
        <w:jc w:val="center"/>
      </w:pPr>
      <w:r>
        <w:rPr>
          <w:noProof/>
        </w:rPr>
        <w:drawing>
          <wp:inline distT="0" distB="0" distL="0" distR="0" wp14:anchorId="3B08605D" wp14:editId="3B08605E">
            <wp:extent cx="4762500" cy="2190750"/>
            <wp:effectExtent l="0" t="0" r="0" b="0"/>
            <wp:docPr id="1777784842" name="ts-invalid-table.png" descr="Example connector failure — “connectorrequestfailure: The connector ‘ServiceNow’ returned an HTTP error with code 400. Inner Error: Invalid table Incidents.” Use the correct table name (e.g., incident, not Incidents)." title="Example connector failure — “connectorrequestfailure: The connector ‘ServiceNow’ returned an HTTP error with code 400. Inner Error: Invalid table Incidents.” Use the correct table name (e.g., incident, not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2190750"/>
                    </a:xfrm>
                    <a:prstGeom prst="rect">
                      <a:avLst/>
                    </a:prstGeom>
                  </pic:spPr>
                </pic:pic>
              </a:graphicData>
            </a:graphic>
          </wp:inline>
        </w:drawing>
      </w:r>
    </w:p>
    <w:p w14:paraId="3B086041" w14:textId="77777777" w:rsidR="000D4F90" w:rsidRDefault="00C75E97">
      <w:pPr>
        <w:spacing w:after="200"/>
        <w:jc w:val="center"/>
      </w:pPr>
      <w:r>
        <w:rPr>
          <w:i/>
          <w:iCs/>
          <w:color w:val="666666"/>
          <w:sz w:val="18"/>
          <w:szCs w:val="18"/>
        </w:rPr>
        <w:t>Example connector failure — “connectorrequestfailure: The connector ‘ServiceNow’ returned an HTTP error with code 400. Inner Error: Invalid table Incidents.” Use the correct table name (e.g., incident, not Incidents).</w:t>
      </w:r>
    </w:p>
    <w:p w14:paraId="3B086042" w14:textId="77777777" w:rsidR="000D4F90" w:rsidRDefault="000D4F90">
      <w:pPr>
        <w:pBdr>
          <w:bottom w:val="single" w:sz="6" w:space="6" w:color="2E75B6"/>
        </w:pBdr>
        <w:spacing w:before="120" w:after="120"/>
      </w:pPr>
    </w:p>
    <w:p w14:paraId="3B086043" w14:textId="77777777" w:rsidR="000D4F90" w:rsidRDefault="00C75E97">
      <w:pPr>
        <w:pStyle w:val="Heading1"/>
      </w:pPr>
      <w:bookmarkStart w:id="15" w:name="_Toc235559213"/>
      <w:r>
        <w:t>Security &amp; Governance Checklist</w:t>
      </w:r>
      <w:bookmarkEnd w:id="15"/>
    </w:p>
    <w:p w14:paraId="3B086044" w14:textId="77777777" w:rsidR="000D4F90" w:rsidRDefault="00C75E97">
      <w:pPr>
        <w:pStyle w:val="ListParagraph"/>
        <w:numPr>
          <w:ilvl w:val="0"/>
          <w:numId w:val="2"/>
        </w:numPr>
      </w:pPr>
      <w:r>
        <w:t>✓  No client secrets stored in Copilot Studio for the delegated flow</w:t>
      </w:r>
    </w:p>
    <w:p w14:paraId="3B086045" w14:textId="77777777" w:rsidR="000D4F90" w:rsidRDefault="00C75E97">
      <w:pPr>
        <w:pStyle w:val="ListParagraph"/>
        <w:numPr>
          <w:ilvl w:val="0"/>
          <w:numId w:val="2"/>
        </w:numPr>
      </w:pPr>
      <w:r>
        <w:t>✓  Only the Microsoft first-party connector app (c26b24aa-…) is authorized on Application A</w:t>
      </w:r>
    </w:p>
    <w:p w14:paraId="3B086046" w14:textId="77777777" w:rsidR="000D4F90" w:rsidRDefault="00C75E97">
      <w:pPr>
        <w:pStyle w:val="ListParagraph"/>
        <w:numPr>
          <w:ilvl w:val="0"/>
          <w:numId w:val="2"/>
        </w:numPr>
      </w:pPr>
      <w:r>
        <w:t>✓  ServiceNow ACLs enforced per-user (validate with a low-privilege test user)</w:t>
      </w:r>
    </w:p>
    <w:p w14:paraId="3B086047" w14:textId="77777777" w:rsidR="000D4F90" w:rsidRDefault="00C75E97">
      <w:pPr>
        <w:pStyle w:val="ListParagraph"/>
        <w:numPr>
          <w:ilvl w:val="0"/>
          <w:numId w:val="2"/>
        </w:numPr>
      </w:pPr>
      <w:r>
        <w:t>✓  JTI verification disabled (required for Entra tokens which don’t include JTI)</w:t>
      </w:r>
    </w:p>
    <w:p w14:paraId="3B086048" w14:textId="77777777" w:rsidR="000D4F90" w:rsidRDefault="00C75E97">
      <w:pPr>
        <w:pStyle w:val="ListParagraph"/>
        <w:numPr>
          <w:ilvl w:val="0"/>
          <w:numId w:val="2"/>
        </w:numPr>
      </w:pPr>
      <w:r>
        <w:t>✓  OIDC metadata cache lifespan set to 120 seconds (allows key rotation)</w:t>
      </w:r>
    </w:p>
    <w:p w14:paraId="3B086049" w14:textId="77777777" w:rsidR="000D4F90" w:rsidRDefault="00C75E97">
      <w:pPr>
        <w:pStyle w:val="ListParagraph"/>
        <w:numPr>
          <w:ilvl w:val="0"/>
          <w:numId w:val="2"/>
        </w:numPr>
      </w:pPr>
      <w:r>
        <w:t>✓  Require confirmation nodes in the agent before any write operations (Create/Update/Delete records)</w:t>
      </w:r>
    </w:p>
    <w:p w14:paraId="3B08604A" w14:textId="77777777" w:rsidR="000D4F90" w:rsidRDefault="00C75E97">
      <w:pPr>
        <w:pStyle w:val="ListParagraph"/>
        <w:numPr>
          <w:ilvl w:val="0"/>
          <w:numId w:val="2"/>
        </w:numPr>
      </w:pPr>
      <w:r>
        <w:t>✓  Avoid exposing internal ServiceNow sys_id values in agent responses</w:t>
      </w:r>
    </w:p>
    <w:p w14:paraId="3B08604B" w14:textId="77777777" w:rsidR="000D4F90" w:rsidRDefault="00C75E97">
      <w:pPr>
        <w:pStyle w:val="ListParagraph"/>
        <w:numPr>
          <w:ilvl w:val="0"/>
          <w:numId w:val="2"/>
        </w:numPr>
      </w:pPr>
      <w:r>
        <w:t>✓  Use least-privilege ServiceNow roles for the users who will interact with the agent</w:t>
      </w:r>
    </w:p>
    <w:p w14:paraId="3B08604C" w14:textId="77777777" w:rsidR="000D4F90" w:rsidRDefault="000D4F90">
      <w:pPr>
        <w:pBdr>
          <w:bottom w:val="single" w:sz="6" w:space="6" w:color="2E75B6"/>
        </w:pBdr>
        <w:spacing w:before="120" w:after="120"/>
      </w:pPr>
    </w:p>
    <w:p w14:paraId="3B08604D" w14:textId="77777777" w:rsidR="000D4F90" w:rsidRDefault="00C75E97">
      <w:pPr>
        <w:pStyle w:val="Heading1"/>
      </w:pPr>
      <w:bookmarkStart w:id="16" w:name="_Toc235559214"/>
      <w:r>
        <w:t>References</w:t>
      </w:r>
      <w:bookmarkEnd w:id="16"/>
    </w:p>
    <w:p w14:paraId="3B08604E" w14:textId="28F02C1C" w:rsidR="000D4F90" w:rsidRDefault="000D4F90">
      <w:pPr>
        <w:pStyle w:val="ListParagraph"/>
        <w:numPr>
          <w:ilvl w:val="0"/>
          <w:numId w:val="2"/>
        </w:numPr>
      </w:pPr>
      <w:hyperlink r:id="rId39" w:history="1">
        <w:r>
          <w:t>Microsoft Learn: ServiceNow connector</w:t>
        </w:r>
      </w:hyperlink>
    </w:p>
    <w:p w14:paraId="3B08604F" w14:textId="3BD3E949" w:rsidR="000D4F90" w:rsidRDefault="000D4F90">
      <w:pPr>
        <w:pStyle w:val="ListParagraph"/>
        <w:numPr>
          <w:ilvl w:val="0"/>
          <w:numId w:val="2"/>
        </w:numPr>
      </w:pPr>
      <w:hyperlink r:id="rId40" w:history="1">
        <w:r>
          <w:t>Copilot Studio: Authenticate with Microsoft Entra ID</w:t>
        </w:r>
      </w:hyperlink>
    </w:p>
    <w:p w14:paraId="3B086050" w14:textId="3FA31CC4" w:rsidR="000D4F90" w:rsidRDefault="000D4F90">
      <w:pPr>
        <w:pStyle w:val="ListParagraph"/>
        <w:numPr>
          <w:ilvl w:val="0"/>
          <w:numId w:val="2"/>
        </w:numPr>
      </w:pPr>
      <w:hyperlink r:id="rId41" w:history="1">
        <w:r>
          <w:t>ServiceNow docs: OIDC ID token verification</w:t>
        </w:r>
      </w:hyperlink>
    </w:p>
    <w:sectPr w:rsidR="000D4F90" w:rsidSect="00990DAE">
      <w:headerReference w:type="even" r:id="rId42"/>
      <w:headerReference w:type="default" r:id="rId43"/>
      <w:footerReference w:type="even" r:id="rId44"/>
      <w:footerReference w:type="default" r:id="rId45"/>
      <w:headerReference w:type="first" r:id="rId46"/>
      <w:footerReference w:type="first" r:id="rId47"/>
      <w:pgSz w:w="12240" w:h="15840"/>
      <w:pgMar w:top="108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813D" w14:textId="77777777" w:rsidR="00343C3F" w:rsidRDefault="00343C3F">
      <w:r>
        <w:separator/>
      </w:r>
    </w:p>
  </w:endnote>
  <w:endnote w:type="continuationSeparator" w:id="0">
    <w:p w14:paraId="30E06B13" w14:textId="77777777" w:rsidR="00343C3F" w:rsidRDefault="0034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96A5" w14:textId="54FCAC69" w:rsidR="00C93ACE" w:rsidRDefault="00C93A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6060" w14:textId="1343D9A2" w:rsidR="000D4F90" w:rsidRDefault="00C75E97">
    <w:pPr>
      <w:tabs>
        <w:tab w:val="right" w:pos="9026"/>
      </w:tabs>
    </w:pPr>
    <w:r>
      <w:rPr>
        <w:color w:val="666666"/>
        <w:sz w:val="18"/>
        <w:szCs w:val="18"/>
      </w:rPr>
      <w:t>Prepared 2026-0</w:t>
    </w:r>
    <w:r w:rsidR="00E22D30">
      <w:rPr>
        <w:color w:val="666666"/>
        <w:sz w:val="18"/>
        <w:szCs w:val="18"/>
      </w:rPr>
      <w:t>6-30</w:t>
    </w:r>
    <w:r>
      <w:tab/>
    </w: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D1E58">
      <w:rPr>
        <w:noProof/>
        <w:color w:val="666666"/>
        <w:sz w:val="18"/>
        <w:szCs w:val="18"/>
      </w:rPr>
      <w:t>1</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594D" w14:textId="36E92A91" w:rsidR="00C93ACE" w:rsidRDefault="00C93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AD4C" w14:textId="77777777" w:rsidR="00343C3F" w:rsidRDefault="00343C3F">
      <w:r>
        <w:separator/>
      </w:r>
    </w:p>
  </w:footnote>
  <w:footnote w:type="continuationSeparator" w:id="0">
    <w:p w14:paraId="36562AAD" w14:textId="77777777" w:rsidR="00343C3F" w:rsidRDefault="0034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F85F" w14:textId="77777777" w:rsidR="00C93ACE" w:rsidRDefault="00C93A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605F" w14:textId="27D736E9" w:rsidR="000D4F90" w:rsidRDefault="00C75E97">
    <w:pPr>
      <w:pBdr>
        <w:bottom w:val="single" w:sz="6" w:space="6" w:color="2E75B6"/>
      </w:pBdr>
      <w:tabs>
        <w:tab w:val="right" w:pos="9026"/>
      </w:tabs>
    </w:pPr>
    <w:r>
      <w:rPr>
        <w:color w:val="666666"/>
        <w:sz w:val="18"/>
        <w:szCs w:val="18"/>
      </w:rPr>
      <w:t>ServiceNow Connector for Copilot Studio</w:t>
    </w:r>
    <w:r>
      <w:tab/>
    </w:r>
    <w:r w:rsidR="00EF2162">
      <w:rPr>
        <w:i/>
        <w:iCs/>
        <w:color w:val="666666"/>
        <w:sz w:val="18"/>
        <w:szCs w:val="18"/>
      </w:rPr>
      <w:t xml:space="preserve">Microsoft Entra ID User Login </w:t>
    </w:r>
    <w:r w:rsidR="004C2545">
      <w:rPr>
        <w:i/>
        <w:iCs/>
        <w:color w:val="666666"/>
        <w:sz w:val="18"/>
        <w:szCs w:val="18"/>
      </w:rPr>
      <w:t>Authentication Method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9D18" w14:textId="77777777" w:rsidR="00C93ACE" w:rsidRDefault="00C93A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58BD"/>
    <w:multiLevelType w:val="hybridMultilevel"/>
    <w:tmpl w:val="374A923C"/>
    <w:lvl w:ilvl="0" w:tplc="8AA0A108">
      <w:start w:val="1"/>
      <w:numFmt w:val="decimal"/>
      <w:lvlText w:val="%1."/>
      <w:lvlJc w:val="left"/>
      <w:pPr>
        <w:ind w:left="720" w:hanging="360"/>
      </w:pPr>
    </w:lvl>
    <w:lvl w:ilvl="1" w:tplc="5666F45E">
      <w:start w:val="1"/>
      <w:numFmt w:val="lowerLetter"/>
      <w:lvlText w:val="%2."/>
      <w:lvlJc w:val="left"/>
      <w:pPr>
        <w:ind w:left="1440" w:hanging="360"/>
      </w:pPr>
    </w:lvl>
    <w:lvl w:ilvl="2" w:tplc="693EE1A0">
      <w:numFmt w:val="decimal"/>
      <w:lvlText w:val=""/>
      <w:lvlJc w:val="left"/>
    </w:lvl>
    <w:lvl w:ilvl="3" w:tplc="323697B4">
      <w:numFmt w:val="decimal"/>
      <w:lvlText w:val=""/>
      <w:lvlJc w:val="left"/>
    </w:lvl>
    <w:lvl w:ilvl="4" w:tplc="55B0D2D2">
      <w:numFmt w:val="decimal"/>
      <w:lvlText w:val=""/>
      <w:lvlJc w:val="left"/>
    </w:lvl>
    <w:lvl w:ilvl="5" w:tplc="42AA05D8">
      <w:numFmt w:val="decimal"/>
      <w:lvlText w:val=""/>
      <w:lvlJc w:val="left"/>
    </w:lvl>
    <w:lvl w:ilvl="6" w:tplc="82CEA246">
      <w:numFmt w:val="decimal"/>
      <w:lvlText w:val=""/>
      <w:lvlJc w:val="left"/>
    </w:lvl>
    <w:lvl w:ilvl="7" w:tplc="C25CCBC6">
      <w:numFmt w:val="decimal"/>
      <w:lvlText w:val=""/>
      <w:lvlJc w:val="left"/>
    </w:lvl>
    <w:lvl w:ilvl="8" w:tplc="1A6A9C24">
      <w:numFmt w:val="decimal"/>
      <w:lvlText w:val=""/>
      <w:lvlJc w:val="left"/>
    </w:lvl>
  </w:abstractNum>
  <w:abstractNum w:abstractNumId="1" w15:restartNumberingAfterBreak="0">
    <w:nsid w:val="4528493E"/>
    <w:multiLevelType w:val="hybridMultilevel"/>
    <w:tmpl w:val="27262A60"/>
    <w:lvl w:ilvl="0" w:tplc="2A9C0378">
      <w:start w:val="1"/>
      <w:numFmt w:val="bullet"/>
      <w:lvlText w:val="•"/>
      <w:lvlJc w:val="left"/>
      <w:pPr>
        <w:ind w:left="720" w:hanging="360"/>
      </w:pPr>
    </w:lvl>
    <w:lvl w:ilvl="1" w:tplc="622CA950">
      <w:start w:val="1"/>
      <w:numFmt w:val="bullet"/>
      <w:lvlText w:val="◦"/>
      <w:lvlJc w:val="left"/>
      <w:pPr>
        <w:ind w:left="1440" w:hanging="360"/>
      </w:pPr>
    </w:lvl>
    <w:lvl w:ilvl="2" w:tplc="F2485AB0">
      <w:start w:val="1"/>
      <w:numFmt w:val="bullet"/>
      <w:lvlText w:val="▪"/>
      <w:lvlJc w:val="left"/>
      <w:pPr>
        <w:ind w:left="2160" w:hanging="360"/>
      </w:pPr>
    </w:lvl>
    <w:lvl w:ilvl="3" w:tplc="7646CCF0">
      <w:numFmt w:val="decimal"/>
      <w:lvlText w:val=""/>
      <w:lvlJc w:val="left"/>
    </w:lvl>
    <w:lvl w:ilvl="4" w:tplc="AFCA5868">
      <w:numFmt w:val="decimal"/>
      <w:lvlText w:val=""/>
      <w:lvlJc w:val="left"/>
    </w:lvl>
    <w:lvl w:ilvl="5" w:tplc="1B72260E">
      <w:numFmt w:val="decimal"/>
      <w:lvlText w:val=""/>
      <w:lvlJc w:val="left"/>
    </w:lvl>
    <w:lvl w:ilvl="6" w:tplc="3BB4B226">
      <w:numFmt w:val="decimal"/>
      <w:lvlText w:val=""/>
      <w:lvlJc w:val="left"/>
    </w:lvl>
    <w:lvl w:ilvl="7" w:tplc="ECA63962">
      <w:numFmt w:val="decimal"/>
      <w:lvlText w:val=""/>
      <w:lvlJc w:val="left"/>
    </w:lvl>
    <w:lvl w:ilvl="8" w:tplc="B660F22A">
      <w:numFmt w:val="decimal"/>
      <w:lvlText w:val=""/>
      <w:lvlJc w:val="left"/>
    </w:lvl>
  </w:abstractNum>
  <w:abstractNum w:abstractNumId="2" w15:restartNumberingAfterBreak="0">
    <w:nsid w:val="4B442A4F"/>
    <w:multiLevelType w:val="hybridMultilevel"/>
    <w:tmpl w:val="52063E94"/>
    <w:lvl w:ilvl="0" w:tplc="2A2067A6">
      <w:start w:val="1"/>
      <w:numFmt w:val="bullet"/>
      <w:lvlText w:val="●"/>
      <w:lvlJc w:val="left"/>
      <w:pPr>
        <w:ind w:left="720" w:hanging="360"/>
      </w:pPr>
    </w:lvl>
    <w:lvl w:ilvl="1" w:tplc="B0D46B32">
      <w:start w:val="1"/>
      <w:numFmt w:val="bullet"/>
      <w:lvlText w:val="○"/>
      <w:lvlJc w:val="left"/>
      <w:pPr>
        <w:ind w:left="1440" w:hanging="360"/>
      </w:pPr>
    </w:lvl>
    <w:lvl w:ilvl="2" w:tplc="D1CAC78A">
      <w:start w:val="1"/>
      <w:numFmt w:val="bullet"/>
      <w:lvlText w:val="■"/>
      <w:lvlJc w:val="left"/>
      <w:pPr>
        <w:ind w:left="2160" w:hanging="360"/>
      </w:pPr>
    </w:lvl>
    <w:lvl w:ilvl="3" w:tplc="78CED50A">
      <w:start w:val="1"/>
      <w:numFmt w:val="bullet"/>
      <w:lvlText w:val="●"/>
      <w:lvlJc w:val="left"/>
      <w:pPr>
        <w:ind w:left="2880" w:hanging="360"/>
      </w:pPr>
    </w:lvl>
    <w:lvl w:ilvl="4" w:tplc="8132EC16">
      <w:start w:val="1"/>
      <w:numFmt w:val="bullet"/>
      <w:lvlText w:val="○"/>
      <w:lvlJc w:val="left"/>
      <w:pPr>
        <w:ind w:left="3600" w:hanging="360"/>
      </w:pPr>
    </w:lvl>
    <w:lvl w:ilvl="5" w:tplc="B580973A">
      <w:start w:val="1"/>
      <w:numFmt w:val="bullet"/>
      <w:lvlText w:val="■"/>
      <w:lvlJc w:val="left"/>
      <w:pPr>
        <w:ind w:left="4320" w:hanging="360"/>
      </w:pPr>
    </w:lvl>
    <w:lvl w:ilvl="6" w:tplc="0108DEC6">
      <w:start w:val="1"/>
      <w:numFmt w:val="bullet"/>
      <w:lvlText w:val="●"/>
      <w:lvlJc w:val="left"/>
      <w:pPr>
        <w:ind w:left="5040" w:hanging="360"/>
      </w:pPr>
    </w:lvl>
    <w:lvl w:ilvl="7" w:tplc="ED78CB40">
      <w:start w:val="1"/>
      <w:numFmt w:val="bullet"/>
      <w:lvlText w:val="●"/>
      <w:lvlJc w:val="left"/>
      <w:pPr>
        <w:ind w:left="5760" w:hanging="360"/>
      </w:pPr>
    </w:lvl>
    <w:lvl w:ilvl="8" w:tplc="CB169D10">
      <w:start w:val="1"/>
      <w:numFmt w:val="bullet"/>
      <w:lvlText w:val="●"/>
      <w:lvlJc w:val="left"/>
      <w:pPr>
        <w:ind w:left="6480" w:hanging="360"/>
      </w:pPr>
    </w:lvl>
  </w:abstractNum>
  <w:num w:numId="1" w16cid:durableId="703363145">
    <w:abstractNumId w:val="2"/>
    <w:lvlOverride w:ilvl="0">
      <w:startOverride w:val="1"/>
    </w:lvlOverride>
  </w:num>
  <w:num w:numId="2" w16cid:durableId="305552252">
    <w:abstractNumId w:val="1"/>
    <w:lvlOverride w:ilvl="0">
      <w:startOverride w:val="1"/>
    </w:lvlOverride>
  </w:num>
  <w:num w:numId="3" w16cid:durableId="465247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F90"/>
    <w:rsid w:val="000D4F90"/>
    <w:rsid w:val="00102499"/>
    <w:rsid w:val="00194B96"/>
    <w:rsid w:val="00195AA1"/>
    <w:rsid w:val="0020265F"/>
    <w:rsid w:val="00303A20"/>
    <w:rsid w:val="00315EBB"/>
    <w:rsid w:val="00343C3F"/>
    <w:rsid w:val="003E7AB0"/>
    <w:rsid w:val="004411A2"/>
    <w:rsid w:val="004562B0"/>
    <w:rsid w:val="00481C76"/>
    <w:rsid w:val="004C2545"/>
    <w:rsid w:val="004F0E43"/>
    <w:rsid w:val="004F465F"/>
    <w:rsid w:val="00514BD2"/>
    <w:rsid w:val="005243A5"/>
    <w:rsid w:val="005A7DEA"/>
    <w:rsid w:val="005C2F9D"/>
    <w:rsid w:val="005D46E6"/>
    <w:rsid w:val="006407FD"/>
    <w:rsid w:val="00672B47"/>
    <w:rsid w:val="007016E0"/>
    <w:rsid w:val="00711464"/>
    <w:rsid w:val="007D33E0"/>
    <w:rsid w:val="007F5F7D"/>
    <w:rsid w:val="00805A53"/>
    <w:rsid w:val="00860281"/>
    <w:rsid w:val="00861A37"/>
    <w:rsid w:val="00870F2D"/>
    <w:rsid w:val="008829B5"/>
    <w:rsid w:val="00896D6B"/>
    <w:rsid w:val="008F716B"/>
    <w:rsid w:val="00937F9B"/>
    <w:rsid w:val="00953745"/>
    <w:rsid w:val="00970E70"/>
    <w:rsid w:val="00990DAE"/>
    <w:rsid w:val="0099605C"/>
    <w:rsid w:val="009A11D8"/>
    <w:rsid w:val="00A07759"/>
    <w:rsid w:val="00A17592"/>
    <w:rsid w:val="00AE033B"/>
    <w:rsid w:val="00B0113C"/>
    <w:rsid w:val="00B03B7B"/>
    <w:rsid w:val="00B07CBD"/>
    <w:rsid w:val="00BB14E0"/>
    <w:rsid w:val="00BD3BF0"/>
    <w:rsid w:val="00BE7797"/>
    <w:rsid w:val="00BF4BD5"/>
    <w:rsid w:val="00C43DDA"/>
    <w:rsid w:val="00C75E97"/>
    <w:rsid w:val="00C81A9E"/>
    <w:rsid w:val="00C8666E"/>
    <w:rsid w:val="00C93ACE"/>
    <w:rsid w:val="00CD35E0"/>
    <w:rsid w:val="00CF0C72"/>
    <w:rsid w:val="00D113FB"/>
    <w:rsid w:val="00D1589C"/>
    <w:rsid w:val="00D34891"/>
    <w:rsid w:val="00D873FC"/>
    <w:rsid w:val="00DA685A"/>
    <w:rsid w:val="00DB740B"/>
    <w:rsid w:val="00E22D30"/>
    <w:rsid w:val="00E448E9"/>
    <w:rsid w:val="00EC251D"/>
    <w:rsid w:val="00ED1E58"/>
    <w:rsid w:val="00EE2820"/>
    <w:rsid w:val="00EF2162"/>
    <w:rsid w:val="00FA0477"/>
    <w:rsid w:val="00FA30BE"/>
    <w:rsid w:val="00FF22DF"/>
    <w:rsid w:val="00FF3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85F82"/>
  <w15:docId w15:val="{EA743A43-51BC-4C4A-825A-F8B9D557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0249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0249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249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 w:type="paragraph" w:styleId="TOC1">
    <w:name w:val="toc 1"/>
    <w:basedOn w:val="Normal"/>
    <w:next w:val="Normal"/>
    <w:autoRedefine/>
    <w:uiPriority w:val="39"/>
    <w:unhideWhenUsed/>
    <w:rsid w:val="00ED1E58"/>
    <w:pPr>
      <w:spacing w:after="100"/>
    </w:pPr>
  </w:style>
  <w:style w:type="paragraph" w:styleId="TOC2">
    <w:name w:val="toc 2"/>
    <w:basedOn w:val="Normal"/>
    <w:next w:val="Normal"/>
    <w:autoRedefine/>
    <w:uiPriority w:val="39"/>
    <w:unhideWhenUsed/>
    <w:rsid w:val="00ED1E58"/>
    <w:pPr>
      <w:spacing w:after="100"/>
      <w:ind w:left="220"/>
    </w:pPr>
  </w:style>
  <w:style w:type="paragraph" w:styleId="Header">
    <w:name w:val="header"/>
    <w:basedOn w:val="Normal"/>
    <w:link w:val="HeaderChar"/>
    <w:uiPriority w:val="99"/>
    <w:unhideWhenUsed/>
    <w:rsid w:val="00D873FC"/>
    <w:pPr>
      <w:tabs>
        <w:tab w:val="center" w:pos="4680"/>
        <w:tab w:val="right" w:pos="9360"/>
      </w:tabs>
    </w:pPr>
  </w:style>
  <w:style w:type="character" w:customStyle="1" w:styleId="HeaderChar">
    <w:name w:val="Header Char"/>
    <w:basedOn w:val="DefaultParagraphFont"/>
    <w:link w:val="Header"/>
    <w:uiPriority w:val="99"/>
    <w:rsid w:val="00D873FC"/>
  </w:style>
  <w:style w:type="paragraph" w:styleId="Footer">
    <w:name w:val="footer"/>
    <w:basedOn w:val="Normal"/>
    <w:link w:val="FooterChar"/>
    <w:uiPriority w:val="99"/>
    <w:unhideWhenUsed/>
    <w:rsid w:val="00D873FC"/>
    <w:pPr>
      <w:tabs>
        <w:tab w:val="center" w:pos="4680"/>
        <w:tab w:val="right" w:pos="9360"/>
      </w:tabs>
    </w:pPr>
  </w:style>
  <w:style w:type="character" w:customStyle="1" w:styleId="FooterChar">
    <w:name w:val="Footer Char"/>
    <w:basedOn w:val="DefaultParagraphFont"/>
    <w:link w:val="Footer"/>
    <w:uiPriority w:val="99"/>
    <w:rsid w:val="00D873FC"/>
  </w:style>
  <w:style w:type="character" w:styleId="BookTitle">
    <w:name w:val="Book Title"/>
    <w:basedOn w:val="DefaultParagraphFont"/>
    <w:uiPriority w:val="33"/>
    <w:qFormat/>
    <w:rsid w:val="00102499"/>
    <w:rPr>
      <w:b/>
      <w:bCs/>
      <w:i/>
      <w:iCs/>
      <w:spacing w:val="5"/>
    </w:rPr>
  </w:style>
  <w:style w:type="paragraph" w:styleId="Caption">
    <w:name w:val="caption"/>
    <w:basedOn w:val="Normal"/>
    <w:next w:val="Normal"/>
    <w:uiPriority w:val="35"/>
    <w:semiHidden/>
    <w:unhideWhenUsed/>
    <w:qFormat/>
    <w:rsid w:val="00102499"/>
    <w:pPr>
      <w:spacing w:after="200"/>
    </w:pPr>
    <w:rPr>
      <w:i/>
      <w:iCs/>
      <w:color w:val="0E2841" w:themeColor="text2"/>
      <w:sz w:val="18"/>
      <w:szCs w:val="18"/>
    </w:rPr>
  </w:style>
  <w:style w:type="character" w:styleId="Emphasis">
    <w:name w:val="Emphasis"/>
    <w:basedOn w:val="DefaultParagraphFont"/>
    <w:uiPriority w:val="20"/>
    <w:qFormat/>
    <w:rsid w:val="00102499"/>
    <w:rPr>
      <w:i/>
      <w:iCs/>
    </w:rPr>
  </w:style>
  <w:style w:type="character" w:customStyle="1" w:styleId="Heading7Char">
    <w:name w:val="Heading 7 Char"/>
    <w:basedOn w:val="DefaultParagraphFont"/>
    <w:link w:val="Heading7"/>
    <w:uiPriority w:val="9"/>
    <w:semiHidden/>
    <w:rsid w:val="0010249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0249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249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02499"/>
    <w:rPr>
      <w:i/>
      <w:iCs/>
      <w:color w:val="156082" w:themeColor="accent1"/>
    </w:rPr>
  </w:style>
  <w:style w:type="paragraph" w:styleId="IntenseQuote">
    <w:name w:val="Intense Quote"/>
    <w:basedOn w:val="Normal"/>
    <w:next w:val="Normal"/>
    <w:link w:val="IntenseQuoteChar"/>
    <w:uiPriority w:val="30"/>
    <w:qFormat/>
    <w:rsid w:val="0010249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102499"/>
    <w:rPr>
      <w:i/>
      <w:iCs/>
      <w:color w:val="156082" w:themeColor="accent1"/>
    </w:rPr>
  </w:style>
  <w:style w:type="character" w:styleId="IntenseReference">
    <w:name w:val="Intense Reference"/>
    <w:basedOn w:val="DefaultParagraphFont"/>
    <w:uiPriority w:val="32"/>
    <w:qFormat/>
    <w:rsid w:val="00102499"/>
    <w:rPr>
      <w:b/>
      <w:bCs/>
      <w:smallCaps/>
      <w:color w:val="156082" w:themeColor="accent1"/>
      <w:spacing w:val="5"/>
    </w:rPr>
  </w:style>
  <w:style w:type="paragraph" w:styleId="NoSpacing">
    <w:name w:val="No Spacing"/>
    <w:uiPriority w:val="1"/>
    <w:qFormat/>
    <w:rsid w:val="00102499"/>
  </w:style>
  <w:style w:type="paragraph" w:styleId="Quote">
    <w:name w:val="Quote"/>
    <w:basedOn w:val="Normal"/>
    <w:next w:val="Normal"/>
    <w:link w:val="QuoteChar"/>
    <w:uiPriority w:val="29"/>
    <w:qFormat/>
    <w:rsid w:val="0010249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02499"/>
    <w:rPr>
      <w:i/>
      <w:iCs/>
      <w:color w:val="404040" w:themeColor="text1" w:themeTint="BF"/>
    </w:rPr>
  </w:style>
  <w:style w:type="character" w:styleId="Strong">
    <w:name w:val="Strong"/>
    <w:basedOn w:val="DefaultParagraphFont"/>
    <w:uiPriority w:val="22"/>
    <w:qFormat/>
    <w:rsid w:val="00102499"/>
    <w:rPr>
      <w:b/>
      <w:bCs/>
    </w:rPr>
  </w:style>
  <w:style w:type="paragraph" w:styleId="Subtitle">
    <w:name w:val="Subtitle"/>
    <w:basedOn w:val="Normal"/>
    <w:next w:val="Normal"/>
    <w:link w:val="SubtitleChar"/>
    <w:uiPriority w:val="11"/>
    <w:qFormat/>
    <w:rsid w:val="0010249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02499"/>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102499"/>
    <w:rPr>
      <w:i/>
      <w:iCs/>
      <w:color w:val="404040" w:themeColor="text1" w:themeTint="BF"/>
    </w:rPr>
  </w:style>
  <w:style w:type="character" w:styleId="SubtleReference">
    <w:name w:val="Subtle Reference"/>
    <w:basedOn w:val="DefaultParagraphFont"/>
    <w:uiPriority w:val="31"/>
    <w:qFormat/>
    <w:rsid w:val="00102499"/>
    <w:rPr>
      <w:smallCaps/>
      <w:color w:val="5A5A5A" w:themeColor="text1" w:themeTint="A5"/>
    </w:rPr>
  </w:style>
  <w:style w:type="paragraph" w:styleId="TOCHeading">
    <w:name w:val="TOC Heading"/>
    <w:basedOn w:val="Heading1"/>
    <w:next w:val="Normal"/>
    <w:uiPriority w:val="39"/>
    <w:semiHidden/>
    <w:unhideWhenUsed/>
    <w:qFormat/>
    <w:rsid w:val="00102499"/>
    <w:pPr>
      <w:keepNext/>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character" w:customStyle="1" w:styleId="Heading1Char">
    <w:name w:val="Heading 1 Char"/>
    <w:basedOn w:val="DefaultParagraphFont"/>
    <w:link w:val="Heading1"/>
    <w:uiPriority w:val="9"/>
    <w:rsid w:val="00953745"/>
    <w:rPr>
      <w:b/>
      <w:bCs/>
      <w:color w:val="2E75B6"/>
      <w:sz w:val="30"/>
      <w:szCs w:val="30"/>
    </w:rPr>
  </w:style>
  <w:style w:type="paragraph" w:styleId="NormalWeb">
    <w:name w:val="Normal (Web)"/>
    <w:basedOn w:val="Normal"/>
    <w:uiPriority w:val="99"/>
    <w:semiHidden/>
    <w:unhideWhenUsed/>
    <w:rsid w:val="00953745"/>
    <w:pPr>
      <w:spacing w:before="100" w:beforeAutospacing="1" w:after="100" w:afterAutospacing="1"/>
    </w:pPr>
    <w:rPr>
      <w:rFonts w:ascii="Times New Roman" w:hAnsi="Times New Roman" w:cs="Times New Roman"/>
      <w:kern w:val="2"/>
      <w:sz w:val="24"/>
      <w:szCs w:val="24"/>
      <w14:ligatures w14:val="standardContextual"/>
    </w:rPr>
  </w:style>
  <w:style w:type="table" w:styleId="GridTable4-Accent1">
    <w:name w:val="Grid Table 4 Accent 1"/>
    <w:basedOn w:val="TableNormal"/>
    <w:uiPriority w:val="49"/>
    <w:rsid w:val="0095374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2Char">
    <w:name w:val="Heading 2 Char"/>
    <w:basedOn w:val="DefaultParagraphFont"/>
    <w:link w:val="Heading2"/>
    <w:uiPriority w:val="9"/>
    <w:rsid w:val="00C93ACE"/>
    <w:rPr>
      <w:b/>
      <w:bCs/>
      <w:color w:val="1F4E7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hyperlink" Target="https://learn.microsoft.com/en-us/connectors/service-now/" TargetMode="External"/><Relationship Id="rId21" Type="http://schemas.openxmlformats.org/officeDocument/2006/relationships/image" Target="media/image9.png"/><Relationship Id="rId34" Type="http://schemas.openxmlformats.org/officeDocument/2006/relationships/customXml" Target="ink/ink11.xm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customXml" Target="ink/ink9.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customXml" Target="ink/ink10.xml"/><Relationship Id="rId37" Type="http://schemas.openxmlformats.org/officeDocument/2006/relationships/image" Target="media/image19.png"/><Relationship Id="rId40" Type="http://schemas.openxmlformats.org/officeDocument/2006/relationships/hyperlink" Target="https://learn.microsoft.com/en-us/microsoft-copilot-studio/configuration-end-user-authentication"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8.png"/><Relationship Id="rId31" Type="http://schemas.openxmlformats.org/officeDocument/2006/relationships/image" Target="media/image15.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customXml" Target="ink/ink6.xml"/><Relationship Id="rId27" Type="http://schemas.openxmlformats.org/officeDocument/2006/relationships/customXml" Target="ink/ink8.xml"/><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customXml" Target="ink/ink7.xm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header" Target="header3.xml"/><Relationship Id="rId20" Type="http://schemas.openxmlformats.org/officeDocument/2006/relationships/customXml" Target="ink/ink5.xml"/><Relationship Id="rId41" Type="http://schemas.openxmlformats.org/officeDocument/2006/relationships/hyperlink" Target="https://docs.servicenow.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48:36.251"/>
    </inkml:context>
    <inkml:brush xml:id="br0">
      <inkml:brushProperty name="width" value="0.1" units="cm"/>
      <inkml:brushProperty name="height" value="0.1" units="cm"/>
    </inkml:brush>
  </inkml:definitions>
  <inkml:trace contextRef="#ctx0" brushRef="#br0">1 1 24575,'245'0'-1365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48:11.391"/>
    </inkml:context>
    <inkml:brush xml:id="br0">
      <inkml:brushProperty name="width" value="0.1" units="cm"/>
      <inkml:brushProperty name="height" value="0.1" units="cm"/>
    </inkml:brush>
  </inkml:definitions>
  <inkml:trace contextRef="#ctx0" brushRef="#br0">157 18 24575,'-46'0'0,"-50"-1"0,95 1-36,0 0 0,1 0 0,-1 0 1,0 0-1,1 0 0,-1 0 0,1-1 0,-1 1 0,1 0 0,-1 0 0,1-1 0,-1 1 0,1 0 0,-1-1 0,1 1 0,-1-1 0,1 1 1,-1-1-1,1 1 0,0-1 0,-1 1 0,1-1 0,0 1 0,-1-1 0,1 1 0,0-1 0,0 1 0,-1-1 0,1 0 0,0 1 0,0-1 1,0 1-1,0-1 0,0 0 0,0 1 0,0-1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48:09.320"/>
    </inkml:context>
    <inkml:brush xml:id="br0">
      <inkml:brushProperty name="width" value="0.1" units="cm"/>
      <inkml:brushProperty name="height" value="0.1" units="cm"/>
    </inkml:brush>
  </inkml:definitions>
  <inkml:trace contextRef="#ctx0" brushRef="#br0">296 3 24575,'-72'-1'0,"24"-1"0,-84 9 0,88 7-1365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48:06.615"/>
    </inkml:context>
    <inkml:brush xml:id="br0">
      <inkml:brushProperty name="width" value="0.1" units="cm"/>
      <inkml:brushProperty name="height" value="0.1" units="cm"/>
    </inkml:brush>
  </inkml:definitions>
  <inkml:trace contextRef="#ctx0" brushRef="#br0">274 1 24575,'-4'3'0,"0"0"0,0 0 0,0 0 0,0 0 0,-1-1 0,1 0 0,-1 1 0,1-2 0,-1 1 0,0 0 0,0-1 0,0 0 0,-6 0 0,-8 1 0,0-2 0,-24-1 0,3-1 0,-44 2-1365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49:27.903"/>
    </inkml:context>
    <inkml:brush xml:id="br0">
      <inkml:brushProperty name="width" value="0.10029" units="cm"/>
      <inkml:brushProperty name="height" value="0.10029" units="cm"/>
    </inkml:brush>
  </inkml:definitions>
  <inkml:trace contextRef="#ctx0" brushRef="#br0">0 34 24575,'9'-5'0,"1"0"0,-1 1 0,1 0 0,0 1 0,0-1 0,1 2 0,-1 0 0,0 0 0,1 1 0,11-1 0,62 3 0,-97 4 0,-1 0 0,-17 9 0,-21 14-1365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49:23.494"/>
    </inkml:context>
    <inkml:brush xml:id="br0">
      <inkml:brushProperty name="width" value="0.10029" units="cm"/>
      <inkml:brushProperty name="height" value="0.10029" units="cm"/>
    </inkml:brush>
  </inkml:definitions>
  <inkml:trace contextRef="#ctx0" brushRef="#br0">0 0 24575,'2'0'0,"3"0"0,1 0 0,7 0 0,2 0 0,2 0 0,1 0 0,0 0 0,0 0 0,-2 0 0,-1 0 0,-2 0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50:09.494"/>
    </inkml:context>
    <inkml:brush xml:id="br0">
      <inkml:brushProperty name="width" value="0.10029" units="cm"/>
      <inkml:brushProperty name="height" value="0.10029" units="cm"/>
    </inkml:brush>
  </inkml:definitions>
  <inkml:trace contextRef="#ctx0" brushRef="#br0">1 12 24575,'0'0'0,"0"-1"0,0 0 0,1 1 0,-1-1 0,1 1 0,-1-1 0,0 1 0,1-1 0,-1 1 0,1-1 0,-1 1 0,1-1 0,-1 1 0,1 0 0,0-1 0,-1 1 0,1 0 0,-1 0 0,1-1 0,0 1 0,-1 0 0,1 0 0,0 0 0,-1 0 0,1 0 0,0 0 0,0 0 0,23-2 0,-21 2 0,202 0 0,-196 1-170,0-1-1,-1 2 0,1-1 1,-1 1-1,0 0 0,1 0 1,14 8-1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49:55.595"/>
    </inkml:context>
    <inkml:brush xml:id="br0">
      <inkml:brushProperty name="width" value="0.10029" units="cm"/>
      <inkml:brushProperty name="height" value="0.10029" units="cm"/>
    </inkml:brush>
  </inkml:definitions>
  <inkml:trace contextRef="#ctx0" brushRef="#br0">1 22 24575,'2'1'0,"1"-1"0,0 1 0,-1-1 0,1 1 0,-1 0 0,1 0 0,-1 0 0,1 0 0,2 3 0,-2-3 0,0 1 0,0 0 0,0-1 0,0 0 0,1 0 0,5 2 0,47 0 0,73-4 0,-41-1 0,87-9 0,-60 0 0,46 0 0,26 0 0,212 11-1365,-381 0-5462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49:50.032"/>
    </inkml:context>
    <inkml:brush xml:id="br0">
      <inkml:brushProperty name="width" value="0.10029" units="cm"/>
      <inkml:brushProperty name="height" value="0.10029" units="cm"/>
    </inkml:brush>
  </inkml:definitions>
  <inkml:trace contextRef="#ctx0" brushRef="#br0">0 55 24575,'0'-1'0,"0"0"0,1 0 0,-1 0 0,0-1 0,0 1 0,1 0 0,-1 0 0,1 0 0,-1 0 0,1 0 0,-1 0 0,1 0 0,0 0 0,-1 0 0,1 0 0,0 0 0,0 0 0,0 0 0,1-1 0,1 0 0,0 0 0,1 0 0,-1 1 0,0-1 0,1 1 0,4-2 0,3 0 0,0 1 0,1 0 0,14 0 0,74-8 0,-99 10 0,0 0 0,0 0 0,0 0 0,0-1 0,1 1 0,-1 0 0,0 1 0,0-1 0,0 0 0,0 0 0,0 0 0,1 1 0,-1-1 0,0 0 0,0 1 0,0-1 0,0 1 0,0 0 0,0-1 0,1 2 0,-1-1 0,-1 0 0,0-1 0,1 1 0,-1 0 0,0 0 0,0-1 0,1 1 0,-1 0 0,0 0 0,0 0 0,0-1 0,0 1 0,0 0 0,0 0 0,0 0 0,-1-1 0,1 1 0,0 0 0,0 0 0,-1 0 0,1-1 0,-1 2 0,0 1 0,-1 0 0,1 0 0,-1-1 0,0 1 0,0 0 0,-1-1 0,1 0 0,0 1 0,-1-1 0,1 0 0,-1 0 0,0 0 0,-4 2 0,-6 0-14,0 0-1,0-1 0,0-1 1,-21 2-1,4-1-1277,14 0-5535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50:26.545"/>
    </inkml:context>
    <inkml:brush xml:id="br0">
      <inkml:brushProperty name="width" value="0.10029" units="cm"/>
      <inkml:brushProperty name="height" value="0.10029" units="cm"/>
    </inkml:brush>
  </inkml:definitions>
  <inkml:trace contextRef="#ctx0" brushRef="#br0">1 1 24575,'6'4'0,"1"0"0,0-1 0,0 1 0,0-2 0,1 1 0,-1-1 0,15 3 0,-17-3 0,12 0-9,0 0-1,-1 0 1,1-2-1,22-1 1,-2 0-1309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01:50:21.916"/>
    </inkml:context>
    <inkml:brush xml:id="br0">
      <inkml:brushProperty name="width" value="0.10029" units="cm"/>
      <inkml:brushProperty name="height" value="0.10029" units="cm"/>
    </inkml:brush>
  </inkml:definitions>
  <inkml:trace contextRef="#ctx0" brushRef="#br0">1 1 24575,'2'0'0,"2"0"0,3 0 0,2 0 0,-1 1 0,2 2 0,1-1 0,1 0 0,1 0 0,-2-2 0,1 1 0,0-1 0,-1 0 0,0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0E07B-4E40-4056-8C30-E01B7B543AB5}">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71</TotalTime>
  <Pages>12</Pages>
  <Words>2287</Words>
  <Characters>13336</Characters>
  <Application>Microsoft Office Word</Application>
  <DocSecurity>0</DocSecurity>
  <Lines>392</Lines>
  <Paragraphs>256</Paragraphs>
  <ScaleCrop>false</ScaleCrop>
  <Company/>
  <LinksUpToDate>false</LinksUpToDate>
  <CharactersWithSpaces>15367</CharactersWithSpaces>
  <SharedDoc>false</SharedDoc>
  <HLinks>
    <vt:vector size="120" baseType="variant">
      <vt:variant>
        <vt:i4>65550</vt:i4>
      </vt:variant>
      <vt:variant>
        <vt:i4>111</vt:i4>
      </vt:variant>
      <vt:variant>
        <vt:i4>0</vt:i4>
      </vt:variant>
      <vt:variant>
        <vt:i4>5</vt:i4>
      </vt:variant>
      <vt:variant>
        <vt:lpwstr>https://docs.servicenow.com/</vt:lpwstr>
      </vt:variant>
      <vt:variant>
        <vt:lpwstr/>
      </vt:variant>
      <vt:variant>
        <vt:i4>5439561</vt:i4>
      </vt:variant>
      <vt:variant>
        <vt:i4>108</vt:i4>
      </vt:variant>
      <vt:variant>
        <vt:i4>0</vt:i4>
      </vt:variant>
      <vt:variant>
        <vt:i4>5</vt:i4>
      </vt:variant>
      <vt:variant>
        <vt:lpwstr>https://learn.microsoft.com/en-us/microsoft-copilot-studio/configuration-end-user-authentication</vt:lpwstr>
      </vt:variant>
      <vt:variant>
        <vt:lpwstr/>
      </vt:variant>
      <vt:variant>
        <vt:i4>1441823</vt:i4>
      </vt:variant>
      <vt:variant>
        <vt:i4>105</vt:i4>
      </vt:variant>
      <vt:variant>
        <vt:i4>0</vt:i4>
      </vt:variant>
      <vt:variant>
        <vt:i4>5</vt:i4>
      </vt:variant>
      <vt:variant>
        <vt:lpwstr>https://learn.microsoft.com/en-us/connectors/service-now/</vt:lpwstr>
      </vt:variant>
      <vt:variant>
        <vt:lpwstr/>
      </vt:variant>
      <vt:variant>
        <vt:i4>1966131</vt:i4>
      </vt:variant>
      <vt:variant>
        <vt:i4>98</vt:i4>
      </vt:variant>
      <vt:variant>
        <vt:i4>0</vt:i4>
      </vt:variant>
      <vt:variant>
        <vt:i4>5</vt:i4>
      </vt:variant>
      <vt:variant>
        <vt:lpwstr/>
      </vt:variant>
      <vt:variant>
        <vt:lpwstr>_Toc235539765</vt:lpwstr>
      </vt:variant>
      <vt:variant>
        <vt:i4>1966131</vt:i4>
      </vt:variant>
      <vt:variant>
        <vt:i4>92</vt:i4>
      </vt:variant>
      <vt:variant>
        <vt:i4>0</vt:i4>
      </vt:variant>
      <vt:variant>
        <vt:i4>5</vt:i4>
      </vt:variant>
      <vt:variant>
        <vt:lpwstr/>
      </vt:variant>
      <vt:variant>
        <vt:lpwstr>_Toc235539764</vt:lpwstr>
      </vt:variant>
      <vt:variant>
        <vt:i4>1966131</vt:i4>
      </vt:variant>
      <vt:variant>
        <vt:i4>86</vt:i4>
      </vt:variant>
      <vt:variant>
        <vt:i4>0</vt:i4>
      </vt:variant>
      <vt:variant>
        <vt:i4>5</vt:i4>
      </vt:variant>
      <vt:variant>
        <vt:lpwstr/>
      </vt:variant>
      <vt:variant>
        <vt:lpwstr>_Toc235539763</vt:lpwstr>
      </vt:variant>
      <vt:variant>
        <vt:i4>1966131</vt:i4>
      </vt:variant>
      <vt:variant>
        <vt:i4>80</vt:i4>
      </vt:variant>
      <vt:variant>
        <vt:i4>0</vt:i4>
      </vt:variant>
      <vt:variant>
        <vt:i4>5</vt:i4>
      </vt:variant>
      <vt:variant>
        <vt:lpwstr/>
      </vt:variant>
      <vt:variant>
        <vt:lpwstr>_Toc235539762</vt:lpwstr>
      </vt:variant>
      <vt:variant>
        <vt:i4>1966131</vt:i4>
      </vt:variant>
      <vt:variant>
        <vt:i4>74</vt:i4>
      </vt:variant>
      <vt:variant>
        <vt:i4>0</vt:i4>
      </vt:variant>
      <vt:variant>
        <vt:i4>5</vt:i4>
      </vt:variant>
      <vt:variant>
        <vt:lpwstr/>
      </vt:variant>
      <vt:variant>
        <vt:lpwstr>_Toc235539761</vt:lpwstr>
      </vt:variant>
      <vt:variant>
        <vt:i4>1966131</vt:i4>
      </vt:variant>
      <vt:variant>
        <vt:i4>68</vt:i4>
      </vt:variant>
      <vt:variant>
        <vt:i4>0</vt:i4>
      </vt:variant>
      <vt:variant>
        <vt:i4>5</vt:i4>
      </vt:variant>
      <vt:variant>
        <vt:lpwstr/>
      </vt:variant>
      <vt:variant>
        <vt:lpwstr>_Toc235539760</vt:lpwstr>
      </vt:variant>
      <vt:variant>
        <vt:i4>1900595</vt:i4>
      </vt:variant>
      <vt:variant>
        <vt:i4>62</vt:i4>
      </vt:variant>
      <vt:variant>
        <vt:i4>0</vt:i4>
      </vt:variant>
      <vt:variant>
        <vt:i4>5</vt:i4>
      </vt:variant>
      <vt:variant>
        <vt:lpwstr/>
      </vt:variant>
      <vt:variant>
        <vt:lpwstr>_Toc235539759</vt:lpwstr>
      </vt:variant>
      <vt:variant>
        <vt:i4>1900595</vt:i4>
      </vt:variant>
      <vt:variant>
        <vt:i4>56</vt:i4>
      </vt:variant>
      <vt:variant>
        <vt:i4>0</vt:i4>
      </vt:variant>
      <vt:variant>
        <vt:i4>5</vt:i4>
      </vt:variant>
      <vt:variant>
        <vt:lpwstr/>
      </vt:variant>
      <vt:variant>
        <vt:lpwstr>_Toc235539758</vt:lpwstr>
      </vt:variant>
      <vt:variant>
        <vt:i4>1900595</vt:i4>
      </vt:variant>
      <vt:variant>
        <vt:i4>50</vt:i4>
      </vt:variant>
      <vt:variant>
        <vt:i4>0</vt:i4>
      </vt:variant>
      <vt:variant>
        <vt:i4>5</vt:i4>
      </vt:variant>
      <vt:variant>
        <vt:lpwstr/>
      </vt:variant>
      <vt:variant>
        <vt:lpwstr>_Toc235539757</vt:lpwstr>
      </vt:variant>
      <vt:variant>
        <vt:i4>1900595</vt:i4>
      </vt:variant>
      <vt:variant>
        <vt:i4>44</vt:i4>
      </vt:variant>
      <vt:variant>
        <vt:i4>0</vt:i4>
      </vt:variant>
      <vt:variant>
        <vt:i4>5</vt:i4>
      </vt:variant>
      <vt:variant>
        <vt:lpwstr/>
      </vt:variant>
      <vt:variant>
        <vt:lpwstr>_Toc235539756</vt:lpwstr>
      </vt:variant>
      <vt:variant>
        <vt:i4>1900595</vt:i4>
      </vt:variant>
      <vt:variant>
        <vt:i4>38</vt:i4>
      </vt:variant>
      <vt:variant>
        <vt:i4>0</vt:i4>
      </vt:variant>
      <vt:variant>
        <vt:i4>5</vt:i4>
      </vt:variant>
      <vt:variant>
        <vt:lpwstr/>
      </vt:variant>
      <vt:variant>
        <vt:lpwstr>_Toc235539755</vt:lpwstr>
      </vt:variant>
      <vt:variant>
        <vt:i4>1900595</vt:i4>
      </vt:variant>
      <vt:variant>
        <vt:i4>32</vt:i4>
      </vt:variant>
      <vt:variant>
        <vt:i4>0</vt:i4>
      </vt:variant>
      <vt:variant>
        <vt:i4>5</vt:i4>
      </vt:variant>
      <vt:variant>
        <vt:lpwstr/>
      </vt:variant>
      <vt:variant>
        <vt:lpwstr>_Toc235539754</vt:lpwstr>
      </vt:variant>
      <vt:variant>
        <vt:i4>1900595</vt:i4>
      </vt:variant>
      <vt:variant>
        <vt:i4>26</vt:i4>
      </vt:variant>
      <vt:variant>
        <vt:i4>0</vt:i4>
      </vt:variant>
      <vt:variant>
        <vt:i4>5</vt:i4>
      </vt:variant>
      <vt:variant>
        <vt:lpwstr/>
      </vt:variant>
      <vt:variant>
        <vt:lpwstr>_Toc235539753</vt:lpwstr>
      </vt:variant>
      <vt:variant>
        <vt:i4>1900595</vt:i4>
      </vt:variant>
      <vt:variant>
        <vt:i4>20</vt:i4>
      </vt:variant>
      <vt:variant>
        <vt:i4>0</vt:i4>
      </vt:variant>
      <vt:variant>
        <vt:i4>5</vt:i4>
      </vt:variant>
      <vt:variant>
        <vt:lpwstr/>
      </vt:variant>
      <vt:variant>
        <vt:lpwstr>_Toc235539752</vt:lpwstr>
      </vt:variant>
      <vt:variant>
        <vt:i4>1900595</vt:i4>
      </vt:variant>
      <vt:variant>
        <vt:i4>14</vt:i4>
      </vt:variant>
      <vt:variant>
        <vt:i4>0</vt:i4>
      </vt:variant>
      <vt:variant>
        <vt:i4>5</vt:i4>
      </vt:variant>
      <vt:variant>
        <vt:lpwstr/>
      </vt:variant>
      <vt:variant>
        <vt:lpwstr>_Toc235539751</vt:lpwstr>
      </vt:variant>
      <vt:variant>
        <vt:i4>1900595</vt:i4>
      </vt:variant>
      <vt:variant>
        <vt:i4>8</vt:i4>
      </vt:variant>
      <vt:variant>
        <vt:i4>0</vt:i4>
      </vt:variant>
      <vt:variant>
        <vt:i4>5</vt:i4>
      </vt:variant>
      <vt:variant>
        <vt:lpwstr/>
      </vt:variant>
      <vt:variant>
        <vt:lpwstr>_Toc235539750</vt:lpwstr>
      </vt:variant>
      <vt:variant>
        <vt:i4>1835059</vt:i4>
      </vt:variant>
      <vt:variant>
        <vt:i4>2</vt:i4>
      </vt:variant>
      <vt:variant>
        <vt:i4>0</vt:i4>
      </vt:variant>
      <vt:variant>
        <vt:i4>5</vt:i4>
      </vt:variant>
      <vt:variant>
        <vt:lpwstr/>
      </vt:variant>
      <vt:variant>
        <vt:lpwstr>_Toc235539749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Connector for Copilot Studio - Complete End-User Login Setup Guide</dc:title>
  <dc:subject/>
  <dc:creator>Russ Rimmerman</dc:creator>
  <cp:keywords/>
  <cp:lastModifiedBy>Russ Rimmerman</cp:lastModifiedBy>
  <cp:revision>45</cp:revision>
  <dcterms:created xsi:type="dcterms:W3CDTF">2026-07-21T21:32:00Z</dcterms:created>
  <dcterms:modified xsi:type="dcterms:W3CDTF">2026-07-22T01:53:00Z</dcterms:modified>
</cp:coreProperties>
</file>