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1C5ABF" w:rsidRDefault="00221E53">
      <w:pPr>
        <w:jc w:val="center"/>
        <w:rPr>
          <w:rFonts w:asciiTheme="majorHAnsi" w:hAnsiTheme="majorHAnsi" w:cstheme="majorHAnsi"/>
        </w:rPr>
      </w:pPr>
      <w:r w:rsidRPr="001C5ABF">
        <w:rPr>
          <w:rFonts w:asciiTheme="majorHAnsi" w:hAnsiTheme="majorHAnsi" w:cstheme="majorHAnsi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1C5ABF" w:rsidRDefault="00221E53">
      <w:pPr>
        <w:jc w:val="center"/>
        <w:rPr>
          <w:rFonts w:asciiTheme="majorHAnsi" w:hAnsiTheme="majorHAnsi" w:cstheme="majorHAnsi"/>
        </w:rPr>
      </w:pPr>
      <w:r w:rsidRPr="001C5ABF">
        <w:rPr>
          <w:rFonts w:asciiTheme="majorHAnsi" w:hAnsiTheme="majorHAnsi" w:cstheme="majorHAnsi"/>
          <w:b/>
          <w:bCs/>
          <w:color w:val="2E75B6"/>
          <w:sz w:val="22"/>
          <w:szCs w:val="22"/>
        </w:rPr>
        <w:t xml:space="preserve">Department of </w:t>
      </w:r>
      <w:r w:rsidR="00235C23" w:rsidRPr="001C5ABF">
        <w:rPr>
          <w:rFonts w:asciiTheme="majorHAnsi" w:hAnsiTheme="majorHAnsi" w:cstheme="majorHAnsi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5E497C24" w:rsidR="003C4028" w:rsidRPr="001C5ABF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Theme="majorHAnsi" w:hAnsiTheme="majorHAnsi" w:cstheme="majorHAnsi"/>
          <w:b/>
          <w:bCs/>
          <w:color w:val="C00000"/>
          <w:sz w:val="24"/>
          <w:szCs w:val="24"/>
          <w:lang w:val="en-GB"/>
        </w:rPr>
      </w:pPr>
      <w:r w:rsidRPr="001C5ABF"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ASSESSMENT TOOL </w:t>
      </w:r>
      <w:r w:rsidR="00EE00FA" w:rsidRPr="001C5ABF">
        <w:rPr>
          <w:rFonts w:asciiTheme="majorHAnsi" w:hAnsiTheme="majorHAnsi" w:cstheme="majorHAnsi"/>
          <w:b/>
          <w:bCs/>
          <w:color w:val="C00000"/>
          <w:sz w:val="24"/>
          <w:szCs w:val="24"/>
        </w:rPr>
        <w:t>3</w:t>
      </w:r>
      <w:r w:rsidR="00676A91" w:rsidRPr="001C5ABF"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 </w:t>
      </w:r>
      <w:r w:rsidRPr="001C5ABF"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– </w:t>
      </w:r>
      <w:r w:rsidR="00EE00FA" w:rsidRPr="001C5ABF">
        <w:rPr>
          <w:rFonts w:asciiTheme="majorHAnsi" w:hAnsiTheme="majorHAnsi" w:cstheme="majorHAnsi"/>
          <w:b/>
          <w:bCs/>
          <w:color w:val="C00000"/>
          <w:sz w:val="24"/>
          <w:szCs w:val="24"/>
        </w:rPr>
        <w:t>Comparative Analysis</w:t>
      </w:r>
    </w:p>
    <w:p w14:paraId="54A62946" w14:textId="77C1178C" w:rsidR="00D25E9A" w:rsidRPr="001C5ABF" w:rsidRDefault="00D25E9A">
      <w:pPr>
        <w:pBdr>
          <w:bottom w:val="single" w:sz="6" w:space="1" w:color="1F4E79"/>
        </w:pBdr>
        <w:spacing w:after="80"/>
        <w:jc w:val="center"/>
        <w:rPr>
          <w:rFonts w:asciiTheme="majorHAnsi" w:hAnsiTheme="majorHAnsi" w:cstheme="majorHAnsi"/>
        </w:rPr>
      </w:pPr>
    </w:p>
    <w:p w14:paraId="058A4843" w14:textId="77777777" w:rsidR="00D25E9A" w:rsidRPr="001C5ABF" w:rsidRDefault="00D25E9A">
      <w:pPr>
        <w:spacing w:after="50"/>
        <w:rPr>
          <w:rFonts w:asciiTheme="majorHAnsi" w:hAnsiTheme="majorHAnsi" w:cstheme="majorHAnsi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1C5ABF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1C5ABF" w:rsidRDefault="003C4028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1C5ABF" w:rsidRDefault="00FC414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Natural Language Processing</w:t>
            </w:r>
          </w:p>
        </w:tc>
      </w:tr>
      <w:tr w:rsidR="00D25E9A" w:rsidRPr="001C5ABF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CO</w:t>
            </w:r>
            <w:r w:rsidR="00E75EDD" w:rsidRPr="001C5ABF">
              <w:rPr>
                <w:rFonts w:asciiTheme="majorHAnsi" w:hAnsiTheme="majorHAnsi" w:cstheme="majorHAnsi"/>
                <w:sz w:val="18"/>
                <w:szCs w:val="18"/>
              </w:rPr>
              <w:t>4</w:t>
            </w: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 xml:space="preserve"> – </w:t>
            </w:r>
            <w:r w:rsidR="0017585F" w:rsidRPr="001C5ABF">
              <w:rPr>
                <w:rFonts w:asciiTheme="majorHAnsi" w:hAnsiTheme="majorHAnsi" w:cstheme="majorHAnsi"/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D50BBB1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 xml:space="preserve">Assessment Tool </w:t>
            </w:r>
            <w:r w:rsidR="00EE00FA" w:rsidRPr="001C5ABF">
              <w:rPr>
                <w:rFonts w:asciiTheme="majorHAnsi" w:hAnsiTheme="majorHAnsi" w:cstheme="majorHAnsi"/>
                <w:sz w:val="18"/>
                <w:szCs w:val="18"/>
              </w:rPr>
              <w:t>3</w:t>
            </w:r>
            <w:r w:rsidR="007C4FB5" w:rsidRPr="001C5ABF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–</w:t>
            </w:r>
            <w:r w:rsidR="00676A91" w:rsidRPr="001C5ABF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EE00FA" w:rsidRPr="001C5ABF">
              <w:rPr>
                <w:rFonts w:asciiTheme="majorHAnsi" w:hAnsiTheme="majorHAnsi" w:cstheme="majorHAnsi"/>
                <w:sz w:val="18"/>
                <w:szCs w:val="18"/>
              </w:rPr>
              <w:t>Comparative Analysis</w:t>
            </w:r>
          </w:p>
        </w:tc>
      </w:tr>
      <w:tr w:rsidR="00D25E9A" w:rsidRPr="001C5ABF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4B869DE" w:rsidR="00D25E9A" w:rsidRPr="001C5ABF" w:rsidRDefault="009717A7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3</w:t>
            </w:r>
            <w:r w:rsidR="0017585F" w:rsidRPr="001C5ABF">
              <w:rPr>
                <w:rFonts w:asciiTheme="majorHAnsi" w:hAnsiTheme="majorHAnsi" w:cstheme="majorHAnsi"/>
                <w:sz w:val="18"/>
                <w:szCs w:val="18"/>
              </w:rPr>
              <w:t>0</w:t>
            </w:r>
            <w:r w:rsidR="00676A91" w:rsidRPr="001C5ABF">
              <w:rPr>
                <w:rFonts w:asciiTheme="majorHAnsi" w:hAnsiTheme="majorHAnsi" w:cstheme="majorHAnsi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1C5ABF" w:rsidRDefault="00D25E9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1C5ABF" w:rsidRDefault="00D25E9A">
            <w:pPr>
              <w:rPr>
                <w:rFonts w:asciiTheme="majorHAnsi" w:hAnsiTheme="majorHAnsi" w:cstheme="majorHAnsi"/>
              </w:rPr>
            </w:pPr>
          </w:p>
        </w:tc>
      </w:tr>
      <w:tr w:rsidR="00D25E9A" w:rsidRPr="001C5ABF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5</w:t>
            </w: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Pr="001C5ABF" w:rsidRDefault="0032256E" w:rsidP="008F5E9F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Formulate context-free grammars, feature structures, probabilistic parsing techniques and to construct parsing frameworks</w:t>
            </w:r>
            <w:r w:rsidR="000F31A7" w:rsidRPr="001C5ABF">
              <w:rPr>
                <w:rFonts w:asciiTheme="majorHAnsi" w:hAnsiTheme="majorHAnsi" w:cstheme="majorHAnsi"/>
              </w:rPr>
              <w:t>. (BL-</w:t>
            </w:r>
            <w:r w:rsidR="00E75EDD" w:rsidRPr="001C5ABF">
              <w:rPr>
                <w:rFonts w:asciiTheme="majorHAnsi" w:hAnsiTheme="majorHAnsi" w:cstheme="majorHAnsi"/>
              </w:rPr>
              <w:t>4</w:t>
            </w:r>
            <w:r w:rsidR="000F31A7" w:rsidRPr="001C5ABF">
              <w:rPr>
                <w:rFonts w:asciiTheme="majorHAnsi" w:hAnsiTheme="majorHAnsi" w:cstheme="majorHAnsi"/>
              </w:rPr>
              <w:t>)</w:t>
            </w:r>
          </w:p>
        </w:tc>
      </w:tr>
      <w:tr w:rsidR="00D25E9A" w:rsidRPr="001C5ABF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4AFDCA3" w:rsidR="00D25E9A" w:rsidRPr="001C5ABF" w:rsidRDefault="00266E5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 NITHIN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55DA3E0" w:rsidR="00D25E9A" w:rsidRPr="001C5ABF" w:rsidRDefault="00B2239D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192424</w:t>
            </w:r>
            <w:r w:rsidR="00266E55">
              <w:rPr>
                <w:rFonts w:asciiTheme="majorHAnsi" w:hAnsiTheme="majorHAnsi" w:cstheme="majorHAnsi"/>
              </w:rPr>
              <w:t>351</w:t>
            </w:r>
          </w:p>
        </w:tc>
      </w:tr>
      <w:tr w:rsidR="00D25E9A" w:rsidRPr="001C5ABF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AA8B286" w:rsidR="00D25E9A" w:rsidRPr="001C5ABF" w:rsidRDefault="00B2239D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3</w:t>
            </w:r>
            <w:r w:rsidRPr="001C5ABF">
              <w:rPr>
                <w:rFonts w:asciiTheme="majorHAnsi" w:hAnsiTheme="majorHAnsi" w:cstheme="majorHAnsi"/>
                <w:vertAlign w:val="superscript"/>
              </w:rPr>
              <w:t>rd</w:t>
            </w:r>
            <w:r w:rsidRPr="001C5ABF">
              <w:rPr>
                <w:rFonts w:asciiTheme="majorHAnsi" w:hAnsiTheme="majorHAnsi" w:cstheme="majorHAnsi"/>
              </w:rPr>
              <w:t xml:space="preserve"> Year AI -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1C5ABF" w:rsidRDefault="00D25E9A">
            <w:pPr>
              <w:rPr>
                <w:rFonts w:asciiTheme="majorHAnsi" w:hAnsiTheme="majorHAnsi" w:cstheme="majorHAnsi"/>
              </w:rPr>
            </w:pPr>
          </w:p>
        </w:tc>
      </w:tr>
    </w:tbl>
    <w:p w14:paraId="7EF45814" w14:textId="77777777" w:rsidR="00D25E9A" w:rsidRPr="001C5ABF" w:rsidRDefault="00D25E9A">
      <w:pPr>
        <w:spacing w:after="50"/>
        <w:rPr>
          <w:rFonts w:asciiTheme="majorHAnsi" w:hAnsiTheme="majorHAnsi" w:cstheme="majorHAnsi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1C5ABF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C00000"/>
              </w:rPr>
              <w:t>Code of Conduct</w:t>
            </w:r>
          </w:p>
          <w:p w14:paraId="098E3472" w14:textId="7CD74692" w:rsidR="00D25E9A" w:rsidRPr="001C5ABF" w:rsidRDefault="00221E53">
            <w:pPr>
              <w:spacing w:after="60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 xml:space="preserve">I </w:t>
            </w:r>
            <w:r w:rsidR="00266E55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T NITHIN KUMAR(192424351)</w:t>
            </w:r>
            <w:r w:rsidRPr="001C5ABF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Pr="001C5ABF" w:rsidRDefault="00D25E9A">
      <w:pPr>
        <w:spacing w:after="50"/>
        <w:rPr>
          <w:rFonts w:asciiTheme="majorHAnsi" w:hAnsiTheme="majorHAnsi" w:cstheme="majorHAnsi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1C5ABF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C00000"/>
              </w:rPr>
              <w:t>Instructions</w:t>
            </w:r>
          </w:p>
          <w:p w14:paraId="5E40718F" w14:textId="77777777" w:rsidR="007B4695" w:rsidRPr="001C5ABF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Read each scenario carefully before answering.</w:t>
            </w:r>
          </w:p>
          <w:p w14:paraId="695175E8" w14:textId="77777777" w:rsidR="007B4695" w:rsidRPr="001C5ABF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Identify the NLP techniques being compared in the question.</w:t>
            </w:r>
          </w:p>
          <w:p w14:paraId="752521E4" w14:textId="77777777" w:rsidR="007B4695" w:rsidRPr="001C5ABF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proofErr w:type="spellStart"/>
            <w:r w:rsidRPr="001C5ABF">
              <w:rPr>
                <w:rFonts w:asciiTheme="majorHAnsi" w:hAnsiTheme="majorHAnsi" w:cstheme="majorHAnsi"/>
              </w:rPr>
              <w:t>Analyze</w:t>
            </w:r>
            <w:proofErr w:type="spellEnd"/>
            <w:r w:rsidRPr="001C5ABF">
              <w:rPr>
                <w:rFonts w:asciiTheme="majorHAnsi" w:hAnsiTheme="majorHAnsi" w:cstheme="majorHAnsi"/>
              </w:rPr>
              <w:t xml:space="preserve"> each approach based on its working principles, advantages, limitations, and applicability.</w:t>
            </w:r>
          </w:p>
          <w:p w14:paraId="2C921526" w14:textId="77777777" w:rsidR="007B4695" w:rsidRPr="001C5ABF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Compare the alternatives using technical reasoning rather than listing definitions.</w:t>
            </w:r>
          </w:p>
          <w:p w14:paraId="720DBAB2" w14:textId="77777777" w:rsidR="007B4695" w:rsidRPr="001C5ABF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Support your analysis with examples from the given scenario.</w:t>
            </w:r>
          </w:p>
          <w:p w14:paraId="25B7DC3C" w14:textId="34CE8694" w:rsidR="00D25E9A" w:rsidRPr="001C5ABF" w:rsidRDefault="00221E53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 xml:space="preserve">Duration: </w:t>
            </w:r>
            <w:r w:rsidR="00676A91" w:rsidRPr="001C5ABF">
              <w:rPr>
                <w:rFonts w:asciiTheme="majorHAnsi" w:hAnsiTheme="majorHAnsi" w:cstheme="majorHAnsi"/>
              </w:rPr>
              <w:t>30</w:t>
            </w:r>
            <w:r w:rsidRPr="001C5ABF">
              <w:rPr>
                <w:rFonts w:asciiTheme="majorHAnsi" w:hAnsiTheme="majorHAnsi" w:cstheme="majorHAnsi"/>
              </w:rPr>
              <w:t xml:space="preserve"> minutes.</w:t>
            </w:r>
          </w:p>
        </w:tc>
      </w:tr>
    </w:tbl>
    <w:p w14:paraId="2C61D16F" w14:textId="77777777" w:rsidR="00D25E9A" w:rsidRPr="001C5ABF" w:rsidRDefault="00D25E9A">
      <w:pPr>
        <w:spacing w:after="50"/>
        <w:rPr>
          <w:rFonts w:asciiTheme="majorHAnsi" w:hAnsiTheme="majorHAnsi" w:cstheme="majorHAnsi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812"/>
        <w:gridCol w:w="1134"/>
      </w:tblGrid>
      <w:tr w:rsidR="00B56840" w:rsidRPr="001C5ABF" w14:paraId="688DB243" w14:textId="77777777" w:rsidTr="00B56840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7DF76199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</w:rPr>
            </w:pPr>
            <w:r w:rsidRPr="001C5ABF">
              <w:rPr>
                <w:rFonts w:asciiTheme="majorHAnsi" w:hAnsiTheme="majorHAnsi" w:cstheme="majorHAnsi"/>
                <w:b/>
                <w:color w:val="FFFFFF" w:themeColor="background1"/>
              </w:rPr>
              <w:t>Section / Topic</w:t>
            </w:r>
          </w:p>
        </w:tc>
        <w:tc>
          <w:tcPr>
            <w:tcW w:w="5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3294F17E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</w:rPr>
            </w:pPr>
            <w:r w:rsidRPr="001C5ABF">
              <w:rPr>
                <w:rFonts w:asciiTheme="majorHAnsi" w:hAnsiTheme="majorHAnsi" w:cstheme="majorHAnsi"/>
                <w:b/>
                <w:color w:val="FFFFFF" w:themeColor="background1"/>
              </w:rPr>
              <w:t>Focus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634AD41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</w:rPr>
            </w:pPr>
            <w:r w:rsidRPr="001C5ABF">
              <w:rPr>
                <w:rFonts w:asciiTheme="majorHAnsi" w:hAnsiTheme="majorHAnsi" w:cstheme="majorHAnsi"/>
                <w:b/>
                <w:color w:val="FFFFFF" w:themeColor="background1"/>
              </w:rPr>
              <w:t>Question No.</w:t>
            </w:r>
          </w:p>
        </w:tc>
      </w:tr>
      <w:tr w:rsidR="00B56840" w:rsidRPr="001C5ABF" w14:paraId="7F861A54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F6AEB00" w:rsidR="00B56840" w:rsidRPr="001C5ABF" w:rsidRDefault="00B56840" w:rsidP="00B56840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Representing Meaning &amp; Meaning Structure of Language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63D6206D" w:rsidR="00B56840" w:rsidRPr="001C5ABF" w:rsidRDefault="00B56840" w:rsidP="00B56840">
            <w:pPr>
              <w:jc w:val="both"/>
              <w:rPr>
                <w:rFonts w:asciiTheme="majorHAnsi" w:hAnsiTheme="majorHAnsi" w:cstheme="majorHAnsi"/>
                <w:sz w:val="17"/>
                <w:szCs w:val="17"/>
              </w:rPr>
            </w:pPr>
            <w:proofErr w:type="spellStart"/>
            <w:r w:rsidRPr="001C5ABF">
              <w:rPr>
                <w:rFonts w:asciiTheme="majorHAnsi" w:hAnsiTheme="majorHAnsi" w:cstheme="majorHAnsi"/>
              </w:rPr>
              <w:t>Analyze</w:t>
            </w:r>
            <w:proofErr w:type="spellEnd"/>
            <w:r w:rsidRPr="001C5ABF">
              <w:rPr>
                <w:rFonts w:asciiTheme="majorHAnsi" w:hAnsiTheme="majorHAnsi" w:cstheme="majorHAnsi"/>
              </w:rPr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25030FBF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Q1</w:t>
            </w:r>
          </w:p>
        </w:tc>
      </w:tr>
      <w:tr w:rsidR="00B56840" w:rsidRPr="001C5ABF" w14:paraId="19AD49A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0128739" w:rsidR="00B56840" w:rsidRPr="001C5ABF" w:rsidRDefault="00B56840" w:rsidP="00B56840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1BA24C5" w:rsidR="00B56840" w:rsidRPr="001C5ABF" w:rsidRDefault="00B56840" w:rsidP="00B56840">
            <w:pPr>
              <w:jc w:val="both"/>
              <w:rPr>
                <w:rFonts w:asciiTheme="majorHAnsi" w:hAnsiTheme="majorHAnsi" w:cstheme="majorHAnsi"/>
                <w:sz w:val="17"/>
                <w:szCs w:val="17"/>
              </w:rPr>
            </w:pPr>
            <w:proofErr w:type="spellStart"/>
            <w:r w:rsidRPr="001C5ABF">
              <w:rPr>
                <w:rFonts w:asciiTheme="majorHAnsi" w:hAnsiTheme="majorHAnsi" w:cstheme="majorHAnsi"/>
              </w:rPr>
              <w:t>Analyze</w:t>
            </w:r>
            <w:proofErr w:type="spellEnd"/>
            <w:r w:rsidRPr="001C5ABF">
              <w:rPr>
                <w:rFonts w:asciiTheme="majorHAnsi" w:hAnsiTheme="majorHAnsi" w:cstheme="majorHAnsi"/>
              </w:rPr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15E10635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Q2</w:t>
            </w:r>
          </w:p>
        </w:tc>
      </w:tr>
      <w:tr w:rsidR="00B56840" w:rsidRPr="001C5ABF" w14:paraId="5D86FC97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C0AB6DF" w:rsidR="00B56840" w:rsidRPr="001C5ABF" w:rsidRDefault="00B56840" w:rsidP="00B56840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Lexemes and Their Senses &amp; Word Sense Disambiguation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4851F4" w:rsidR="00B56840" w:rsidRPr="001C5ABF" w:rsidRDefault="00B56840" w:rsidP="00B56840">
            <w:pPr>
              <w:jc w:val="both"/>
              <w:rPr>
                <w:rFonts w:asciiTheme="majorHAnsi" w:hAnsiTheme="majorHAnsi" w:cstheme="majorHAnsi"/>
                <w:sz w:val="17"/>
                <w:szCs w:val="17"/>
              </w:rPr>
            </w:pPr>
            <w:proofErr w:type="spellStart"/>
            <w:r w:rsidRPr="001C5ABF">
              <w:rPr>
                <w:rFonts w:asciiTheme="majorHAnsi" w:hAnsiTheme="majorHAnsi" w:cstheme="majorHAnsi"/>
              </w:rPr>
              <w:t>Analyze</w:t>
            </w:r>
            <w:proofErr w:type="spellEnd"/>
            <w:r w:rsidRPr="001C5ABF">
              <w:rPr>
                <w:rFonts w:asciiTheme="majorHAnsi" w:hAnsiTheme="majorHAnsi" w:cstheme="majorHAnsi"/>
              </w:rPr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1CD96191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Q3</w:t>
            </w:r>
          </w:p>
        </w:tc>
      </w:tr>
      <w:tr w:rsidR="00B56840" w:rsidRPr="001C5ABF" w14:paraId="76DD7C6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6D159" w14:textId="5A80B0B2" w:rsidR="00B56840" w:rsidRPr="001C5ABF" w:rsidRDefault="00B56840" w:rsidP="00B56840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Representing Linguistically Relevant Concepts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A35C0" w14:textId="16077F46" w:rsidR="00B56840" w:rsidRPr="001C5ABF" w:rsidRDefault="00B56840" w:rsidP="00B56840">
            <w:pPr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1C5ABF">
              <w:rPr>
                <w:rFonts w:asciiTheme="majorHAnsi" w:hAnsiTheme="majorHAnsi" w:cstheme="majorHAnsi"/>
              </w:rPr>
              <w:t>Analyze</w:t>
            </w:r>
            <w:proofErr w:type="spellEnd"/>
            <w:r w:rsidRPr="001C5ABF">
              <w:rPr>
                <w:rFonts w:asciiTheme="majorHAnsi" w:hAnsiTheme="majorHAnsi" w:cstheme="majorHAnsi"/>
              </w:rPr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CC850" w14:textId="38AA5568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Q4</w:t>
            </w:r>
          </w:p>
        </w:tc>
      </w:tr>
      <w:tr w:rsidR="00B56840" w:rsidRPr="001C5ABF" w14:paraId="0225D7CE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28100" w14:textId="799B3A5D" w:rsidR="00B56840" w:rsidRPr="001C5ABF" w:rsidRDefault="00B56840" w:rsidP="00B56840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Information Retrieval &amp; 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BC527" w14:textId="531AFBD8" w:rsidR="00B56840" w:rsidRPr="001C5ABF" w:rsidRDefault="00B56840" w:rsidP="00B56840">
            <w:pPr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1C5ABF">
              <w:rPr>
                <w:rFonts w:asciiTheme="majorHAnsi" w:hAnsiTheme="majorHAnsi" w:cstheme="majorHAnsi"/>
              </w:rPr>
              <w:t>Analyze</w:t>
            </w:r>
            <w:proofErr w:type="spellEnd"/>
            <w:r w:rsidRPr="001C5ABF">
              <w:rPr>
                <w:rFonts w:asciiTheme="majorHAnsi" w:hAnsiTheme="majorHAnsi" w:cstheme="majorHAnsi"/>
              </w:rPr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2F13" w14:textId="4D3C6343" w:rsidR="00B56840" w:rsidRPr="001C5ABF" w:rsidRDefault="00B56840" w:rsidP="00B56840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</w:rPr>
              <w:t>Q5</w:t>
            </w:r>
          </w:p>
        </w:tc>
      </w:tr>
    </w:tbl>
    <w:p w14:paraId="396EC67C" w14:textId="2DCF7E2A" w:rsidR="001D0608" w:rsidRPr="001C5ABF" w:rsidRDefault="001D0608">
      <w:pPr>
        <w:spacing w:after="50"/>
        <w:rPr>
          <w:rFonts w:asciiTheme="majorHAnsi" w:hAnsiTheme="majorHAnsi" w:cstheme="majorHAnsi"/>
        </w:rPr>
      </w:pPr>
    </w:p>
    <w:p w14:paraId="0C27EFE5" w14:textId="77777777" w:rsidR="001D0608" w:rsidRPr="001C5ABF" w:rsidRDefault="001D0608">
      <w:pPr>
        <w:rPr>
          <w:rFonts w:asciiTheme="majorHAnsi" w:hAnsiTheme="majorHAnsi" w:cstheme="majorHAnsi"/>
        </w:rPr>
      </w:pPr>
      <w:r w:rsidRPr="001C5ABF">
        <w:rPr>
          <w:rFonts w:asciiTheme="majorHAnsi" w:hAnsiTheme="majorHAnsi" w:cstheme="majorHAnsi"/>
        </w:rPr>
        <w:br w:type="page"/>
      </w:r>
    </w:p>
    <w:p w14:paraId="7243CAFF" w14:textId="77777777" w:rsidR="00D25E9A" w:rsidRPr="001C5ABF" w:rsidRDefault="00D25E9A">
      <w:pPr>
        <w:spacing w:after="50"/>
        <w:rPr>
          <w:rFonts w:asciiTheme="majorHAnsi" w:hAnsiTheme="majorHAnsi" w:cstheme="majorHAnsi"/>
        </w:rPr>
      </w:pPr>
    </w:p>
    <w:p w14:paraId="69C161AE" w14:textId="25638337" w:rsidR="00D25E9A" w:rsidRPr="001C5ABF" w:rsidRDefault="00221E53">
      <w:pPr>
        <w:pBdr>
          <w:bottom w:val="single" w:sz="4" w:space="1" w:color="C00000"/>
        </w:pBdr>
        <w:spacing w:before="80" w:after="40"/>
        <w:rPr>
          <w:rFonts w:asciiTheme="majorHAnsi" w:hAnsiTheme="majorHAnsi" w:cstheme="majorHAnsi"/>
        </w:rPr>
      </w:pPr>
      <w:r w:rsidRPr="001C5ABF">
        <w:rPr>
          <w:rFonts w:asciiTheme="majorHAnsi" w:hAnsiTheme="majorHAnsi" w:cstheme="majorHAnsi"/>
          <w:b/>
          <w:bCs/>
          <w:color w:val="C00000"/>
          <w:sz w:val="22"/>
          <w:szCs w:val="22"/>
        </w:rPr>
        <w:t xml:space="preserve">Annexure A – </w:t>
      </w:r>
      <w:r w:rsidR="001410AA" w:rsidRPr="001C5ABF">
        <w:rPr>
          <w:rFonts w:asciiTheme="majorHAnsi" w:hAnsiTheme="majorHAnsi" w:cstheme="majorHAnsi"/>
          <w:b/>
          <w:bCs/>
          <w:color w:val="C00000"/>
          <w:sz w:val="22"/>
          <w:szCs w:val="22"/>
        </w:rPr>
        <w:t>Comparative Analysis</w:t>
      </w:r>
    </w:p>
    <w:p w14:paraId="3DCDCDD5" w14:textId="3F348D33" w:rsidR="00B2239D" w:rsidRPr="001C5ABF" w:rsidRDefault="003430DD" w:rsidP="00B2239D">
      <w:pPr>
        <w:pStyle w:val="ListParagraph"/>
        <w:numPr>
          <w:ilvl w:val="0"/>
          <w:numId w:val="25"/>
        </w:num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Analyze</w:t>
      </w:r>
      <w:proofErr w:type="spellEnd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how these two approaches differ in representing sentence structure and justify which is more effective for capturing relationships between words.</w:t>
      </w:r>
    </w:p>
    <w:p w14:paraId="326DAFC4" w14:textId="77777777" w:rsidR="00B2239D" w:rsidRPr="001C5ABF" w:rsidRDefault="00B2239D" w:rsidP="00B2239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C104FCA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1 — CFG (Constituency) Trees</w:t>
      </w:r>
    </w:p>
    <w:p w14:paraId="38D1A8A3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Sentences are recursively broken into nested phrases (NP, VP, ADVP, …) under a root S, using rewrite rules; words appear only as leaves of these phrases. For the example: [S [NP The bank] [VP approved [NP the loan] [ADVP quickly]]].</w:t>
      </w:r>
    </w:p>
    <w:p w14:paraId="5E3F4E27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3DA61F4F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Naturally captures phrase-level grouping (e.g., “the loan” as one NP unit), which supports constituency tests and sentence generation.</w:t>
      </w:r>
    </w:p>
    <w:p w14:paraId="290BFE2E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Grammar rules give an explicit, checkable definition of what a well-formed sentence looks like, useful for flagging structural violations.</w:t>
      </w:r>
    </w:p>
    <w:p w14:paraId="4C22F471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740862B2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Relationships between individual words (who is the subject of “approved”, what is its object) are only implicit in tree position, not stated directly — a checker must walk the tree to recover them.</w:t>
      </w:r>
    </w:p>
    <w:p w14:paraId="00BF4A18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Needs a large or transformed rule set to handle flexible/scrambled word order.</w:t>
      </w:r>
    </w:p>
    <w:p w14:paraId="458A1EE9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General CFG parsing (CKY) is cubic in sentence length.</w:t>
      </w:r>
    </w:p>
    <w:p w14:paraId="7443965A" w14:textId="77777777" w:rsidR="001C5ABF" w:rsidRDefault="001C5ABF" w:rsidP="001C5ABF">
      <w:pPr>
        <w:spacing w:before="60" w:after="100"/>
        <w:rPr>
          <w:rFonts w:ascii="Calibri" w:eastAsia="Calibri" w:hAnsi="Calibri" w:cs="Calibri"/>
          <w:b/>
          <w:bCs/>
          <w:sz w:val="22"/>
          <w:szCs w:val="22"/>
        </w:rPr>
      </w:pPr>
    </w:p>
    <w:p w14:paraId="627F1420" w14:textId="5FEC02D7" w:rsidR="00B2239D" w:rsidRPr="001C5ABF" w:rsidRDefault="001C5ABF" w:rsidP="001C5ABF">
      <w:pPr>
        <w:spacing w:before="60" w:after="100"/>
      </w:pPr>
      <w:r w:rsidRPr="001C5ABF"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 w:rsidRPr="001C5ABF">
        <w:rPr>
          <w:rFonts w:ascii="Calibri" w:eastAsia="Calibri" w:hAnsi="Calibri" w:cs="Calibri"/>
          <w:i/>
          <w:iCs/>
          <w:sz w:val="22"/>
          <w:szCs w:val="22"/>
        </w:rPr>
        <w:t>Best where explicit phrase grouping itself is the deliverable (e.g., constituency-based generation, syntax highlighting of phrases).</w:t>
      </w:r>
    </w:p>
    <w:p w14:paraId="6A72DF0E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2 — Dependency Parsing</w:t>
      </w:r>
    </w:p>
    <w:p w14:paraId="53E4074F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Represents the sentence as a directed graph of labelled head–dependent word pairs, with no phrasal nodes: approved–</w:t>
      </w:r>
      <w:proofErr w:type="spellStart"/>
      <w:r>
        <w:rPr>
          <w:rFonts w:ascii="Calibri" w:eastAsia="Calibri" w:hAnsi="Calibri" w:cs="Calibri"/>
          <w:sz w:val="22"/>
          <w:szCs w:val="22"/>
        </w:rPr>
        <w:t>nsubj→bank</w:t>
      </w:r>
      <w:proofErr w:type="spellEnd"/>
      <w:r>
        <w:rPr>
          <w:rFonts w:ascii="Calibri" w:eastAsia="Calibri" w:hAnsi="Calibri" w:cs="Calibri"/>
          <w:sz w:val="22"/>
          <w:szCs w:val="22"/>
        </w:rPr>
        <w:t>, approved–</w:t>
      </w:r>
      <w:proofErr w:type="spellStart"/>
      <w:r>
        <w:rPr>
          <w:rFonts w:ascii="Calibri" w:eastAsia="Calibri" w:hAnsi="Calibri" w:cs="Calibri"/>
          <w:sz w:val="22"/>
          <w:szCs w:val="22"/>
        </w:rPr>
        <w:t>dobj→loan</w:t>
      </w:r>
      <w:proofErr w:type="spellEnd"/>
      <w:r>
        <w:rPr>
          <w:rFonts w:ascii="Calibri" w:eastAsia="Calibri" w:hAnsi="Calibri" w:cs="Calibri"/>
          <w:sz w:val="22"/>
          <w:szCs w:val="22"/>
        </w:rPr>
        <w:t>, approved–</w:t>
      </w:r>
      <w:proofErr w:type="spellStart"/>
      <w:r>
        <w:rPr>
          <w:rFonts w:ascii="Calibri" w:eastAsia="Calibri" w:hAnsi="Calibri" w:cs="Calibri"/>
          <w:sz w:val="22"/>
          <w:szCs w:val="22"/>
        </w:rPr>
        <w:t>advmod→quickly</w:t>
      </w:r>
      <w:proofErr w:type="spellEnd"/>
      <w:r>
        <w:rPr>
          <w:rFonts w:ascii="Calibri" w:eastAsia="Calibri" w:hAnsi="Calibri" w:cs="Calibri"/>
          <w:sz w:val="22"/>
          <w:szCs w:val="22"/>
        </w:rPr>
        <w:t>, bank–</w:t>
      </w:r>
      <w:proofErr w:type="spellStart"/>
      <w:r>
        <w:rPr>
          <w:rFonts w:ascii="Calibri" w:eastAsia="Calibri" w:hAnsi="Calibri" w:cs="Calibri"/>
          <w:sz w:val="22"/>
          <w:szCs w:val="22"/>
        </w:rPr>
        <w:t>det→The</w:t>
      </w:r>
      <w:proofErr w:type="spellEnd"/>
      <w:r>
        <w:rPr>
          <w:rFonts w:ascii="Calibri" w:eastAsia="Calibri" w:hAnsi="Calibri" w:cs="Calibri"/>
          <w:sz w:val="22"/>
          <w:szCs w:val="22"/>
        </w:rPr>
        <w:t>, loan–</w:t>
      </w:r>
      <w:proofErr w:type="spellStart"/>
      <w:r>
        <w:rPr>
          <w:rFonts w:ascii="Calibri" w:eastAsia="Calibri" w:hAnsi="Calibri" w:cs="Calibri"/>
          <w:sz w:val="22"/>
          <w:szCs w:val="22"/>
        </w:rPr>
        <w:t>det→the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DF938C3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0D039398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Grammatical relations (subject, object, modifier) are explicit, labelled edges — exactly what subject–verb agreement and argument-structure checking need, with no extra inference step.</w:t>
      </w:r>
    </w:p>
    <w:p w14:paraId="5D41E058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Not tied to fixed phrase order, so it handles flexible/free word order more naturally than a constituency grammar.</w:t>
      </w:r>
    </w:p>
    <w:p w14:paraId="43487DAA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Dependency edges map closely onto semantic roles (Agent, Theme), easing downstream semantic checks.</w:t>
      </w:r>
    </w:p>
    <w:p w14:paraId="4F09B999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Transition-based dependency parsers run in near-linear time.</w:t>
      </w:r>
    </w:p>
    <w:p w14:paraId="4322106D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0CDD0A61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Loses explicit phrase-level grouping (e.g., there is no single node for “the loan” as a constituent), which some downstream tasks (e.g., phrase extraction) still need.</w:t>
      </w:r>
    </w:p>
    <w:p w14:paraId="16E3EA7B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Dependency label sets/conventions vary across annotation schemes, which can complicate cross-system compatibility.</w:t>
      </w:r>
    </w:p>
    <w:p w14:paraId="505866F7" w14:textId="77777777" w:rsidR="001C5ABF" w:rsidRDefault="001C5ABF" w:rsidP="00B2239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F28BBA1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Best where the goal is checking or extracting word-to-word grammatical relations directly — exactly grammar checking (agreement, argument structure).</w:t>
      </w:r>
    </w:p>
    <w:p w14:paraId="1C63AE28" w14:textId="77777777" w:rsidR="001C5ABF" w:rsidRDefault="001C5ABF" w:rsidP="00B2239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F671392" w14:textId="77777777" w:rsidR="001C5ABF" w:rsidRDefault="001C5ABF" w:rsidP="00B2239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5AD3B9C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DAF109E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2. A real-time application needs to parse user input efficiently, even when sentences are incomplete or ambiguous. The system currently uses top-down parsing, but an alternative is Earley parsing.</w:t>
      </w:r>
    </w:p>
    <w:p w14:paraId="501D5045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proofErr w:type="spellStart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Analyze</w:t>
      </w:r>
      <w:proofErr w:type="spellEnd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the differences between these parsing techniques and reason which is more suitable for such dynamic input conditions.</w:t>
      </w:r>
    </w:p>
    <w:p w14:paraId="656E80FC" w14:textId="77777777" w:rsidR="00B2239D" w:rsidRPr="001C5ABF" w:rsidRDefault="00B2239D" w:rsidP="003430DD">
      <w:pPr>
        <w:jc w:val="both"/>
        <w:rPr>
          <w:rFonts w:asciiTheme="majorHAnsi" w:eastAsia="Times New Roman" w:hAnsiTheme="majorHAnsi" w:cstheme="majorHAnsi"/>
          <w:b/>
          <w:bCs/>
        </w:rPr>
      </w:pPr>
    </w:p>
    <w:p w14:paraId="419912A0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1 — Top-Down Parsing</w:t>
      </w:r>
    </w:p>
    <w:p w14:paraId="286C6B61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Starts from the grammar's start symbol and predicts structure downward, expanding non-terminals and matching against the input tokens; when a prediction doesn't match, the parser backtracks and tries the next alternative production.</w:t>
      </w:r>
    </w:p>
    <w:p w14:paraId="62602740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1DCEB93D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Conceptually simple to implement (e.g., as recursive-descent code) and easy to trace by hand for small grammars.</w:t>
      </w:r>
    </w:p>
    <w:p w14:paraId="1EA51DB9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3F71FD67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Fails or loops on left-recursive grammar rules unless the grammar is rewritten into a less natural form.</w:t>
      </w:r>
    </w:p>
    <w:p w14:paraId="13131EEE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Backtracks through alternative productions whenever a prediction is wrong; with ambiguous input this cost compounds and spikes latency exactly where the input is hardest.</w:t>
      </w:r>
    </w:p>
    <w:p w14:paraId="5F964103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proofErr w:type="gramStart"/>
      <w:r>
        <w:rPr>
          <w:rFonts w:ascii="Calibri" w:eastAsia="Calibri" w:hAnsi="Calibri" w:cs="Calibri"/>
          <w:sz w:val="22"/>
          <w:szCs w:val="22"/>
        </w:rPr>
        <w:t>Generally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commits to building a full derivation before it can confirm success, so it copes poorly with streaming input arriving token by token.</w:t>
      </w:r>
    </w:p>
    <w:p w14:paraId="224904E8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A single unexpected or missing token can derail the whole derivation, giving total failure instead of a useful partial result on incomplete input.</w:t>
      </w:r>
    </w:p>
    <w:p w14:paraId="590A4876" w14:textId="77777777" w:rsidR="001C5ABF" w:rsidRDefault="001C5ABF" w:rsidP="001C5ABF">
      <w:pPr>
        <w:spacing w:before="60" w:after="100"/>
        <w:rPr>
          <w:rFonts w:ascii="Calibri" w:eastAsia="Calibri" w:hAnsi="Calibri" w:cs="Calibri"/>
          <w:b/>
          <w:bCs/>
          <w:sz w:val="22"/>
          <w:szCs w:val="22"/>
        </w:rPr>
      </w:pPr>
    </w:p>
    <w:p w14:paraId="39EF3B0A" w14:textId="7A8AAA8F" w:rsidR="00B2239D" w:rsidRPr="001C5ABF" w:rsidRDefault="001C5ABF" w:rsidP="001C5ABF">
      <w:pPr>
        <w:spacing w:before="60" w:after="100"/>
      </w:pPr>
      <w:r w:rsidRPr="001C5ABF"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 w:rsidRPr="001C5ABF">
        <w:rPr>
          <w:rFonts w:ascii="Calibri" w:eastAsia="Calibri" w:hAnsi="Calibri" w:cs="Calibri"/>
          <w:i/>
          <w:iCs/>
          <w:sz w:val="22"/>
          <w:szCs w:val="22"/>
        </w:rPr>
        <w:t>Workable only for small, largely unambiguous, non-recursive command grammars — not well matched to open-ended real-time user input.</w:t>
      </w:r>
    </w:p>
    <w:p w14:paraId="3342CE5F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2 — Earley Parsing</w:t>
      </w:r>
    </w:p>
    <w:p w14:paraId="24F3E383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A chart parser that scans the input strictly left to right, maintaining a set of partial (“dotted-rule”) states at every position, and reuses/shares these states via dynamic programming rather than backtracking.</w:t>
      </w:r>
    </w:p>
    <w:p w14:paraId="3B6BD9A1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3388C271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Handles any context-free grammar, including left recursion, with no special rewriting.</w:t>
      </w:r>
    </w:p>
    <w:p w14:paraId="2098316F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Builds the chart incrementally, one token at a time, which fits streaming/real-time input naturally.</w:t>
      </w:r>
    </w:p>
    <w:p w14:paraId="09AD34A3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Keeps every valid analysis alive in the chart simultaneously (a parse forest) instead of retrying failed guesses — ambiguity is represented, not fought.</w:t>
      </w:r>
    </w:p>
    <w:p w14:paraId="54C9055D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At any prefix of the input, the chart already reflects all analyses consistent with the tokens seen so far, so a best-effort partial interpretation is available even before the sentence is complete.</w:t>
      </w:r>
    </w:p>
    <w:p w14:paraId="3EDFAACF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Polynomial time (O(n³) worst case, often much better in practice) with no exponential backtracking blow-up.</w:t>
      </w:r>
    </w:p>
    <w:p w14:paraId="25A8A1DD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51566CE2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More complex to implement than a simple recursive-descent parser.</w:t>
      </w:r>
    </w:p>
    <w:p w14:paraId="7B9BEC85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Worst-case cubic complexity can still be costly for very long inputs compared to specialised linear-time parsers.</w:t>
      </w:r>
    </w:p>
    <w:p w14:paraId="0EF4E3EA" w14:textId="77777777" w:rsidR="001C5ABF" w:rsidRDefault="001C5ABF" w:rsidP="001C5ABF">
      <w:pPr>
        <w:spacing w:after="60"/>
      </w:pPr>
    </w:p>
    <w:p w14:paraId="78A03130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Well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matched to real-time systems with streaming, potentially incomplete, and ambiguous input — exactly this scenario.</w:t>
      </w:r>
    </w:p>
    <w:p w14:paraId="6E48C450" w14:textId="77777777" w:rsidR="001C5ABF" w:rsidRDefault="001C5ABF" w:rsidP="001C5ABF">
      <w:pPr>
        <w:spacing w:after="60"/>
      </w:pPr>
    </w:p>
    <w:p w14:paraId="0F9D3CDD" w14:textId="77777777" w:rsidR="003430DD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71D11BE" w14:textId="77777777" w:rsidR="001C5ABF" w:rsidRP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E349CF0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3. An NLP model must handle ambiguity in sentences such as “She saw the man with a telescope.” The designers are considering CFG, PCFG, and neural parsing techniques.</w:t>
      </w:r>
    </w:p>
    <w:p w14:paraId="5514E3CE" w14:textId="11990BE1" w:rsidR="00B2239D" w:rsidRPr="001C5ABF" w:rsidRDefault="003430DD" w:rsidP="001C5ABF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proofErr w:type="spellStart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Analyze</w:t>
      </w:r>
      <w:proofErr w:type="spellEnd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how these approaches differ in handling ambiguity and reason which method is most effective for real-world applications.</w:t>
      </w:r>
    </w:p>
    <w:p w14:paraId="33CB14CE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1 — CFG</w:t>
      </w:r>
    </w:p>
    <w:p w14:paraId="10E9EF7E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Both readings above are generated as equally well-formed parse trees under the same PP-attachment rule (NP → NP PP | VP → VP PP); the grammar only checks well-formedness, not likelihood.</w:t>
      </w:r>
    </w:p>
    <w:p w14:paraId="79956147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72C1DCF2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Fully transparent — both candidate structures are explicit and inspectable.</w:t>
      </w:r>
    </w:p>
    <w:p w14:paraId="12462F5F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299401F1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 mechanism at all to prefer Reading 1 over Reading 2 — the grammar is blind to which is more plausible for this sentence.</w:t>
      </w:r>
    </w:p>
    <w:p w14:paraId="2E1B3765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Useful only as the structural backbone; must be paired with a disambiguation mechanism for real ambiguity resolution.</w:t>
      </w:r>
    </w:p>
    <w:p w14:paraId="6528E40C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2 — PCFG</w:t>
      </w:r>
    </w:p>
    <w:p w14:paraId="6CC18FB3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Attaches a probability to each competing production (e.g., how often, in a training treebank, a PP attaches to VP versus to NP) and selects the parse whose derivation has the highest overall probability.</w:t>
      </w:r>
    </w:p>
    <w:p w14:paraId="58B2C315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5CF2DC9C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Gives a principled, data-driven way to rank the two readings instead of leaving the choice arbitrary.</w:t>
      </w:r>
    </w:p>
    <w:p w14:paraId="6C0640A9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Still fully derived from an explicit grammar, so it stays interpretable.</w:t>
      </w:r>
    </w:p>
    <w:p w14:paraId="46EB7420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51D2DCA5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A non-lexicalized PCFG scores by rule identity only, not by the actual words involved — it may not capture that “telescope” specifically favours an instrument reading with “saw”, as opposed to attachment behaviour of PPs in general.</w:t>
      </w:r>
    </w:p>
    <w:p w14:paraId="21678ACC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Needs a representative treebank to estimate reliable probabilities; a lexicalized version (conditioning on head words) narrows the gap but adds sparsity/data requirements.</w:t>
      </w:r>
    </w:p>
    <w:p w14:paraId="1C447A52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A good middle ground when some annotated data is available but full neural training data/compute is not.</w:t>
      </w:r>
    </w:p>
    <w:p w14:paraId="0A1556D6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3 — Neural Parsing</w:t>
      </w:r>
    </w:p>
    <w:p w14:paraId="6FB1084F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Uses contextual word embeddings and learned attention/scoring across the whole sentence to predict structure, so the decision is conditioned on the specific words and their sentence context rather than only on grammar-rule frequency.</w:t>
      </w:r>
    </w:p>
    <w:p w14:paraId="7598C438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00AC8C90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Captures lexical-semantic evidence directly — it can learn that “see … with a telescope” is a common instrument pattern versus “man with a telescope” as a common possessive pattern.</w:t>
      </w:r>
    </w:p>
    <w:p w14:paraId="6A6C6029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Can weigh long-range sentence context, not just local rule frequency.</w:t>
      </w:r>
    </w:p>
    <w:p w14:paraId="5AB1EB52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Best empirical accuracy on attachment-ambiguity benchmarks among the three.</w:t>
      </w:r>
    </w:p>
    <w:p w14:paraId="769D8E3D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1566B81E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Requires large annotated corpora and non-trivial training compute.</w:t>
      </w:r>
    </w:p>
    <w:p w14:paraId="20B2176A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Much less interpretable — largely a black box compared to CFG/PCFG derivations.</w:t>
      </w:r>
    </w:p>
    <w:p w14:paraId="5F20B42F" w14:textId="77777777" w:rsidR="001C5ABF" w:rsidRDefault="001C5ABF" w:rsidP="001C5ABF">
      <w:pPr>
        <w:spacing w:after="60"/>
      </w:pPr>
    </w:p>
    <w:p w14:paraId="6B39000B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Preferred where large training data and compute are available and accuracy on real, varied text matters most — i.e., most production real-world applications.</w:t>
      </w:r>
    </w:p>
    <w:p w14:paraId="118BC107" w14:textId="77777777" w:rsidR="00B2239D" w:rsidRPr="001C5ABF" w:rsidRDefault="00B2239D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C13D52F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FE6362E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4. A grammar system needs to correctly handle subject–verb agreement and verb argument structures. The developers are comparing feature structures and subcategorization frames.</w:t>
      </w:r>
    </w:p>
    <w:p w14:paraId="0DB94ED7" w14:textId="77777777" w:rsidR="003430DD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proofErr w:type="spellStart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Analyze</w:t>
      </w:r>
      <w:proofErr w:type="spellEnd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how these approaches differ and justify which provides better support for enforcing grammatical correctness.</w:t>
      </w:r>
    </w:p>
    <w:p w14:paraId="40223313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D56F41C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1 — Feature Structures</w:t>
      </w:r>
    </w:p>
    <w:p w14:paraId="3BDFBF4C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Attribute–value matrices (AVMs), e.g. [NUM: sing, PERS: 3], attached to lexical/phrasal nodes and combined by unification: two constituents can only combine if their shared features unify — this is the mechanism that enforces agreement, e.g. a plural subject NP unifying only with a plural-marked VP.</w:t>
      </w:r>
    </w:p>
    <w:p w14:paraId="11BA9A75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3EC437CC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General-purpose: the same unification mechanism can encode NUMBER, PERSON, CASE, TENSE, and more within one uniform framework.</w:t>
      </w:r>
    </w:p>
    <w:p w14:paraId="089D56EB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Directly and naturally enforces subject–verb agreement, since mismatched features simply fail to unify.</w:t>
      </w:r>
    </w:p>
    <w:p w14:paraId="171C25A1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Extensible enough to also carry argument-structure information as a feature (e.g., a SUBCAT feature listing required complements), as in HPSG-style grammars.</w:t>
      </w:r>
    </w:p>
    <w:p w14:paraId="2DDC4411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762C0AF4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On its own, encoding verb-specific argument requirements as ad hoc features is less standardised than a dedicated frame notation, and can be verbose if not organised carefully.</w:t>
      </w:r>
    </w:p>
    <w:p w14:paraId="5D92ACCC" w14:textId="77777777" w:rsidR="001C5ABF" w:rsidRDefault="001C5ABF" w:rsidP="001C5ABF">
      <w:pPr>
        <w:spacing w:after="60"/>
      </w:pPr>
    </w:p>
    <w:p w14:paraId="12AD171F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Best as the general grammatical-correctness backbone of a grammar — particularly wherever agreement must be checked.</w:t>
      </w:r>
    </w:p>
    <w:p w14:paraId="155CCA12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2 — Subcategorization Frames</w:t>
      </w:r>
    </w:p>
    <w:p w14:paraId="23C0C4CC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Specify, per verb (predicate), the number and syntactic category of complements it requires or allows — e.g. put: NP + PP-location; give: NP+NP or NP+PP-to; intransitive verbs: no object — and a parse is only valid if the verb's actual complements match its frame.</w:t>
      </w:r>
    </w:p>
    <w:p w14:paraId="354A78B0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0504C2B8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Precisely and directly enforces argument well-formedness (valency): catches missing objects, extra arguments, or wrong PP types for a given verb.</w:t>
      </w:r>
    </w:p>
    <w:p w14:paraId="22AECAF6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Compact, verb-centred notation that is easy to look up and apply.</w:t>
      </w:r>
    </w:p>
    <w:p w14:paraId="26AD0919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5742D3BB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Says nothing about morphological agreement (NUMBER/PERSON) — a sentence can satisfy a verb's subcategorization frame while still having a subject–verb agreement error.</w:t>
      </w:r>
    </w:p>
    <w:p w14:paraId="39C189FF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Narrower in scope than feature structures — limited to predicate valency, not general grammatical features.</w:t>
      </w:r>
    </w:p>
    <w:p w14:paraId="52E33949" w14:textId="77777777" w:rsidR="001C5ABF" w:rsidRDefault="001C5ABF" w:rsidP="001C5ABF">
      <w:pPr>
        <w:spacing w:after="60"/>
        <w:ind w:left="360"/>
      </w:pPr>
    </w:p>
    <w:p w14:paraId="50D7C60A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Best specifically for verifying that a verb's complements are the right number and type — argument-structure checking, not agreement.</w:t>
      </w:r>
    </w:p>
    <w:p w14:paraId="6DA16A7C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FA7C8D3" w14:textId="77777777" w:rsidR="001C5ABF" w:rsidRDefault="001C5ABF" w:rsidP="001C5ABF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The two are not pure alternatives: modern unification grammars (e.g., HPSG) fold subcategorization directly into the feature-structure formalism as a SUBCAT / ARG-ST feature, so a verb’s valency requirements are unified against just like NUMBER or PERSON are.</w:t>
      </w:r>
    </w:p>
    <w:p w14:paraId="20CCF352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A7183AF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C8B4027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1572BC4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7257C8B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4A85575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EA75AA7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D5BE6FF" w14:textId="77777777" w:rsid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9F73114" w14:textId="77777777" w:rsidR="001C5ABF" w:rsidRPr="001C5ABF" w:rsidRDefault="001C5ABF" w:rsidP="003430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9125690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F8F9E96" w14:textId="77777777" w:rsidR="003430DD" w:rsidRPr="001C5ABF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5. A large-scale NLP system must perform fast and accurate dependency parsing on big datasets. The choice is between transition-based parsing and graph-based parsing.</w:t>
      </w:r>
    </w:p>
    <w:p w14:paraId="73C3DD3F" w14:textId="77777777" w:rsidR="003430DD" w:rsidRDefault="003430DD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proofErr w:type="spellStart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>Analyze</w:t>
      </w:r>
      <w:proofErr w:type="spellEnd"/>
      <w:r w:rsidRPr="001C5AB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the differences between these methods in terms of decision-making and performance, and justify which is more suitable for large-scale applications.</w:t>
      </w:r>
    </w:p>
    <w:p w14:paraId="345A333C" w14:textId="77777777" w:rsidR="001C5ABF" w:rsidRPr="001C5ABF" w:rsidRDefault="001C5ABF" w:rsidP="003430DD">
      <w:pPr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F1DEC83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1 — Transition-Based Parsing</w:t>
      </w:r>
    </w:p>
    <w:p w14:paraId="5A0713E9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Builds the dependency tree incrementally with a sequence of actions (SHIFT, LEFT-ARC, RIGHT-ARC) over a stack/buffer, guided by a classifier that predicts the next action at each step, greedily or with a small beam.</w:t>
      </w:r>
    </w:p>
    <w:p w14:paraId="5C93C5EF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2C1D3811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Near-linear time, O(n), giving very high throughput — well suited to processing huge corpora quickly.</w:t>
      </w:r>
    </w:p>
    <w:p w14:paraId="77FCC0A2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Naturally incremental, which also suits streaming/real-time use.</w:t>
      </w:r>
    </w:p>
    <w:p w14:paraId="36770C99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Modern neural transition parsers (with beam search and dynamic oracles) substantially reduce the classic error-propagation weakness.</w:t>
      </w:r>
    </w:p>
    <w:p w14:paraId="102B2C44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634DE8A5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Decision-making is local/sequential: an early wrong action can cascade into later errors (error propagation), especially in the purely greedy form.</w:t>
      </w:r>
    </w:p>
    <w:p w14:paraId="3EE2E7C5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Can struggle with long-distance dependencies without look-ahead or beam search.</w:t>
      </w:r>
    </w:p>
    <w:p w14:paraId="15315342" w14:textId="77777777" w:rsidR="001C5ABF" w:rsidRDefault="001C5ABF" w:rsidP="001C5ABF">
      <w:pPr>
        <w:spacing w:after="60"/>
      </w:pPr>
    </w:p>
    <w:p w14:paraId="21E244A3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Well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matched to very large-scale or real-time pipelines where throughput is the dominant constraint.</w:t>
      </w:r>
    </w:p>
    <w:p w14:paraId="006FF36A" w14:textId="77777777" w:rsidR="001C5ABF" w:rsidRDefault="001C5ABF" w:rsidP="001C5ABF">
      <w:pPr>
        <w:spacing w:before="200" w:after="9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Approach 2 — Graph-Based Parsing</w:t>
      </w:r>
    </w:p>
    <w:p w14:paraId="61D9E6F3" w14:textId="77777777" w:rsidR="001C5ABF" w:rsidRDefault="001C5ABF" w:rsidP="001C5ABF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Working Principle: </w:t>
      </w:r>
      <w:r>
        <w:rPr>
          <w:rFonts w:ascii="Calibri" w:eastAsia="Calibri" w:hAnsi="Calibri" w:cs="Calibri"/>
          <w:sz w:val="22"/>
          <w:szCs w:val="22"/>
        </w:rPr>
        <w:t>Scores every possible head-dependent arc over the sentence with a model (e.g., a biaffine neural scorer), then runs a global decoding algorithm (e.g., Chu-Liu-Edmonds / Eisner’s algorithm) to extract the single highest-scoring spanning tree.</w:t>
      </w:r>
    </w:p>
    <w:p w14:paraId="7F7DD004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Advantages</w:t>
      </w:r>
    </w:p>
    <w:p w14:paraId="18A229A8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Decision-making is global: the whole tree is optimised jointly rather than one local choice at a time, so it is less prone to error propagation.</w:t>
      </w:r>
    </w:p>
    <w:p w14:paraId="2024E3C8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Captures long-distance dependencies more naturally, since all possible arcs are scored, not just locally reachable ones.</w:t>
      </w:r>
    </w:p>
    <w:p w14:paraId="424329A7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proofErr w:type="gramStart"/>
      <w:r>
        <w:rPr>
          <w:rFonts w:ascii="Calibri" w:eastAsia="Calibri" w:hAnsi="Calibri" w:cs="Calibri"/>
          <w:sz w:val="22"/>
          <w:szCs w:val="22"/>
        </w:rPr>
        <w:t>Typically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highest accuracy of the two, especially on long or structurally complex sentences.</w:t>
      </w:r>
    </w:p>
    <w:p w14:paraId="25A1B5C6" w14:textId="77777777" w:rsidR="001C5ABF" w:rsidRDefault="001C5ABF" w:rsidP="001C5ABF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444444"/>
          <w:sz w:val="21"/>
          <w:szCs w:val="21"/>
        </w:rPr>
        <w:t>Limitations</w:t>
      </w:r>
    </w:p>
    <w:p w14:paraId="47C7390F" w14:textId="77777777" w:rsid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Heavier computation: scoring all arc pairs is roughly O(n²), and decoding adds further cost (O(n²)–O(n³) depending on algorithm).</w:t>
      </w:r>
    </w:p>
    <w:p w14:paraId="40E4BCE8" w14:textId="77777777" w:rsidR="001C5ABF" w:rsidRPr="001C5ABF" w:rsidRDefault="001C5ABF" w:rsidP="001C5ABF">
      <w:pPr>
        <w:pStyle w:val="ListParagraph"/>
        <w:numPr>
          <w:ilvl w:val="0"/>
          <w:numId w:val="27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Lower raw throughput than transition-based parsing, making it harder to scale to very large corpora without extra optimisation (pruning, GPU batching).</w:t>
      </w:r>
    </w:p>
    <w:p w14:paraId="1C9F122D" w14:textId="2ACFE3B9" w:rsidR="001C5ABF" w:rsidRDefault="001C5ABF" w:rsidP="001C5ABF">
      <w:pPr>
        <w:spacing w:after="60"/>
      </w:pPr>
    </w:p>
    <w:p w14:paraId="222FDC8F" w14:textId="77777777" w:rsidR="001C5ABF" w:rsidRDefault="001C5ABF" w:rsidP="001C5ABF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Applicability: </w:t>
      </w:r>
      <w:r>
        <w:rPr>
          <w:rFonts w:ascii="Calibri" w:eastAsia="Calibri" w:hAnsi="Calibri" w:cs="Calibri"/>
          <w:i/>
          <w:iCs/>
          <w:sz w:val="22"/>
          <w:szCs w:val="22"/>
        </w:rPr>
        <w:t>Best where maximal accuracy on complex sentences matters more than raw processing speed, and sufficient compute is available.</w:t>
      </w:r>
    </w:p>
    <w:p w14:paraId="4A98327C" w14:textId="12F4EF2B" w:rsidR="00290E46" w:rsidRPr="001C5ABF" w:rsidRDefault="00290E46">
      <w:pPr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p w14:paraId="5987FDCA" w14:textId="77777777" w:rsidR="00E74E53" w:rsidRPr="001C5ABF" w:rsidRDefault="00E74E53">
      <w:pPr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p w14:paraId="664B43CD" w14:textId="77777777" w:rsidR="003430DD" w:rsidRPr="001C5ABF" w:rsidRDefault="003430DD">
      <w:pPr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  <w:r w:rsidRPr="001C5ABF">
        <w:rPr>
          <w:rFonts w:asciiTheme="majorHAnsi" w:hAnsiTheme="majorHAnsi" w:cstheme="majorHAnsi"/>
          <w:b/>
          <w:bCs/>
          <w:color w:val="1F4E79"/>
          <w:sz w:val="22"/>
          <w:szCs w:val="22"/>
        </w:rPr>
        <w:br w:type="page"/>
      </w:r>
    </w:p>
    <w:p w14:paraId="1CF915AB" w14:textId="77777777" w:rsidR="001C5ABF" w:rsidRDefault="001C5ABF" w:rsidP="00D82AF0">
      <w:pPr>
        <w:rPr>
          <w:rFonts w:asciiTheme="majorHAnsi" w:hAnsiTheme="majorHAnsi" w:cstheme="majorHAnsi"/>
          <w:b/>
          <w:bCs/>
          <w:color w:val="1F4E79"/>
          <w:sz w:val="24"/>
          <w:szCs w:val="24"/>
        </w:rPr>
      </w:pPr>
    </w:p>
    <w:p w14:paraId="7A4E8267" w14:textId="77777777" w:rsidR="001C5ABF" w:rsidRDefault="001C5ABF" w:rsidP="00D82AF0">
      <w:pPr>
        <w:rPr>
          <w:rFonts w:asciiTheme="majorHAnsi" w:hAnsiTheme="majorHAnsi" w:cstheme="majorHAnsi"/>
          <w:b/>
          <w:bCs/>
          <w:color w:val="1F4E79"/>
          <w:sz w:val="24"/>
          <w:szCs w:val="24"/>
        </w:rPr>
      </w:pPr>
    </w:p>
    <w:p w14:paraId="273749CC" w14:textId="1AC107A2" w:rsidR="00D25E9A" w:rsidRPr="001C5ABF" w:rsidRDefault="00221E53" w:rsidP="00D82AF0">
      <w:pPr>
        <w:rPr>
          <w:rFonts w:asciiTheme="majorHAnsi" w:hAnsiTheme="majorHAnsi" w:cstheme="majorHAnsi"/>
          <w:b/>
          <w:bCs/>
          <w:color w:val="1F4E79"/>
          <w:sz w:val="24"/>
          <w:szCs w:val="24"/>
        </w:rPr>
      </w:pPr>
      <w:r w:rsidRPr="001C5ABF">
        <w:rPr>
          <w:rFonts w:asciiTheme="majorHAnsi" w:hAnsiTheme="majorHAnsi" w:cstheme="majorHAnsi"/>
          <w:b/>
          <w:bCs/>
          <w:color w:val="1F4E79"/>
          <w:sz w:val="24"/>
          <w:szCs w:val="24"/>
        </w:rPr>
        <w:t>Rubrics for Calculation</w:t>
      </w:r>
    </w:p>
    <w:p w14:paraId="598C4993" w14:textId="5F4C089C" w:rsidR="00992151" w:rsidRPr="001C5ABF" w:rsidRDefault="00992151">
      <w:pPr>
        <w:spacing w:after="50"/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tbl>
      <w:tblPr>
        <w:tblStyle w:val="a"/>
        <w:tblW w:w="1009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72"/>
        <w:gridCol w:w="1462"/>
        <w:gridCol w:w="1927"/>
        <w:gridCol w:w="1687"/>
        <w:gridCol w:w="1759"/>
        <w:gridCol w:w="1685"/>
      </w:tblGrid>
      <w:tr w:rsidR="00ED6B43" w:rsidRPr="001C5ABF" w14:paraId="2C40872B" w14:textId="77777777" w:rsidTr="00C411DA">
        <w:trPr>
          <w:trHeight w:val="513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7652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8C0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b/>
                <w:bCs/>
                <w:color w:val="000000"/>
                <w:sz w:val="22"/>
                <w:szCs w:val="22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62DF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b/>
                <w:bCs/>
                <w:color w:val="000000"/>
                <w:sz w:val="22"/>
                <w:szCs w:val="22"/>
              </w:rPr>
              <w:t>Level 4 (Exemplary)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FCE6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b/>
                <w:bCs/>
                <w:color w:val="000000"/>
                <w:sz w:val="22"/>
                <w:szCs w:val="22"/>
              </w:rPr>
              <w:t>Level 3 (Proficient)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CF02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b/>
                <w:bCs/>
                <w:color w:val="000000"/>
                <w:sz w:val="22"/>
                <w:szCs w:val="22"/>
              </w:rPr>
              <w:t>Level 2 (Developing)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632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b/>
                <w:bCs/>
                <w:color w:val="000000"/>
                <w:sz w:val="22"/>
                <w:szCs w:val="22"/>
              </w:rPr>
              <w:t>Level 1 (Beginning)</w:t>
            </w:r>
          </w:p>
        </w:tc>
      </w:tr>
      <w:tr w:rsidR="00ED6B43" w:rsidRPr="001C5ABF" w14:paraId="04E70BCB" w14:textId="77777777" w:rsidTr="00C411DA">
        <w:trPr>
          <w:trHeight w:val="76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4FA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Scope of Items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2A4E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E979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Selects highly relevant items with clear scope and justification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9973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Selects appropriate items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D07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Selection is limited or partially relevant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FC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Items are unclear or not relevant</w:t>
            </w:r>
          </w:p>
        </w:tc>
      </w:tr>
      <w:tr w:rsidR="00ED6B43" w:rsidRPr="001C5ABF" w14:paraId="34458C9F" w14:textId="77777777" w:rsidTr="00C411DA">
        <w:trPr>
          <w:trHeight w:val="109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16F5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Comparison Depth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7A6D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4B60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Provides detailed and comprehensive comparison across multiple aspects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84AC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Provides adequate comparison with some depth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7932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Limited comparison with few aspects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74A3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Very minimal or no comparison</w:t>
            </w:r>
          </w:p>
        </w:tc>
      </w:tr>
      <w:tr w:rsidR="00ED6B43" w:rsidRPr="001C5ABF" w14:paraId="387053FF" w14:textId="77777777" w:rsidTr="00C411DA">
        <w:trPr>
          <w:trHeight w:val="113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FE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Use of Evidence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1FC1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07C1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Supports comparison with accurate data, examples, or references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4C63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Uses some supporting evidence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A3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Limited or weak supporting evidence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520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No supporting evidence provided</w:t>
            </w:r>
          </w:p>
        </w:tc>
      </w:tr>
      <w:tr w:rsidR="00ED6B43" w:rsidRPr="001C5ABF" w14:paraId="1A0DE58B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406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Critical Thinking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59A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66A8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Demonstrates strong critical thinking with clear interpretation and reasoning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E91D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Shows reasonable interpretation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C35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Basic interpretation; lacks depth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02D1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No meaningful interpretation</w:t>
            </w:r>
          </w:p>
        </w:tc>
      </w:tr>
      <w:tr w:rsidR="00ED6B43" w:rsidRPr="001C5ABF" w14:paraId="2BCC7BB7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C244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Clarity of Presentation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6A19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E7D2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Well-organized, clear, and logically structured presentation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399B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Generally clear with minor issues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D2BD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7ED" w14:textId="77777777" w:rsidR="00ED6B43" w:rsidRPr="001C5ABF" w:rsidRDefault="00ED6B43" w:rsidP="002B73F6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</w:pPr>
            <w:r w:rsidRPr="001C5ABF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</w:rPr>
              <w:t>Disorganized and difficult to understand</w:t>
            </w:r>
          </w:p>
        </w:tc>
      </w:tr>
    </w:tbl>
    <w:p w14:paraId="02F32B60" w14:textId="45D3B5F3" w:rsidR="00EF12DF" w:rsidRPr="001C5ABF" w:rsidRDefault="00EF12DF">
      <w:pPr>
        <w:spacing w:after="50"/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p w14:paraId="65F80E55" w14:textId="77777777" w:rsidR="00EF12DF" w:rsidRPr="001C5ABF" w:rsidRDefault="00EF12DF">
      <w:pPr>
        <w:spacing w:after="50"/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tbl>
      <w:tblPr>
        <w:tblStyle w:val="TableGrid"/>
        <w:tblW w:w="10064" w:type="dxa"/>
        <w:tblLayout w:type="fixed"/>
        <w:tblLook w:val="04A0" w:firstRow="1" w:lastRow="0" w:firstColumn="1" w:lastColumn="0" w:noHBand="0" w:noVBand="1"/>
      </w:tblPr>
      <w:tblGrid>
        <w:gridCol w:w="1024"/>
        <w:gridCol w:w="1837"/>
        <w:gridCol w:w="1659"/>
        <w:gridCol w:w="1053"/>
        <w:gridCol w:w="1186"/>
        <w:gridCol w:w="1031"/>
        <w:gridCol w:w="1299"/>
        <w:gridCol w:w="975"/>
      </w:tblGrid>
      <w:tr w:rsidR="00C411DA" w:rsidRPr="001C5ABF" w14:paraId="31A92658" w14:textId="77777777" w:rsidTr="00C411DA">
        <w:trPr>
          <w:trHeight w:val="1033"/>
        </w:trPr>
        <w:tc>
          <w:tcPr>
            <w:tcW w:w="1024" w:type="dxa"/>
          </w:tcPr>
          <w:p w14:paraId="6BB08DD3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Q. No. / Criteria Level</w:t>
            </w:r>
          </w:p>
        </w:tc>
        <w:tc>
          <w:tcPr>
            <w:tcW w:w="1837" w:type="dxa"/>
          </w:tcPr>
          <w:p w14:paraId="6F3DB802" w14:textId="0DBA7C66" w:rsidR="00C411DA" w:rsidRPr="001C5ABF" w:rsidRDefault="00C411DA" w:rsidP="006C1C39">
            <w:pPr>
              <w:spacing w:after="50"/>
              <w:jc w:val="center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Scope of Items</w:t>
            </w:r>
          </w:p>
        </w:tc>
        <w:tc>
          <w:tcPr>
            <w:tcW w:w="1659" w:type="dxa"/>
          </w:tcPr>
          <w:p w14:paraId="2DC91558" w14:textId="115124EE" w:rsidR="00C411DA" w:rsidRPr="001C5ABF" w:rsidRDefault="00C411DA" w:rsidP="006C1C39">
            <w:pPr>
              <w:spacing w:after="50"/>
              <w:jc w:val="center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Comparison Depth</w:t>
            </w:r>
          </w:p>
        </w:tc>
        <w:tc>
          <w:tcPr>
            <w:tcW w:w="1053" w:type="dxa"/>
          </w:tcPr>
          <w:p w14:paraId="1644AB1C" w14:textId="4E9A1D0C" w:rsidR="00C411DA" w:rsidRPr="001C5ABF" w:rsidRDefault="00C411DA" w:rsidP="006C1C39">
            <w:pPr>
              <w:spacing w:after="50"/>
              <w:jc w:val="center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Use of Evidence</w:t>
            </w:r>
          </w:p>
        </w:tc>
        <w:tc>
          <w:tcPr>
            <w:tcW w:w="1186" w:type="dxa"/>
          </w:tcPr>
          <w:p w14:paraId="6365185A" w14:textId="38A0E915" w:rsidR="00C411DA" w:rsidRPr="001C5ABF" w:rsidRDefault="00C411DA" w:rsidP="006C1C39">
            <w:pPr>
              <w:spacing w:after="50"/>
              <w:jc w:val="center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Critical Thinking</w:t>
            </w:r>
          </w:p>
        </w:tc>
        <w:tc>
          <w:tcPr>
            <w:tcW w:w="1031" w:type="dxa"/>
          </w:tcPr>
          <w:p w14:paraId="386423F7" w14:textId="46CB90D8" w:rsidR="00C411DA" w:rsidRPr="001C5ABF" w:rsidRDefault="00C411DA" w:rsidP="006C1C39">
            <w:pPr>
              <w:spacing w:after="50"/>
              <w:jc w:val="center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Clarity of Presentation</w:t>
            </w:r>
          </w:p>
        </w:tc>
        <w:tc>
          <w:tcPr>
            <w:tcW w:w="1299" w:type="dxa"/>
          </w:tcPr>
          <w:p w14:paraId="74C48A74" w14:textId="5F64BEAF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Sub. Total</w:t>
            </w:r>
          </w:p>
        </w:tc>
        <w:tc>
          <w:tcPr>
            <w:tcW w:w="975" w:type="dxa"/>
          </w:tcPr>
          <w:p w14:paraId="3300682C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Total %</w:t>
            </w:r>
          </w:p>
        </w:tc>
      </w:tr>
      <w:tr w:rsidR="00C411DA" w:rsidRPr="001C5ABF" w14:paraId="47093764" w14:textId="77777777" w:rsidTr="00C411DA">
        <w:trPr>
          <w:trHeight w:val="384"/>
        </w:trPr>
        <w:tc>
          <w:tcPr>
            <w:tcW w:w="1024" w:type="dxa"/>
          </w:tcPr>
          <w:p w14:paraId="4130C6F3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1</w:t>
            </w:r>
          </w:p>
        </w:tc>
        <w:tc>
          <w:tcPr>
            <w:tcW w:w="1837" w:type="dxa"/>
          </w:tcPr>
          <w:p w14:paraId="074D2EF9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370FC001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7245AD05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60B7DAB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1E0F5D8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4E0CA2D8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975" w:type="dxa"/>
            <w:vMerge w:val="restart"/>
          </w:tcPr>
          <w:p w14:paraId="37D37A57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</w:tr>
      <w:tr w:rsidR="00C411DA" w:rsidRPr="001C5ABF" w14:paraId="3D11E1B3" w14:textId="77777777" w:rsidTr="00C411DA">
        <w:trPr>
          <w:trHeight w:val="384"/>
        </w:trPr>
        <w:tc>
          <w:tcPr>
            <w:tcW w:w="1024" w:type="dxa"/>
          </w:tcPr>
          <w:p w14:paraId="479EE4B9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2</w:t>
            </w:r>
          </w:p>
        </w:tc>
        <w:tc>
          <w:tcPr>
            <w:tcW w:w="1837" w:type="dxa"/>
          </w:tcPr>
          <w:p w14:paraId="35B96E8A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5D27C1A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6EFAE5D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400F31D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37B6465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28C5E49C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3BFEE7DD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</w:tr>
      <w:tr w:rsidR="00C411DA" w:rsidRPr="001C5ABF" w14:paraId="33303D51" w14:textId="77777777" w:rsidTr="00C411DA">
        <w:trPr>
          <w:trHeight w:val="384"/>
        </w:trPr>
        <w:tc>
          <w:tcPr>
            <w:tcW w:w="1024" w:type="dxa"/>
          </w:tcPr>
          <w:p w14:paraId="720C76C0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3</w:t>
            </w:r>
          </w:p>
        </w:tc>
        <w:tc>
          <w:tcPr>
            <w:tcW w:w="1837" w:type="dxa"/>
          </w:tcPr>
          <w:p w14:paraId="6334A513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75ADB785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24665F8E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66C9658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0ED05396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0BA0228E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C8DB39D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</w:tr>
      <w:tr w:rsidR="00C411DA" w:rsidRPr="001C5ABF" w14:paraId="42B2974C" w14:textId="77777777" w:rsidTr="00C411DA">
        <w:trPr>
          <w:trHeight w:val="384"/>
        </w:trPr>
        <w:tc>
          <w:tcPr>
            <w:tcW w:w="1024" w:type="dxa"/>
          </w:tcPr>
          <w:p w14:paraId="53A0E2C8" w14:textId="0D7FF093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4</w:t>
            </w:r>
          </w:p>
        </w:tc>
        <w:tc>
          <w:tcPr>
            <w:tcW w:w="1837" w:type="dxa"/>
          </w:tcPr>
          <w:p w14:paraId="5E290751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670AA782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EC91473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23223AAC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7331A97B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533FBB15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4EF907F1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</w:tr>
      <w:tr w:rsidR="00C411DA" w:rsidRPr="001C5ABF" w14:paraId="6A244BE1" w14:textId="77777777" w:rsidTr="00C411DA">
        <w:trPr>
          <w:trHeight w:val="384"/>
        </w:trPr>
        <w:tc>
          <w:tcPr>
            <w:tcW w:w="1024" w:type="dxa"/>
          </w:tcPr>
          <w:p w14:paraId="7DD7886B" w14:textId="003CF838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</w:rPr>
              <w:t>5</w:t>
            </w:r>
          </w:p>
        </w:tc>
        <w:tc>
          <w:tcPr>
            <w:tcW w:w="1837" w:type="dxa"/>
          </w:tcPr>
          <w:p w14:paraId="509969CE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87CE445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5A4DFC23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CCEB915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219F49D3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6DFEC68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77D39EF" w14:textId="77777777" w:rsidR="00C411DA" w:rsidRPr="001C5ABF" w:rsidRDefault="00C411DA" w:rsidP="00323163">
            <w:pPr>
              <w:spacing w:after="50"/>
              <w:rPr>
                <w:rFonts w:asciiTheme="majorHAnsi" w:hAnsiTheme="majorHAnsi" w:cstheme="majorHAnsi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1C5ABF" w:rsidRDefault="00B07446">
      <w:pPr>
        <w:spacing w:after="50"/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p w14:paraId="35B1CACC" w14:textId="77777777" w:rsidR="00B07446" w:rsidRPr="001C5ABF" w:rsidRDefault="00B07446">
      <w:pPr>
        <w:spacing w:after="50"/>
        <w:rPr>
          <w:rFonts w:asciiTheme="majorHAnsi" w:hAnsiTheme="majorHAnsi" w:cstheme="majorHAnsi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1C5ABF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1C5ABF" w:rsidRDefault="00221E53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1C5ABF" w:rsidRDefault="00950CA0">
            <w:pPr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1C5ABF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1C5ABF" w:rsidRDefault="00D25E9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1C5ABF" w:rsidRDefault="00D25E9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1C5ABF" w:rsidRDefault="00D25E9A">
            <w:pPr>
              <w:rPr>
                <w:rFonts w:asciiTheme="majorHAnsi" w:hAnsiTheme="majorHAnsi" w:cstheme="majorHAnsi"/>
              </w:rPr>
            </w:pPr>
          </w:p>
        </w:tc>
      </w:tr>
      <w:tr w:rsidR="00D25E9A" w:rsidRPr="001C5ABF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1C5ABF" w:rsidRDefault="00221E53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1C5ABF" w:rsidRDefault="00221E53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1C5ABF" w:rsidRDefault="00221E53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Signature: _______________</w:t>
            </w:r>
          </w:p>
        </w:tc>
      </w:tr>
      <w:tr w:rsidR="00D25E9A" w:rsidRPr="001C5ABF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1C5ABF" w:rsidRDefault="00221E53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1C5ABF" w:rsidRDefault="00221E53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1C5ABF" w:rsidRDefault="00221E53">
            <w:pPr>
              <w:jc w:val="center"/>
              <w:rPr>
                <w:rFonts w:asciiTheme="majorHAnsi" w:hAnsiTheme="majorHAnsi" w:cstheme="majorHAnsi"/>
              </w:rPr>
            </w:pPr>
            <w:r w:rsidRPr="001C5ABF">
              <w:rPr>
                <w:rFonts w:asciiTheme="majorHAnsi" w:hAnsiTheme="majorHAnsi" w:cstheme="majorHAnsi"/>
                <w:sz w:val="18"/>
                <w:szCs w:val="18"/>
              </w:rPr>
              <w:t>Date: ___________________</w:t>
            </w:r>
          </w:p>
        </w:tc>
      </w:tr>
    </w:tbl>
    <w:p w14:paraId="3E25D870" w14:textId="77777777" w:rsidR="001C5ABF" w:rsidRPr="001C5ABF" w:rsidRDefault="001C5ABF" w:rsidP="001C5A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</w:p>
    <w:sectPr w:rsidR="001C5ABF" w:rsidRPr="001C5ABF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D6593C-D951-4B87-BB03-8BFD984F58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F8F5EC-BDFF-4672-8738-BECE2977362C}"/>
    <w:embedBold r:id="rId3" w:fontKey="{882D46BD-5DD8-4959-A796-22A3DF1F47C0}"/>
    <w:embedItalic r:id="rId4" w:fontKey="{AD8CE9AC-5AF5-4D9E-9687-32CADE1D1706}"/>
    <w:embedBoldItalic r:id="rId5" w:fontKey="{9AB6A49D-7C06-4E7C-B4CB-EE7B6628D6E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7AFFA03-BCFC-4918-8D98-C13EBA71B0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50FB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12809"/>
    <w:multiLevelType w:val="hybridMultilevel"/>
    <w:tmpl w:val="4C8C08C2"/>
    <w:lvl w:ilvl="0" w:tplc="5CEAFDB2">
      <w:start w:val="1"/>
      <w:numFmt w:val="bullet"/>
      <w:lvlText w:val="●"/>
      <w:lvlJc w:val="left"/>
      <w:pPr>
        <w:ind w:left="720" w:hanging="360"/>
      </w:pPr>
    </w:lvl>
    <w:lvl w:ilvl="1" w:tplc="24E0FA9E">
      <w:start w:val="1"/>
      <w:numFmt w:val="bullet"/>
      <w:lvlText w:val="○"/>
      <w:lvlJc w:val="left"/>
      <w:pPr>
        <w:ind w:left="1440" w:hanging="360"/>
      </w:pPr>
    </w:lvl>
    <w:lvl w:ilvl="2" w:tplc="12546684">
      <w:start w:val="1"/>
      <w:numFmt w:val="bullet"/>
      <w:lvlText w:val="■"/>
      <w:lvlJc w:val="left"/>
      <w:pPr>
        <w:ind w:left="2160" w:hanging="360"/>
      </w:pPr>
    </w:lvl>
    <w:lvl w:ilvl="3" w:tplc="60C62644">
      <w:start w:val="1"/>
      <w:numFmt w:val="bullet"/>
      <w:lvlText w:val="●"/>
      <w:lvlJc w:val="left"/>
      <w:pPr>
        <w:ind w:left="2880" w:hanging="360"/>
      </w:pPr>
    </w:lvl>
    <w:lvl w:ilvl="4" w:tplc="4B0A0F08">
      <w:start w:val="1"/>
      <w:numFmt w:val="bullet"/>
      <w:lvlText w:val="○"/>
      <w:lvlJc w:val="left"/>
      <w:pPr>
        <w:ind w:left="3600" w:hanging="360"/>
      </w:pPr>
    </w:lvl>
    <w:lvl w:ilvl="5" w:tplc="EC643E86">
      <w:start w:val="1"/>
      <w:numFmt w:val="bullet"/>
      <w:lvlText w:val="■"/>
      <w:lvlJc w:val="left"/>
      <w:pPr>
        <w:ind w:left="4320" w:hanging="360"/>
      </w:pPr>
    </w:lvl>
    <w:lvl w:ilvl="6" w:tplc="F8F8C922">
      <w:start w:val="1"/>
      <w:numFmt w:val="bullet"/>
      <w:lvlText w:val="●"/>
      <w:lvlJc w:val="left"/>
      <w:pPr>
        <w:ind w:left="5040" w:hanging="360"/>
      </w:pPr>
    </w:lvl>
    <w:lvl w:ilvl="7" w:tplc="A1DE3DBE">
      <w:start w:val="1"/>
      <w:numFmt w:val="bullet"/>
      <w:lvlText w:val="●"/>
      <w:lvlJc w:val="left"/>
      <w:pPr>
        <w:ind w:left="5760" w:hanging="360"/>
      </w:pPr>
    </w:lvl>
    <w:lvl w:ilvl="8" w:tplc="0F9E6D5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0574B"/>
    <w:multiLevelType w:val="hybridMultilevel"/>
    <w:tmpl w:val="57560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746483"/>
    <w:multiLevelType w:val="hybridMultilevel"/>
    <w:tmpl w:val="231AED5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356487">
    <w:abstractNumId w:val="18"/>
  </w:num>
  <w:num w:numId="2" w16cid:durableId="1117915609">
    <w:abstractNumId w:val="15"/>
  </w:num>
  <w:num w:numId="3" w16cid:durableId="792092694">
    <w:abstractNumId w:val="8"/>
  </w:num>
  <w:num w:numId="4" w16cid:durableId="1512718187">
    <w:abstractNumId w:val="24"/>
  </w:num>
  <w:num w:numId="5" w16cid:durableId="1909001797">
    <w:abstractNumId w:val="14"/>
  </w:num>
  <w:num w:numId="6" w16cid:durableId="1322083099">
    <w:abstractNumId w:val="25"/>
  </w:num>
  <w:num w:numId="7" w16cid:durableId="1515070140">
    <w:abstractNumId w:val="20"/>
  </w:num>
  <w:num w:numId="8" w16cid:durableId="1437866928">
    <w:abstractNumId w:val="19"/>
  </w:num>
  <w:num w:numId="9" w16cid:durableId="1225800330">
    <w:abstractNumId w:val="5"/>
  </w:num>
  <w:num w:numId="10" w16cid:durableId="1480999286">
    <w:abstractNumId w:val="12"/>
  </w:num>
  <w:num w:numId="11" w16cid:durableId="1319075693">
    <w:abstractNumId w:val="11"/>
  </w:num>
  <w:num w:numId="12" w16cid:durableId="1728141979">
    <w:abstractNumId w:val="26"/>
  </w:num>
  <w:num w:numId="13" w16cid:durableId="2125494601">
    <w:abstractNumId w:val="3"/>
  </w:num>
  <w:num w:numId="14" w16cid:durableId="509683945">
    <w:abstractNumId w:val="6"/>
  </w:num>
  <w:num w:numId="15" w16cid:durableId="1852330599">
    <w:abstractNumId w:val="16"/>
  </w:num>
  <w:num w:numId="16" w16cid:durableId="295139944">
    <w:abstractNumId w:val="4"/>
  </w:num>
  <w:num w:numId="17" w16cid:durableId="340619741">
    <w:abstractNumId w:val="23"/>
  </w:num>
  <w:num w:numId="18" w16cid:durableId="222330800">
    <w:abstractNumId w:val="2"/>
  </w:num>
  <w:num w:numId="19" w16cid:durableId="277492049">
    <w:abstractNumId w:val="10"/>
  </w:num>
  <w:num w:numId="20" w16cid:durableId="233660070">
    <w:abstractNumId w:val="1"/>
  </w:num>
  <w:num w:numId="21" w16cid:durableId="152451264">
    <w:abstractNumId w:val="17"/>
  </w:num>
  <w:num w:numId="22" w16cid:durableId="720597823">
    <w:abstractNumId w:val="21"/>
  </w:num>
  <w:num w:numId="23" w16cid:durableId="1253860465">
    <w:abstractNumId w:val="9"/>
  </w:num>
  <w:num w:numId="24" w16cid:durableId="1707103892">
    <w:abstractNumId w:val="13"/>
  </w:num>
  <w:num w:numId="25" w16cid:durableId="1580822692">
    <w:abstractNumId w:val="22"/>
  </w:num>
  <w:num w:numId="26" w16cid:durableId="70546542">
    <w:abstractNumId w:val="0"/>
  </w:num>
  <w:num w:numId="27" w16cid:durableId="115129399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10AA"/>
    <w:rsid w:val="00146B9B"/>
    <w:rsid w:val="00154049"/>
    <w:rsid w:val="0017585F"/>
    <w:rsid w:val="00176463"/>
    <w:rsid w:val="0018240B"/>
    <w:rsid w:val="001A4E0F"/>
    <w:rsid w:val="001B4D9E"/>
    <w:rsid w:val="001C5ABF"/>
    <w:rsid w:val="001D0608"/>
    <w:rsid w:val="001D4E8B"/>
    <w:rsid w:val="001E3F1E"/>
    <w:rsid w:val="001E4861"/>
    <w:rsid w:val="001F4771"/>
    <w:rsid w:val="00206D91"/>
    <w:rsid w:val="00221E53"/>
    <w:rsid w:val="00235C23"/>
    <w:rsid w:val="00240C8A"/>
    <w:rsid w:val="002415EB"/>
    <w:rsid w:val="00266E55"/>
    <w:rsid w:val="00281C98"/>
    <w:rsid w:val="00290E46"/>
    <w:rsid w:val="00293263"/>
    <w:rsid w:val="002B4E9D"/>
    <w:rsid w:val="002C0B6F"/>
    <w:rsid w:val="002D4451"/>
    <w:rsid w:val="002F44E1"/>
    <w:rsid w:val="002F45C0"/>
    <w:rsid w:val="0032256E"/>
    <w:rsid w:val="003339EF"/>
    <w:rsid w:val="00342829"/>
    <w:rsid w:val="003430DD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69BC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4695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717A7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2239D"/>
    <w:rsid w:val="00B56840"/>
    <w:rsid w:val="00B853F3"/>
    <w:rsid w:val="00BD6E11"/>
    <w:rsid w:val="00C04821"/>
    <w:rsid w:val="00C12C32"/>
    <w:rsid w:val="00C372A8"/>
    <w:rsid w:val="00C411DA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A376B"/>
    <w:rsid w:val="00DB1CA6"/>
    <w:rsid w:val="00DC38FD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D6B43"/>
    <w:rsid w:val="00EE00FA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paragraph" w:styleId="ListBullet">
    <w:name w:val="List Bullet"/>
    <w:basedOn w:val="Normal"/>
    <w:uiPriority w:val="99"/>
    <w:unhideWhenUsed/>
    <w:rsid w:val="00B2239D"/>
    <w:pPr>
      <w:numPr>
        <w:numId w:val="2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1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2551</Words>
  <Characters>14544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Nithin kumar</cp:lastModifiedBy>
  <cp:revision>2</cp:revision>
  <dcterms:created xsi:type="dcterms:W3CDTF">2026-08-19T07:39:00Z</dcterms:created>
  <dcterms:modified xsi:type="dcterms:W3CDTF">2026-08-19T07:39:00Z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