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Job Offer Scam Detection Platform — PRD &amp; SOP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bcec648e6bf336aaf69d321775b0ac5585b55a2"/>
    <w:p>
      <w:pPr>
        <w:pStyle w:val="Heading1"/>
      </w:pPr>
      <w:r>
        <w:t xml:space="preserve">Job Offer Scam Detection Platform — PRD &amp; SOP</w:t>
      </w:r>
    </w:p>
    <w:p>
      <w:pPr>
        <w:pStyle w:val="FirstParagraph"/>
      </w:pPr>
      <w:r>
        <w:rPr>
          <w:bCs/>
          <w:b/>
        </w:rPr>
        <w:t xml:space="preserve">Document type:</w:t>
      </w:r>
      <w:r>
        <w:t xml:space="preserve"> </w:t>
      </w:r>
      <w:r>
        <w:t xml:space="preserve">Product Requirements Document (PRD) + Standard Operating Procedure (SOP)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 October 2026 |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Product &amp; Trust &amp; Safety</w:t>
      </w:r>
    </w:p>
    <w:p>
      <w:r>
        <w:pict>
          <v:rect style="width:0;height:1.5pt" o:hralign="center" o:hrstd="t" o:hr="t"/>
        </w:pict>
      </w:r>
    </w:p>
    <w:bookmarkEnd w:id="20"/>
    <w:bookmarkStart w:id="38" w:name="part-1-product-requirements-document"/>
    <w:p>
      <w:pPr>
        <w:pStyle w:val="Heading1"/>
      </w:pPr>
      <w:r>
        <w:t xml:space="preserve">PART 1 — PRODUCT REQUIREMENTS DOCUMENT</w:t>
      </w:r>
    </w:p>
    <w:bookmarkStart w:id="21" w:name="problem-statement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Job and employment scams are among the highest-volume fraud categories reported globally (India’s cybercrime portal receives thousands of job-fraud complaints monthly; the US FTC reports hundreds of millions of dollars in annual employment-scam losses). Victims receive fake offer letters via email, WhatsApp, Telegram and job portals, and lose money to</w:t>
      </w:r>
      <w:r>
        <w:t xml:space="preserve"> </w:t>
      </w:r>
      <w:r>
        <w:t xml:space="preserve">“</w:t>
      </w:r>
      <w:r>
        <w:t xml:space="preserve">registration fees,</w:t>
      </w:r>
      <w:r>
        <w:t xml:space="preserve">”</w:t>
      </w:r>
      <w:r>
        <w:t xml:space="preserve"> </w:t>
      </w:r>
      <w:r>
        <w:t xml:space="preserve">fake equipment purchases, or data theft. Existing defences (user vigilance, spam filters) are insufficient because scam templates are highly polished and reused across thousands of campaigns.</w:t>
      </w:r>
    </w:p>
    <w:bookmarkEnd w:id="21"/>
    <w:bookmarkStart w:id="22" w:name="product-vision"/>
    <w:p>
      <w:pPr>
        <w:pStyle w:val="Heading2"/>
      </w:pPr>
      <w:r>
        <w:t xml:space="preserve">2. Product vision</w:t>
      </w:r>
    </w:p>
    <w:p>
      <w:pPr>
        <w:pStyle w:val="FirstParagraph"/>
      </w:pPr>
      <w:r>
        <w:t xml:space="preserve">A single screening platform where a user pastes, uploads, or forwards a suspicious job offer and receives, within seconds, a calibrated risk verdict backed by live third-party intelligence and a concrete action plan. The premium tier integrates commercial threat-intelligence, email-verification, company-registry and web-reputation APIs to move detection beyond keyword rules into verified ground truth.</w:t>
      </w:r>
    </w:p>
    <w:bookmarkEnd w:id="22"/>
    <w:bookmarkStart w:id="23" w:name="goals-and-non-goals"/>
    <w:p>
      <w:pPr>
        <w:pStyle w:val="Heading2"/>
      </w:pPr>
      <w:r>
        <w:t xml:space="preserve">3. Goals and non-goals</w:t>
      </w:r>
    </w:p>
    <w:p>
      <w:pPr>
        <w:pStyle w:val="FirstParagraph"/>
      </w:pPr>
      <w:r>
        <w:rPr>
          <w:bCs/>
          <w:b/>
        </w:rPr>
        <w:t xml:space="preserve">Goals</w:t>
      </w:r>
      <w:r>
        <w:t xml:space="preserve"> </w:t>
      </w:r>
      <w:r>
        <w:t xml:space="preserve">- Detect fraudulent job offers with ≥95% precision and ≥85% recall on the internal benchmark set.</w:t>
      </w:r>
      <w:r>
        <w:t xml:space="preserve"> </w:t>
      </w:r>
      <w:r>
        <w:t xml:space="preserve">- Provide a verdict + evidence report in &lt;15 seconds for 95% of inputs.</w:t>
      </w:r>
      <w:r>
        <w:t xml:space="preserve"> </w:t>
      </w:r>
      <w:r>
        <w:t xml:space="preserve">- Integrate at least 8 premium/commercial data sources for enrichment.</w:t>
      </w:r>
      <w:r>
        <w:t xml:space="preserve"> </w:t>
      </w:r>
      <w:r>
        <w:t xml:space="preserve">- Make the output actionable: exact evidence snippets, verification steps, and one-tap reporting links.</w:t>
      </w:r>
    </w:p>
    <w:p>
      <w:pPr>
        <w:pStyle w:val="BodyText"/>
      </w:pPr>
      <w:r>
        <w:rPr>
          <w:bCs/>
          <w:b/>
        </w:rPr>
        <w:t xml:space="preserve">Non-goals</w:t>
      </w:r>
      <w:r>
        <w:t xml:space="preserve"> </w:t>
      </w:r>
      <w:r>
        <w:t xml:space="preserve">- Blocking email at the inbox level (we screen, we don’t filter).</w:t>
      </w:r>
      <w:r>
        <w:t xml:space="preserve"> </w:t>
      </w:r>
      <w:r>
        <w:t xml:space="preserve">- Guaranteeing verdicts on offers from companies with zero digital footprint (the product must say</w:t>
      </w:r>
      <w:r>
        <w:t xml:space="preserve"> </w:t>
      </w:r>
      <w:r>
        <w:t xml:space="preserve">“</w:t>
      </w:r>
      <w:r>
        <w:t xml:space="preserve">insufficient data</w:t>
      </w:r>
      <w:r>
        <w:t xml:space="preserve">”</w:t>
      </w:r>
      <w:r>
        <w:t xml:space="preserve"> </w:t>
      </w:r>
      <w:r>
        <w:t xml:space="preserve">rather than guess).</w:t>
      </w:r>
      <w:r>
        <w:t xml:space="preserve"> </w:t>
      </w:r>
      <w:r>
        <w:t xml:space="preserve">- Legal adjudication (the product flags; authorities decide).</w:t>
      </w:r>
    </w:p>
    <w:bookmarkEnd w:id="23"/>
    <w:bookmarkStart w:id="24" w:name="target-users-and-personas"/>
    <w:p>
      <w:pPr>
        <w:pStyle w:val="Heading2"/>
      </w:pPr>
      <w:r>
        <w:t xml:space="preserve">4. Target users and personas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seeker (consumer)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an offer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plain-language 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Campus placement / HR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 employer outreach for 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upload + bulk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&amp; Safety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Investigates at a job portal or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trail, case notes, escalation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 enforcement / cyber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preserved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Exportable forensic report (headers, hashes, timeline)</w:t>
            </w:r>
          </w:p>
        </w:tc>
      </w:tr>
    </w:tbl>
    <w:bookmarkEnd w:id="24"/>
    <w:bookmarkStart w:id="29" w:name="functional-requirements-moscow"/>
    <w:p>
      <w:pPr>
        <w:pStyle w:val="Heading2"/>
      </w:pPr>
      <w:r>
        <w:t xml:space="preserve">5. Functional requirements (MoSCoW)</w:t>
      </w:r>
    </w:p>
    <w:bookmarkStart w:id="25" w:name="ingestion"/>
    <w:p>
      <w:pPr>
        <w:pStyle w:val="Heading3"/>
      </w:pPr>
      <w:r>
        <w:t xml:space="preserve">5.1 Ingestion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FR-1 (Must)</w:t>
      </w:r>
      <w:r>
        <w:t xml:space="preserve"> </w:t>
      </w:r>
      <w:r>
        <w:t xml:space="preserve">Paste free text; upload</w:t>
      </w:r>
      <w:r>
        <w:t xml:space="preserve"> </w:t>
      </w:r>
      <w:r>
        <w:rPr>
          <w:rStyle w:val="VerbatimChar"/>
        </w:rPr>
        <w:t xml:space="preserve">.eml</w:t>
      </w:r>
      <w:r>
        <w:t xml:space="preserve">,</w:t>
      </w:r>
      <w:r>
        <w:t xml:space="preserve"> </w:t>
      </w:r>
      <w:r>
        <w:rPr>
          <w:rStyle w:val="VerbatimChar"/>
        </w:rPr>
        <w:t xml:space="preserve">.msg</w:t>
      </w:r>
      <w:r>
        <w:t xml:space="preserve">,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; strip HTML to readable text.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FR-2 (Must)</w:t>
      </w:r>
      <w:r>
        <w:t xml:space="preserve"> </w:t>
      </w:r>
      <w:r>
        <w:t xml:space="preserve">Manual</w:t>
      </w:r>
      <w:r>
        <w:t xml:space="preserve"> </w:t>
      </w:r>
      <w:r>
        <w:t xml:space="preserve">“</w:t>
      </w:r>
      <w:r>
        <w:t xml:space="preserve">sender email</w:t>
      </w:r>
      <w:r>
        <w:t xml:space="preserve">”</w:t>
      </w:r>
      <w:r>
        <w:t xml:space="preserve"> </w:t>
      </w:r>
      <w:r>
        <w:t xml:space="preserve">field; auto-extract from</w:t>
      </w:r>
      <w:r>
        <w:t xml:space="preserve"> </w:t>
      </w:r>
      <w:r>
        <w:rPr>
          <w:rStyle w:val="VerbatimChar"/>
        </w:rPr>
        <w:t xml:space="preserve">.eml</w:t>
      </w:r>
      <w:r>
        <w:t xml:space="preserve"> </w:t>
      </w:r>
      <w:r>
        <w:t xml:space="preserve">headers (From, Reply-To, Return-Path, Received chain).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FR-3 (Should)</w:t>
      </w:r>
      <w:r>
        <w:t xml:space="preserve"> </w:t>
      </w:r>
      <w:r>
        <w:t xml:space="preserve">Browser extension:</w:t>
      </w:r>
      <w:r>
        <w:t xml:space="preserve"> </w:t>
      </w:r>
      <w:r>
        <w:t xml:space="preserve">“</w:t>
      </w:r>
      <w:r>
        <w:t xml:space="preserve">Check this offer</w:t>
      </w:r>
      <w:r>
        <w:t xml:space="preserve">”</w:t>
      </w:r>
      <w:r>
        <w:t xml:space="preserve"> </w:t>
      </w:r>
      <w:r>
        <w:t xml:space="preserve">on Gmail/Outlook web + job-portal pages.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FR-4 (Should)</w:t>
      </w:r>
      <w:r>
        <w:t xml:space="preserve"> </w:t>
      </w:r>
      <w:r>
        <w:t xml:space="preserve">Forward-to-check: dedicated inbound email address (e.g. </w:t>
      </w:r>
      <w:r>
        <w:rPr>
          <w:rStyle w:val="VerbatimChar"/>
        </w:rPr>
        <w:t xml:space="preserve">check@ourdomain</w:t>
      </w:r>
      <w:r>
        <w:t xml:space="preserve">) parsed automatically.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FR-5 (Could)</w:t>
      </w:r>
      <w:r>
        <w:t xml:space="preserve"> </w:t>
      </w:r>
      <w:r>
        <w:t xml:space="preserve">WhatsApp/Telegram share-sheet integration.</w:t>
      </w:r>
    </w:p>
    <w:bookmarkEnd w:id="25"/>
    <w:bookmarkStart w:id="26" w:name="analysis-engine"/>
    <w:p>
      <w:pPr>
        <w:pStyle w:val="Heading3"/>
      </w:pPr>
      <w:r>
        <w:t xml:space="preserve">5.2 Analysis engine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FR-6 (Must)</w:t>
      </w:r>
      <w:r>
        <w:t xml:space="preserve"> </w:t>
      </w:r>
      <w:r>
        <w:t xml:space="preserve">Rule engine: 40+ weighted signals across 9 categories (money requests, data harvesting, urgency, chat-app interviewing, unrealistic pay, template language, sender-domain mismatch, malicious links, attachment risk). Weights tunable via config, versioned.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FR-7 (Must)</w:t>
      </w:r>
      <w:r>
        <w:t xml:space="preserve"> </w:t>
      </w:r>
      <w:r>
        <w:t xml:space="preserve">Live enrichment pipeline (Section 8): domain age, MX/DNS, IP and URL reputation, email validity, company registry match, exact-text reuse search.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FR-8 (Must)</w:t>
      </w:r>
      <w:r>
        <w:t xml:space="preserve"> </w:t>
      </w:r>
      <w:r>
        <w:t xml:space="preserve">Composite scoring:</w:t>
      </w:r>
      <w:r>
        <w:t xml:space="preserve"> </w:t>
      </w:r>
      <w:r>
        <w:rPr>
          <w:rStyle w:val="VerbatimChar"/>
        </w:rPr>
        <w:t xml:space="preserve">Risk = w1·RuleScore + w2·EnrichmentScore + w3·MLScore</w:t>
      </w:r>
      <w:r>
        <w:t xml:space="preserve">, normalised 0–100 with hard floors (e.g., any money-request match ⇒ floor 60).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FR-9 (Must)</w:t>
      </w:r>
      <w:r>
        <w:t xml:space="preserve"> </w:t>
      </w:r>
      <w:r>
        <w:t xml:space="preserve">Calibrated verdicts:</w:t>
      </w:r>
      <w:r>
        <w:t xml:space="preserve"> </w:t>
      </w:r>
      <w:r>
        <w:rPr>
          <w:bCs/>
          <w:b/>
        </w:rPr>
        <w:t xml:space="preserve">Likely genuine / Suspicious / Likely scam / Insufficient data</w:t>
      </w:r>
      <w:r>
        <w:t xml:space="preserve"> </w:t>
      </w:r>
      <w:r>
        <w:t xml:space="preserve">with per-signal evidence snippets (quoted text, matched pattern, API result).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FR-10 (Should)</w:t>
      </w:r>
      <w:r>
        <w:t xml:space="preserve"> </w:t>
      </w:r>
      <w:r>
        <w:t xml:space="preserve">ML classifier (fine-tuned language model on labelled scam/genuine letters) as a third score component; model versioned, retrained quarterly, drift-monitored.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FR-11 (Should)</w:t>
      </w:r>
      <w:r>
        <w:t xml:space="preserve"> </w:t>
      </w:r>
      <w:r>
        <w:t xml:space="preserve">Sender-domain graph check: is this domain seen across many scam reports in our own case store?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FR-12 (Could)</w:t>
      </w:r>
      <w:r>
        <w:t xml:space="preserve"> </w:t>
      </w:r>
      <w:r>
        <w:t xml:space="preserve">Image analysis: logo/letterhead reverse-image match against the real company’s official assets (Bing Visual Search or Google Lens endpoint).</w:t>
      </w:r>
    </w:p>
    <w:bookmarkEnd w:id="26"/>
    <w:bookmarkStart w:id="27" w:name="output-reporting"/>
    <w:p>
      <w:pPr>
        <w:pStyle w:val="Heading3"/>
      </w:pPr>
      <w:r>
        <w:t xml:space="preserve">5.3 Output &amp; reporting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FR-13 (Must)</w:t>
      </w:r>
      <w:r>
        <w:t xml:space="preserve"> </w:t>
      </w:r>
      <w:r>
        <w:t xml:space="preserve">Verdict card: score ring, verdict, triggered checks, passed checks, evidence chips.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FR-14 (Must)</w:t>
      </w:r>
      <w:r>
        <w:t xml:space="preserve"> </w:t>
      </w:r>
      <w:r>
        <w:t xml:space="preserve">Verification checklist personalised to the case (registry lookup link, official-domain comparison, call-the-company prompt).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FR-15 (Must)</w:t>
      </w:r>
      <w:r>
        <w:t xml:space="preserve"> </w:t>
      </w:r>
      <w:r>
        <w:t xml:space="preserve">One-tap reporting: pre-filled complaints to national cybercrime portal (India: cybercrime.gov.in / 1930; plus CERT-In phishing report), Gmail/Yahoo</w:t>
      </w:r>
      <w:r>
        <w:t xml:space="preserve"> </w:t>
      </w:r>
      <w:r>
        <w:t xml:space="preserve">“</w:t>
      </w:r>
      <w:r>
        <w:t xml:space="preserve">report phishing</w:t>
      </w:r>
      <w:r>
        <w:t xml:space="preserve">”</w:t>
      </w:r>
      <w:r>
        <w:t xml:space="preserve"> </w:t>
      </w:r>
      <w:r>
        <w:t xml:space="preserve">deep links.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FR-16 (Should)</w:t>
      </w:r>
      <w:r>
        <w:t xml:space="preserve"> </w:t>
      </w:r>
      <w:r>
        <w:t xml:space="preserve">Forensic export: PDF report containing original headers, extracted domains/IPs with reputation at scan time, SHA-256 of the raw artifact, UTC timeline.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FR-17 (Should)</w:t>
      </w:r>
      <w:r>
        <w:t xml:space="preserve"> </w:t>
      </w:r>
      <w:r>
        <w:t xml:space="preserve">Batch mode: spreadsheet upload of many letters, scored results as CSV/XLSX.</w:t>
      </w:r>
    </w:p>
    <w:bookmarkEnd w:id="27"/>
    <w:bookmarkStart w:id="28" w:name="case-management-analyst-tier"/>
    <w:p>
      <w:pPr>
        <w:pStyle w:val="Heading3"/>
      </w:pPr>
      <w:r>
        <w:t xml:space="preserve">5.4 Case management &amp; analyst tier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FR-18 (Should)</w:t>
      </w:r>
      <w:r>
        <w:t xml:space="preserve"> </w:t>
      </w:r>
      <w:r>
        <w:t xml:space="preserve">Case store: every scan retained with verdict, evidence, analyst notes, status (new/triaged/escalated/closed).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FR-19 (Should)</w:t>
      </w:r>
      <w:r>
        <w:t xml:space="preserve"> </w:t>
      </w:r>
      <w:r>
        <w:t xml:space="preserve">SLA timers and escalation queues per the SOP (Part 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FR-20 (Could)</w:t>
      </w:r>
      <w:r>
        <w:t xml:space="preserve"> </w:t>
      </w:r>
      <w:r>
        <w:t xml:space="preserve">Feedback loop: user</w:t>
      </w:r>
      <w:r>
        <w:t xml:space="preserve"> </w:t>
      </w:r>
      <w:r>
        <w:t xml:space="preserve">“</w:t>
      </w:r>
      <w:r>
        <w:t xml:space="preserve">this verdict was wrong</w:t>
      </w:r>
      <w:r>
        <w:t xml:space="preserve">”</w:t>
      </w:r>
      <w:r>
        <w:t xml:space="preserve"> </w:t>
      </w:r>
      <w:r>
        <w:t xml:space="preserve">button feeding retraining pipeline.</w:t>
      </w:r>
    </w:p>
    <w:bookmarkEnd w:id="28"/>
    <w:bookmarkEnd w:id="29"/>
    <w:bookmarkStart w:id="30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&lt; 15s end-to-end (parallelised API calls, 5s per-call timeout)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≥95% precision, ≥85% recall vs. labelled benchmark (refreshed monthly)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minimised; letter content encrypted at rest (AES-256); DPDP Act (India) and GDPR compliant; user content auto-purged after 90 days unless escalated to a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execution of attachments; all links fetched only through reputation APIs, never rendered client-side; API keys in a secrets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verdict reproducible: store rule-set version, API versions, model version, raw API 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tier blended API cost target ≤ $0.04 per scan at production volumes</w:t>
            </w:r>
          </w:p>
        </w:tc>
      </w:tr>
    </w:tbl>
    <w:bookmarkEnd w:id="30"/>
    <w:bookmarkStart w:id="31" w:name="system-architecture"/>
    <w:p>
      <w:pPr>
        <w:pStyle w:val="Heading2"/>
      </w:pPr>
      <w:r>
        <w:t xml:space="preserve">7. System architecture</w:t>
      </w:r>
    </w:p>
    <w:p>
      <w:pPr>
        <w:pStyle w:val="SourceCode"/>
      </w:pPr>
      <w:r>
        <w:rPr>
          <w:rStyle w:val="VerbatimChar"/>
        </w:rPr>
        <w:t xml:space="preserve">Ingestion (paste / upload / extension / forward)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Parser ──► normalised letter object {text, headers, sender, links[], attachments[]}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Parallel enrichment workers 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├─ Domain intel (RDAP/WHOIS, DNS, MX)                    │</w:t>
      </w:r>
      <w:r>
        <w:br/>
      </w:r>
      <w:r>
        <w:rPr>
          <w:rStyle w:val="VerbatimChar"/>
        </w:rPr>
        <w:t xml:space="preserve">  ├─ Reputation (Safe Browsing, VirusTotal, AbuseIPDB)     │</w:t>
      </w:r>
      <w:r>
        <w:br/>
      </w:r>
      <w:r>
        <w:rPr>
          <w:rStyle w:val="VerbatimChar"/>
        </w:rPr>
        <w:t xml:space="preserve">  ├─ Email verify (ZeroBounce/Hunter)                      │</w:t>
      </w:r>
      <w:r>
        <w:br/>
      </w:r>
      <w:r>
        <w:rPr>
          <w:rStyle w:val="VerbatimChar"/>
        </w:rPr>
        <w:t xml:space="preserve">  ├─ Registry (OpenCorporates / MCA / SEC)                 │</w:t>
      </w:r>
      <w:r>
        <w:br/>
      </w:r>
      <w:r>
        <w:rPr>
          <w:rStyle w:val="VerbatimChar"/>
        </w:rPr>
        <w:t xml:space="preserve">  └─ Web intel (SerpAPI exact-phrase reuse, company site)  │</w:t>
      </w:r>
      <w:r>
        <w:br/>
      </w:r>
      <w:r>
        <w:rPr>
          <w:rStyle w:val="VerbatimChar"/>
        </w:rPr>
        <w:t xml:space="preserve">        │                                                   │</w:t>
      </w:r>
      <w:r>
        <w:br/>
      </w:r>
      <w:r>
        <w:rPr>
          <w:rStyle w:val="VerbatimChar"/>
        </w:rPr>
        <w:t xml:space="preserve">        ▼                                                   │</w:t>
      </w:r>
      <w:r>
        <w:br/>
      </w:r>
      <w:r>
        <w:rPr>
          <w:rStyle w:val="VerbatimChar"/>
        </w:rPr>
        <w:t xml:space="preserve">Scoring service: rule engine + enrichment fusion + ML       │</w:t>
      </w:r>
      <w:r>
        <w:br/>
      </w:r>
      <w:r>
        <w:rPr>
          <w:rStyle w:val="VerbatimChar"/>
        </w:rPr>
        <w:t xml:space="preserve">        │                                                   │</w:t>
      </w:r>
      <w:r>
        <w:br/>
      </w:r>
      <w:r>
        <w:rPr>
          <w:rStyle w:val="VerbatimChar"/>
        </w:rPr>
        <w:t xml:space="preserve">        ▼                                                   │</w:t>
      </w:r>
      <w:r>
        <w:br/>
      </w:r>
      <w:r>
        <w:rPr>
          <w:rStyle w:val="VerbatimChar"/>
        </w:rPr>
        <w:t xml:space="preserve">Verdict service → verdict card / forensic PDF / case store ◄┘</w:t>
      </w:r>
    </w:p>
    <w:p>
      <w:pPr>
        <w:pStyle w:val="FirstParagraph"/>
      </w:pPr>
      <w:r>
        <w:t xml:space="preserve">Key design decisions: (1) enrichment calls run in parallel with a circuit breaker per provider; (2) scoring is deterministic and versioned — same input + same versions ⇒ same score; (3) all third-party responses cached 24h (domains) to control cost.</w:t>
      </w:r>
    </w:p>
    <w:bookmarkEnd w:id="31"/>
    <w:bookmarkStart w:id="32" w:name="premium-api-integration-matrix"/>
    <w:p>
      <w:pPr>
        <w:pStyle w:val="Heading2"/>
      </w:pPr>
      <w:r>
        <w:t xml:space="preserve">8. Premium API integration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(premium)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(free)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age &amp; WHOIS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WHOISXML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Verisign RDAP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 months old ⇒ +25; masked/young WHOIS ⇒ +10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URL/link reputation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VirusTotal (premium quota)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Safe Browsing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engine flags a link ⇒ +30; clean ⇒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reputation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AbuseIPDB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AbuseIPDB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Malicious IP in Received chain ⇒ +15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validity &amp;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ZeroBounce (or NeverBounce)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 check via DoH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mailbox domain for</w:t>
            </w:r>
            <w:r>
              <w:t xml:space="preserve"> </w:t>
            </w:r>
            <w:r>
              <w:t xml:space="preserve">“</w:t>
            </w:r>
            <w:r>
              <w:t xml:space="preserve">company</w:t>
            </w:r>
            <w:r>
              <w:t xml:space="preserve">”</w:t>
            </w:r>
            <w:r>
              <w:t xml:space="preserve"> </w:t>
            </w:r>
            <w:r>
              <w:t xml:space="preserve">mail ⇒ +12; invalid/disposable ⇒ +20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Company-domain pattern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Hunter.io Domain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official-site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Claimed company ≠ sender domain pattern ⇒ +15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Exact-text reuse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SerpAPI (Google)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Custom Search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sentence found on scam-report sites ⇒ +30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registry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OpenCorporates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MCA India / SEC EDGAR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in letter doesn’t exist in registry ⇒ +25; CIN/registration mismatch ⇒ +15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corpus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I Been Pwned domain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Sender domain appearing only in breach corpora (weak signal) ⇒ 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Twilio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VoIP/disposable number in signature ⇒ +10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hash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VirusTotal file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Attachment hash known-bad ⇒ score forced ≥90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Visual/logo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Bing Visual Search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Lens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Letterhead mimicking real company ⇒ +15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In-house fine-tuned model (API endpoint)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Rules-only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confidence contributes up to ±20</w:t>
            </w:r>
          </w:p>
        </w:tc>
      </w:tr>
    </w:tbl>
    <w:p>
      <w:pPr>
        <w:pStyle w:val="BodyText"/>
      </w:pPr>
      <w:r>
        <w:t xml:space="preserve">Integration principles: every provider behind an internal adapter with rate-limiting, retry with backoff, timeout 5s, and graceful degradation — a provider outage must never block a verdict, only reduce enrichment score weight and mark the report</w:t>
      </w:r>
      <w:r>
        <w:t xml:space="preserve"> </w:t>
      </w:r>
      <w:r>
        <w:t xml:space="preserve">“</w:t>
      </w:r>
      <w:r>
        <w:t xml:space="preserve">reduced confidence.</w:t>
      </w:r>
      <w:r>
        <w:t xml:space="preserve">”</w:t>
      </w:r>
    </w:p>
    <w:bookmarkEnd w:id="32"/>
    <w:bookmarkStart w:id="33" w:name="scoring-model-v1"/>
    <w:p>
      <w:pPr>
        <w:pStyle w:val="Heading2"/>
      </w:pPr>
      <w:r>
        <w:t xml:space="preserve">9. Scoring model (v1)</w:t>
      </w:r>
    </w:p>
    <w:p>
      <w:pPr>
        <w:pStyle w:val="SourceCode"/>
      </w:pPr>
      <w:r>
        <w:rPr>
          <w:rStyle w:val="VerbatimChar"/>
        </w:rPr>
        <w:t xml:space="preserve">RuleScore      = Σ matched rule weights (max 100)          # 40+ signals, 9 categories</w:t>
      </w:r>
      <w:r>
        <w:br/>
      </w:r>
      <w:r>
        <w:rPr>
          <w:rStyle w:val="VerbatimChar"/>
        </w:rPr>
        <w:t xml:space="preserve">EnrichmentScore= Σ API-derived signals (max 60, scaled)    # Section 8 right-hand column</w:t>
      </w:r>
      <w:r>
        <w:br/>
      </w:r>
      <w:r>
        <w:rPr>
          <w:rStyle w:val="VerbatimChar"/>
        </w:rPr>
        <w:t xml:space="preserve">MLScore        = model probability × 100                   # phishing-classifier ensemble</w:t>
      </w:r>
      <w:r>
        <w:br/>
      </w:r>
      <w:r>
        <w:br/>
      </w:r>
      <w:r>
        <w:rPr>
          <w:rStyle w:val="VerbatimChar"/>
        </w:rPr>
        <w:t xml:space="preserve">Raw  = 0.45·RuleScore + 0.35·min(EnrichmentScore,100) + 0.20·MLScore</w:t>
      </w:r>
      <w:r>
        <w:br/>
      </w:r>
      <w:r>
        <w:rPr>
          <w:rStyle w:val="VerbatimChar"/>
        </w:rPr>
        <w:t xml:space="preserve">Risk = clamp(Raw, 0, 100)</w:t>
      </w:r>
      <w:r>
        <w:br/>
      </w:r>
      <w:r>
        <w:rPr>
          <w:rStyle w:val="VerbatimChar"/>
        </w:rPr>
        <w:t xml:space="preserve">Hard floors: money-request matched ⇒ ≥60 | known-bad attachment ⇒ ≥90 | free-domain "company" sender ⇒ ≥40</w:t>
      </w:r>
      <w:r>
        <w:br/>
      </w:r>
      <w:r>
        <w:br/>
      </w:r>
      <w:r>
        <w:rPr>
          <w:rStyle w:val="VerbatimChar"/>
        </w:rPr>
        <w:t xml:space="preserve">Verdicts:  0–24 Likely genuine · 25–54 Suspicious · 55–100 Likely scam</w:t>
      </w:r>
      <w:r>
        <w:br/>
      </w:r>
      <w:r>
        <w:rPr>
          <w:rStyle w:val="VerbatimChar"/>
        </w:rPr>
        <w:t xml:space="preserve">           "Insufficient data" overrides when both text &lt;100 chars AND no verifiable sender domain.</w:t>
      </w:r>
    </w:p>
    <w:p>
      <w:pPr>
        <w:pStyle w:val="FirstParagraph"/>
      </w:pPr>
      <w:r>
        <w:t xml:space="preserve">Calibration: thresholds tuned quarterly on the benchmark set; publish precision/recall per threshold in the admin dashboard.</w:t>
      </w:r>
    </w:p>
    <w:bookmarkEnd w:id="33"/>
    <w:bookmarkStart w:id="34" w:name="user-flows-primary"/>
    <w:p>
      <w:pPr>
        <w:pStyle w:val="Heading2"/>
      </w:pPr>
      <w:r>
        <w:t xml:space="preserve">10. User flows (primary)</w:t>
      </w:r>
    </w:p>
    <w:p>
      <w:pPr>
        <w:numPr>
          <w:ilvl w:val="0"/>
          <w:numId w:val="1005"/>
        </w:numPr>
        <w:pStyle w:val="Compact"/>
      </w:pPr>
      <w:r>
        <w:t xml:space="preserve">User pastes letter → optional sender email →</w:t>
      </w:r>
      <w:r>
        <w:t xml:space="preserve"> </w:t>
      </w:r>
      <w:r>
        <w:rPr>
          <w:bCs/>
          <w:b/>
        </w:rPr>
        <w:t xml:space="preserve">Analyse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System runs rules + 12 enrichment adapters in parallel (&lt;15s).</w:t>
      </w:r>
    </w:p>
    <w:p>
      <w:pPr>
        <w:numPr>
          <w:ilvl w:val="0"/>
          <w:numId w:val="1005"/>
        </w:numPr>
        <w:pStyle w:val="Compact"/>
      </w:pPr>
      <w:r>
        <w:t xml:space="preserve">Verdict card renders: score, verdict, triggered checks with quoted evidence, passed checks, personalised verification checklist.</w:t>
      </w:r>
    </w:p>
    <w:p>
      <w:pPr>
        <w:numPr>
          <w:ilvl w:val="0"/>
          <w:numId w:val="1005"/>
        </w:numPr>
        <w:pStyle w:val="Compact"/>
      </w:pPr>
      <w:r>
        <w:t xml:space="preserve">If Likely scam: prominent</w:t>
      </w:r>
      <w:r>
        <w:t xml:space="preserve"> </w:t>
      </w:r>
      <w:r>
        <w:t xml:space="preserve">“</w:t>
      </w:r>
      <w:r>
        <w:t xml:space="preserve">Do not reply</w:t>
      </w:r>
      <w:r>
        <w:t xml:space="preserve">”</w:t>
      </w:r>
      <w:r>
        <w:t xml:space="preserve"> </w:t>
      </w:r>
      <w:r>
        <w:t xml:space="preserve">guidance + one-tap report links (cybercrime.gov.in, CERT-In, mail-provider phishing report).</w:t>
      </w:r>
    </w:p>
    <w:p>
      <w:pPr>
        <w:numPr>
          <w:ilvl w:val="0"/>
          <w:numId w:val="1005"/>
        </w:numPr>
        <w:pStyle w:val="Compact"/>
      </w:pPr>
      <w:r>
        <w:t xml:space="preserve">Advanced users: download forensic PDF; analysts: push to case store with SLA.</w:t>
      </w:r>
    </w:p>
    <w:bookmarkEnd w:id="34"/>
    <w:bookmarkStart w:id="35" w:name="metrics-kpis"/>
    <w:p>
      <w:pPr>
        <w:pStyle w:val="Heading2"/>
      </w:pPr>
      <w:r>
        <w:t xml:space="preserve">11. Metrics &amp; KPIs</w:t>
      </w:r>
    </w:p>
    <w:p>
      <w:pPr>
        <w:numPr>
          <w:ilvl w:val="0"/>
          <w:numId w:val="1006"/>
        </w:numPr>
        <w:pStyle w:val="Compact"/>
      </w:pPr>
      <w:r>
        <w:t xml:space="preserve">Detection quality: precision, recall, F1, false-positive rate (weekly dashboard).</w:t>
      </w:r>
    </w:p>
    <w:p>
      <w:pPr>
        <w:numPr>
          <w:ilvl w:val="0"/>
          <w:numId w:val="1006"/>
        </w:numPr>
        <w:pStyle w:val="Compact"/>
      </w:pPr>
      <w:r>
        <w:t xml:space="preserve">Operational: median scan latency, API cost per scan, provider uptime/failure rate.</w:t>
      </w:r>
    </w:p>
    <w:p>
      <w:pPr>
        <w:numPr>
          <w:ilvl w:val="0"/>
          <w:numId w:val="1006"/>
        </w:numPr>
        <w:pStyle w:val="Compact"/>
      </w:pPr>
      <w:r>
        <w:t xml:space="preserve">User: verdict helpfulness rating, % of scam verdicts where user clicked a report link, repeat usage.</w:t>
      </w:r>
    </w:p>
    <w:p>
      <w:pPr>
        <w:numPr>
          <w:ilvl w:val="0"/>
          <w:numId w:val="1006"/>
        </w:numPr>
        <w:pStyle w:val="Compact"/>
      </w:pPr>
      <w:r>
        <w:t xml:space="preserve">Impact (lagging): downstream confirmed-scam confirmations from user feedback and analyst triage.</w:t>
      </w:r>
    </w:p>
    <w:bookmarkEnd w:id="35"/>
    <w:bookmarkStart w:id="36" w:name="rollout-plan"/>
    <w:p>
      <w:pPr>
        <w:pStyle w:val="Heading2"/>
      </w:pPr>
      <w:r>
        <w:t xml:space="preserve">12. Rollout plan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(weeks 1–4)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engine + RDAP + Safe Browsing + paste/upload + verdict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&lt; 8s, benchmark precision ≥90%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(weeks 5–8)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ZeroBounce, Hunter, SerpAPI, VirusVT, AbuseIPDB + forensic PDF + report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12-source enrichment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(weeks 9–12)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OpenCorporates/MCA registry, Twilio, HIBP, ML classifier v1, case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 ≥85%, analyst tier in daily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 (weeks 13+)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Extension, forward-to-check, batch mode, visual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GA</w:t>
            </w:r>
          </w:p>
        </w:tc>
      </w:tr>
    </w:tbl>
    <w:bookmarkEnd w:id="36"/>
    <w:bookmarkStart w:id="37" w:name="risks-mitigations"/>
    <w:p>
      <w:pPr>
        <w:pStyle w:val="Heading2"/>
      </w:pPr>
      <w:r>
        <w:t xml:space="preserve">13. Risks &amp;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cost blowout at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 caching (24h domain cache), batching, per-scan budget circuit breaker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outage degrades verdicts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degradation +</w:t>
            </w:r>
            <w:r>
              <w:t xml:space="preserve"> </w:t>
            </w:r>
            <w:r>
              <w:t xml:space="preserve">“</w:t>
            </w:r>
            <w:r>
              <w:t xml:space="preserve">reduced confidence</w:t>
            </w:r>
            <w:r>
              <w:t xml:space="preserve">”</w:t>
            </w:r>
            <w:r>
              <w:t xml:space="preserve"> </w:t>
            </w:r>
            <w:r>
              <w:t xml:space="preserve">flag; dual-provider per capability where cheap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accusations of genuine 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Precision-first thresholds,</w:t>
            </w:r>
            <w:r>
              <w:t xml:space="preserve"> </w:t>
            </w:r>
            <w:r>
              <w:t xml:space="preserve">“</w:t>
            </w:r>
            <w:r>
              <w:t xml:space="preserve">Insufficient data</w:t>
            </w:r>
            <w:r>
              <w:t xml:space="preserve">”</w:t>
            </w:r>
            <w:r>
              <w:t xml:space="preserve"> </w:t>
            </w:r>
            <w:r>
              <w:t xml:space="preserve">escape hatch, evidence-only language in UI (</w:t>
            </w:r>
            <w:r>
              <w:t xml:space="preserve">“</w:t>
            </w:r>
            <w:r>
              <w:t xml:space="preserve">this domain was registered 12 days ago</w:t>
            </w:r>
            <w:r>
              <w:t xml:space="preserve">”</w:t>
            </w:r>
            <w:r>
              <w:t xml:space="preserve">, never</w:t>
            </w:r>
            <w:r>
              <w:t xml:space="preserve"> </w:t>
            </w:r>
            <w:r>
              <w:t xml:space="preserve">“</w:t>
            </w:r>
            <w:r>
              <w:t xml:space="preserve">this company is fake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Handling personal data (victim CVs, 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Encryption, 90-day purge, DPDP/GDPR review, no attachments executed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Scam templates evolve faster than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component + monthly benchmark refresh + user feedback loop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50" w:name="part-2-standard-operating-procedure-sop"/>
    <w:p>
      <w:pPr>
        <w:pStyle w:val="Heading1"/>
      </w:pPr>
      <w:r>
        <w:t xml:space="preserve">PART 2 — STANDARD OPERATING PROCEDURE (SOP)</w:t>
      </w:r>
    </w:p>
    <w:p>
      <w:pPr>
        <w:pStyle w:val="FirstParagraph"/>
      </w:pPr>
      <w:r>
        <w:rPr>
          <w:bCs/>
          <w:b/>
        </w:rPr>
        <w:t xml:space="preserve">SOP owner:</w:t>
      </w:r>
      <w:r>
        <w:t xml:space="preserve"> </w:t>
      </w:r>
      <w:r>
        <w:t xml:space="preserve">Trust &amp; Safety Lead |</w:t>
      </w:r>
      <w:r>
        <w:t xml:space="preserve"> </w:t>
      </w:r>
      <w:r>
        <w:rPr>
          <w:bCs/>
          <w:b/>
        </w:rPr>
        <w:t xml:space="preserve">Applies to:</w:t>
      </w:r>
      <w:r>
        <w:t xml:space="preserve"> </w:t>
      </w:r>
      <w:r>
        <w:t xml:space="preserve">all analysts and operators |</w:t>
      </w:r>
      <w:r>
        <w:t xml:space="preserve"> </w:t>
      </w:r>
      <w:r>
        <w:rPr>
          <w:bCs/>
          <w:b/>
        </w:rPr>
        <w:t xml:space="preserve">Review cycle:</w:t>
      </w:r>
      <w:r>
        <w:t xml:space="preserve"> </w:t>
      </w:r>
      <w:r>
        <w:t xml:space="preserve">quarterly</w:t>
      </w:r>
    </w:p>
    <w:bookmarkStart w:id="39" w:name="sop-1-purpose"/>
    <w:p>
      <w:pPr>
        <w:pStyle w:val="Heading2"/>
      </w:pPr>
      <w:r>
        <w:t xml:space="preserve">SOP-1 Purpose</w:t>
      </w:r>
    </w:p>
    <w:p>
      <w:pPr>
        <w:pStyle w:val="FirstParagraph"/>
      </w:pPr>
      <w:r>
        <w:t xml:space="preserve">Ensure every suspicious job offer received by the platform is triaged consistently, escalated within defined SLAs, reported to the correct authorities, and preserved as evidence — regardless of which analyst handles it.</w:t>
      </w:r>
    </w:p>
    <w:bookmarkEnd w:id="39"/>
    <w:bookmarkStart w:id="40" w:name="sop-2-definitions"/>
    <w:p>
      <w:pPr>
        <w:pStyle w:val="Heading2"/>
      </w:pPr>
      <w:r>
        <w:t xml:space="preserve">SOP-2 Definitions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Case:</w:t>
      </w:r>
      <w:r>
        <w:t xml:space="preserve"> </w:t>
      </w:r>
      <w:r>
        <w:t xml:space="preserve">one scanned artifact (letter + enrichment result + verdict).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Verdicts:</w:t>
      </w:r>
      <w:r>
        <w:t xml:space="preserve"> </w:t>
      </w:r>
      <w:r>
        <w:t xml:space="preserve">Likely genuine / Suspicious / Likely scam / Insufficient data.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SEV-1 financial loss or data theft already occurred; SEV-2 active fraud campaign (same sender/domain across ≥3 cases); SEV-3 single suspicious letter; SEV-4 informational/clean.</w:t>
      </w:r>
    </w:p>
    <w:bookmarkEnd w:id="40"/>
    <w:bookmarkStart w:id="41" w:name="sop-3-intake"/>
    <w:p>
      <w:pPr>
        <w:pStyle w:val="Heading2"/>
      </w:pPr>
      <w:r>
        <w:t xml:space="preserve">SOP-3 Intake</w:t>
      </w:r>
    </w:p>
    <w:p>
      <w:pPr>
        <w:numPr>
          <w:ilvl w:val="0"/>
          <w:numId w:val="1008"/>
        </w:numPr>
        <w:pStyle w:val="Compact"/>
      </w:pPr>
      <w:r>
        <w:t xml:space="preserve">Every user scan auto-creates a case record with: raw artifact (SHA-256), parsed text, headers, sender, scan timestamp (UTC), engine versions, full API responses.</w:t>
      </w:r>
    </w:p>
    <w:p>
      <w:pPr>
        <w:numPr>
          <w:ilvl w:val="0"/>
          <w:numId w:val="1008"/>
        </w:numPr>
        <w:pStyle w:val="Compact"/>
      </w:pPr>
      <w:r>
        <w:t xml:space="preserve">Cases are routed by verdict:</w:t>
      </w:r>
      <w:r>
        <w:t xml:space="preserve"> </w:t>
      </w:r>
      <w:r>
        <w:rPr>
          <w:iCs/>
          <w:i/>
        </w:rPr>
        <w:t xml:space="preserve">Suspicious</w:t>
      </w:r>
      <w:r>
        <w:t xml:space="preserve"> </w:t>
      </w:r>
      <w:r>
        <w:t xml:space="preserve">→ manual triage queue;</w:t>
      </w:r>
      <w:r>
        <w:t xml:space="preserve"> </w:t>
      </w:r>
      <w:r>
        <w:rPr>
          <w:iCs/>
          <w:i/>
        </w:rPr>
        <w:t xml:space="preserve">Likely scam</w:t>
      </w:r>
      <w:r>
        <w:t xml:space="preserve"> </w:t>
      </w:r>
      <w:r>
        <w:t xml:space="preserve">→ triage queue with 4h SLA;</w:t>
      </w:r>
      <w:r>
        <w:t xml:space="preserve"> </w:t>
      </w:r>
      <w:r>
        <w:rPr>
          <w:iCs/>
          <w:i/>
        </w:rPr>
        <w:t xml:space="preserve">Insufficient data</w:t>
      </w:r>
      <w:r>
        <w:t xml:space="preserve"> </w:t>
      </w:r>
      <w:r>
        <w:t xml:space="preserve">→ user prompted for sender/more text, else auto-close in 72h;</w:t>
      </w:r>
      <w:r>
        <w:t xml:space="preserve"> </w:t>
      </w:r>
      <w:r>
        <w:rPr>
          <w:iCs/>
          <w:i/>
        </w:rPr>
        <w:t xml:space="preserve">Likely genuine</w:t>
      </w:r>
      <w:r>
        <w:t xml:space="preserve"> </w:t>
      </w:r>
      <w:r>
        <w:t xml:space="preserve">→ auto-close.</w:t>
      </w:r>
    </w:p>
    <w:p>
      <w:pPr>
        <w:numPr>
          <w:ilvl w:val="0"/>
          <w:numId w:val="1008"/>
        </w:numPr>
        <w:pStyle w:val="Compact"/>
      </w:pPr>
      <w:r>
        <w:t xml:space="preserve">Batch uploads (campus/partner feeds) create cases in bulk with SEV-3 default.</w:t>
      </w:r>
    </w:p>
    <w:bookmarkEnd w:id="41"/>
    <w:bookmarkStart w:id="42" w:name="sop-4-triage-workflow-analyst-per-case"/>
    <w:p>
      <w:pPr>
        <w:pStyle w:val="Heading2"/>
      </w:pPr>
      <w:r>
        <w:t xml:space="preserve">SOP-4 Triage workflow (analyst, per case)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Open the verdict card.</w:t>
      </w:r>
      <w:r>
        <w:t xml:space="preserve"> </w:t>
      </w:r>
      <w:r>
        <w:t xml:space="preserve">Read every triggered check and its quoted evidence. Never change a verdict without noting a reason in the case log.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Confirm sender domain (2 min):</w:t>
      </w:r>
      <w:r>
        <w:t xml:space="preserve"> </w:t>
      </w:r>
      <w:r>
        <w:t xml:space="preserve">run domain through WHOISXML/RDAP — record registration date, registrar, country. Age &lt; 6 months ⇒ treat as hostile unless strong counter-evidence.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Confirm company (3 min):</w:t>
      </w:r>
      <w:r>
        <w:t xml:space="preserve"> </w:t>
      </w:r>
      <w:r>
        <w:t xml:space="preserve">search OpenCorporates / MCA (India) / Companies House / SEC EDGAR. If the letter names a real company, open the company’s</w:t>
      </w:r>
      <w:r>
        <w:t xml:space="preserve"> </w:t>
      </w:r>
      <w:r>
        <w:rPr>
          <w:bCs/>
          <w:b/>
        </w:rPr>
        <w:t xml:space="preserve">official</w:t>
      </w:r>
      <w:r>
        <w:t xml:space="preserve"> </w:t>
      </w:r>
      <w:r>
        <w:t xml:space="preserve">site from the registry record — not from the email — and compare: domain spelling, careers-page listings, HR contact.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Confirm text reuse (2 min):</w:t>
      </w:r>
      <w:r>
        <w:t xml:space="preserve"> </w:t>
      </w:r>
      <w:r>
        <w:t xml:space="preserve">run one distinctive sentence from the letter as an exact-phrase search (SerpAPI). Hits on scam-reporting or consumer-complaint sites ⇒ attach link to case.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Check links/attachments (2 min):</w:t>
      </w:r>
      <w:r>
        <w:t xml:space="preserve"> </w:t>
      </w:r>
      <w:r>
        <w:t xml:space="preserve">all URLs via VirusTotal; attachment hashes via VirusTotal. Known-bad ⇒ escalate one SEV level immediately. Never open attachments.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Decide:</w:t>
      </w:r>
      <w:r>
        <w:t xml:space="preserve"> </w:t>
      </w:r>
      <w:r>
        <w:t xml:space="preserve">confirm, downgrade, or escalate the verdict. Record: decision, evidence links, analyst ID, UTC timestamp.</w:t>
      </w:r>
    </w:p>
    <w:p>
      <w:pPr>
        <w:pStyle w:val="FirstParagraph"/>
      </w:pPr>
      <w:r>
        <w:rPr>
          <w:bCs/>
          <w:b/>
        </w:rPr>
        <w:t xml:space="preserve">Target handling time: ≤15 minutes per case.</w:t>
      </w:r>
    </w:p>
    <w:bookmarkEnd w:id="42"/>
    <w:bookmarkStart w:id="43" w:name="sop-5-escalation-matrix"/>
    <w:p>
      <w:pPr>
        <w:pStyle w:val="Heading2"/>
      </w:pPr>
      <w:r>
        <w:t xml:space="preserve">SOP-5 Escalation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SEV-1 (victim lost money/data)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Advise immediate report to cybercrime portal / 1930 helpline (India) or local equivalent; preserve all evidence; flag related sender across case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SEV-2 (campaign: ≥3 linked cases)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Blocklist sender domain+IP in internal watchlist; open campaign record; notify partner job portals if feed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SEV-3 (single suspicious)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triage, close with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Counter-terror/CSAM content inside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processing, preserve, report per legal escalation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Verdict disputed by a partner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analyst review within 1 business day; if wrong, file false-positive report into retraining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business day</w:t>
            </w:r>
          </w:p>
        </w:tc>
      </w:tr>
    </w:tbl>
    <w:bookmarkEnd w:id="43"/>
    <w:bookmarkStart w:id="44" w:name="X15d258cc29a43ba14167a4d6b4f27908a02438e"/>
    <w:p>
      <w:pPr>
        <w:pStyle w:val="Heading2"/>
      </w:pPr>
      <w:r>
        <w:t xml:space="preserve">SOP-6 Reporting playbook (user-facing guidance embedded in verdict card)</w:t>
      </w:r>
    </w:p>
    <w:p>
      <w:pPr>
        <w:numPr>
          <w:ilvl w:val="0"/>
          <w:numId w:val="1010"/>
        </w:numPr>
        <w:pStyle w:val="Compact"/>
      </w:pPr>
      <w:r>
        <w:t xml:space="preserve">India: National Cyber Crime Portal (cybercrime.gov.in) or helpline</w:t>
      </w:r>
      <w:r>
        <w:t xml:space="preserve"> </w:t>
      </w:r>
      <w:r>
        <w:rPr>
          <w:bCs/>
          <w:b/>
        </w:rPr>
        <w:t xml:space="preserve">1930</w:t>
      </w:r>
      <w:r>
        <w:t xml:space="preserve">; phishing emails to</w:t>
      </w:r>
      <w:r>
        <w:t xml:space="preserve"> </w:t>
      </w:r>
      <w:r>
        <w:rPr>
          <w:bCs/>
          <w:b/>
        </w:rPr>
        <w:t xml:space="preserve">incident@cert-in.org.in</w:t>
      </w:r>
      <w:r>
        <w:t xml:space="preserve">; also report within Gmail/Yahoo/Outlook as phishing.</w:t>
      </w:r>
    </w:p>
    <w:p>
      <w:pPr>
        <w:numPr>
          <w:ilvl w:val="0"/>
          <w:numId w:val="1010"/>
        </w:numPr>
        <w:pStyle w:val="Compact"/>
      </w:pPr>
      <w:r>
        <w:t xml:space="preserve">US: FTC ReportFraud.ftc.gov; phishing to reportphishing@apwg.org.</w:t>
      </w:r>
    </w:p>
    <w:p>
      <w:pPr>
        <w:numPr>
          <w:ilvl w:val="0"/>
          <w:numId w:val="1010"/>
        </w:numPr>
        <w:pStyle w:val="Compact"/>
      </w:pPr>
      <w:r>
        <w:t xml:space="preserve">Global: APWG report; Google Safe Browsing report page; Interpol/ local police for losses.</w:t>
      </w:r>
    </w:p>
    <w:p>
      <w:pPr>
        <w:numPr>
          <w:ilvl w:val="0"/>
          <w:numId w:val="1010"/>
        </w:numPr>
        <w:pStyle w:val="Compact"/>
      </w:pPr>
      <w:r>
        <w:t xml:space="preserve">Always: block sender, do not reply, do not pay any</w:t>
      </w:r>
      <w:r>
        <w:t xml:space="preserve"> </w:t>
      </w:r>
      <w:r>
        <w:t xml:space="preserve">“</w:t>
      </w:r>
      <w:r>
        <w:t xml:space="preserve">refundable</w:t>
      </w:r>
      <w:r>
        <w:t xml:space="preserve">”</w:t>
      </w:r>
      <w:r>
        <w:t xml:space="preserve"> </w:t>
      </w:r>
      <w:r>
        <w:t xml:space="preserve">fee, and freeze any shared bank data with the bank.</w:t>
      </w:r>
    </w:p>
    <w:bookmarkEnd w:id="44"/>
    <w:bookmarkStart w:id="45" w:name="sop-7-evidence-preservation"/>
    <w:p>
      <w:pPr>
        <w:pStyle w:val="Heading2"/>
      </w:pPr>
      <w:r>
        <w:t xml:space="preserve">SOP-7 Evidence preservation</w:t>
      </w:r>
    </w:p>
    <w:p>
      <w:pPr>
        <w:numPr>
          <w:ilvl w:val="0"/>
          <w:numId w:val="1011"/>
        </w:numPr>
        <w:pStyle w:val="Compact"/>
      </w:pPr>
      <w:r>
        <w:t xml:space="preserve">Raw artifact stored immutably (WORM storage), SHA-256 recorded at intake.</w:t>
      </w:r>
    </w:p>
    <w:p>
      <w:pPr>
        <w:numPr>
          <w:ilvl w:val="0"/>
          <w:numId w:val="1011"/>
        </w:numPr>
        <w:pStyle w:val="Compact"/>
      </w:pPr>
      <w:r>
        <w:t xml:space="preserve">Full header chain and all enrichment API responses archived with the case.</w:t>
      </w:r>
    </w:p>
    <w:p>
      <w:pPr>
        <w:numPr>
          <w:ilvl w:val="0"/>
          <w:numId w:val="1011"/>
        </w:numPr>
        <w:pStyle w:val="Compact"/>
      </w:pPr>
      <w:r>
        <w:t xml:space="preserve">Export format for law enforcement: forensic PDF (SOP FR-16) + original</w:t>
      </w:r>
      <w:r>
        <w:t xml:space="preserve"> </w:t>
      </w:r>
      <w:r>
        <w:rPr>
          <w:rStyle w:val="VerbatimChar"/>
        </w:rPr>
        <w:t xml:space="preserve">.eml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Retention: active/escalated cases 24 months; routine cases 12 months; then purge per privacy policy.</w:t>
      </w:r>
    </w:p>
    <w:bookmarkEnd w:id="45"/>
    <w:bookmarkStart w:id="46" w:name="sop-8-quality-calibration-loop"/>
    <w:p>
      <w:pPr>
        <w:pStyle w:val="Heading2"/>
      </w:pPr>
      <w:r>
        <w:t xml:space="preserve">SOP-8 Quality &amp; calibration loop</w:t>
      </w:r>
    </w:p>
    <w:p>
      <w:pPr>
        <w:numPr>
          <w:ilvl w:val="0"/>
          <w:numId w:val="1012"/>
        </w:numPr>
        <w:pStyle w:val="Compact"/>
      </w:pPr>
      <w:r>
        <w:t xml:space="preserve">Weekly: sample 5% of auto-closed</w:t>
      </w:r>
      <w:r>
        <w:t xml:space="preserve"> </w:t>
      </w:r>
      <w:r>
        <w:rPr>
          <w:iCs/>
          <w:i/>
        </w:rPr>
        <w:t xml:space="preserve">Likely genuine</w:t>
      </w:r>
      <w:r>
        <w:t xml:space="preserve"> </w:t>
      </w:r>
      <w:r>
        <w:t xml:space="preserve">cases for audit; sample all verdict overrides.</w:t>
      </w:r>
    </w:p>
    <w:p>
      <w:pPr>
        <w:numPr>
          <w:ilvl w:val="0"/>
          <w:numId w:val="1012"/>
        </w:numPr>
        <w:pStyle w:val="Compact"/>
      </w:pPr>
      <w:r>
        <w:t xml:space="preserve">Monthly: benchmark refresh — run current engine + API versions against the labelled set; recalibrate thresholds; document changes (who/what/when).</w:t>
      </w:r>
    </w:p>
    <w:p>
      <w:pPr>
        <w:numPr>
          <w:ilvl w:val="0"/>
          <w:numId w:val="1012"/>
        </w:numPr>
        <w:pStyle w:val="Compact"/>
      </w:pPr>
      <w:r>
        <w:t xml:space="preserve">Quarterly: red-team with 50 newly collected scam letters (must catch ≥85%); rule-set and model version bump.</w:t>
      </w:r>
    </w:p>
    <w:p>
      <w:pPr>
        <w:numPr>
          <w:ilvl w:val="0"/>
          <w:numId w:val="1012"/>
        </w:numPr>
        <w:pStyle w:val="Compact"/>
      </w:pPr>
      <w:r>
        <w:t xml:space="preserve">Every provider failure or anomaly: log in the provider register; if a provider fails &gt;2% of calls over 7 days, switch to fallback provider and open vendor ticket.</w:t>
      </w:r>
    </w:p>
    <w:bookmarkEnd w:id="46"/>
    <w:bookmarkStart w:id="47" w:name="sop-9-analyst-rules-of-engagement"/>
    <w:p>
      <w:pPr>
        <w:pStyle w:val="Heading2"/>
      </w:pPr>
      <w:r>
        <w:t xml:space="preserve">SOP-9 Analyst rules of engagement</w:t>
      </w:r>
    </w:p>
    <w:p>
      <w:pPr>
        <w:numPr>
          <w:ilvl w:val="0"/>
          <w:numId w:val="1013"/>
        </w:numPr>
        <w:pStyle w:val="Compact"/>
      </w:pPr>
      <w:r>
        <w:t xml:space="preserve">Never contact the scammer directly from platform infrastructure.</w:t>
      </w:r>
    </w:p>
    <w:p>
      <w:pPr>
        <w:numPr>
          <w:ilvl w:val="0"/>
          <w:numId w:val="1013"/>
        </w:numPr>
        <w:pStyle w:val="Compact"/>
      </w:pPr>
      <w:r>
        <w:t xml:space="preserve">Never open links or attachments outside the reputation-API wrapper.</w:t>
      </w:r>
    </w:p>
    <w:p>
      <w:pPr>
        <w:numPr>
          <w:ilvl w:val="0"/>
          <w:numId w:val="1013"/>
        </w:numPr>
        <w:pStyle w:val="Compact"/>
      </w:pPr>
      <w:r>
        <w:t xml:space="preserve">Treat all letter content as potentially private (it contains victims’ CVs and IDs): no copies to personal devices, no external pastes into unsecured tools.</w:t>
      </w:r>
    </w:p>
    <w:p>
      <w:pPr>
        <w:numPr>
          <w:ilvl w:val="0"/>
          <w:numId w:val="1013"/>
        </w:numPr>
        <w:pStyle w:val="Compact"/>
      </w:pPr>
      <w:r>
        <w:t xml:space="preserve">Communicate findings in evidence-based language only (</w:t>
      </w:r>
      <w:r>
        <w:t xml:space="preserve">“</w:t>
      </w:r>
      <w:r>
        <w:t xml:space="preserve">domain registered 14 days before the letter date</w:t>
      </w:r>
      <w:r>
        <w:t xml:space="preserve">”</w:t>
      </w:r>
      <w:r>
        <w:t xml:space="preserve">), never absolute accusations.</w:t>
      </w:r>
    </w:p>
    <w:p>
      <w:r>
        <w:pict>
          <v:rect style="width:0;height:1.5pt" o:hralign="center" o:hrstd="t" o:hr="t"/>
        </w:pict>
      </w:r>
    </w:p>
    <w:bookmarkEnd w:id="47"/>
    <w:bookmarkStart w:id="48" w:name="appendix-a-pre-launch-checklist-gono-go"/>
    <w:p>
      <w:pPr>
        <w:pStyle w:val="Heading2"/>
      </w:pPr>
      <w:r>
        <w:t xml:space="preserve">Appendix A — Pre-launch checklist (go/no-go)</w:t>
      </w:r>
    </w:p>
    <w:p>
      <w:pPr>
        <w:numPr>
          <w:ilvl w:val="0"/>
          <w:numId w:val="1014"/>
        </w:numPr>
        <w:pStyle w:val="Compact"/>
      </w:pPr>
      <w:r>
        <w:t xml:space="preserve">☐ 12 enrichment adapters live with fallbacks tested (simulate provider outage)</w:t>
      </w:r>
    </w:p>
    <w:p>
      <w:pPr>
        <w:numPr>
          <w:ilvl w:val="0"/>
          <w:numId w:val="1014"/>
        </w:numPr>
        <w:pStyle w:val="Compact"/>
      </w:pPr>
      <w:r>
        <w:t xml:space="preserve">☐ Benchmark suite: precision ≥95%, recall ≥85% on latest set</w:t>
      </w:r>
    </w:p>
    <w:p>
      <w:pPr>
        <w:numPr>
          <w:ilvl w:val="0"/>
          <w:numId w:val="1014"/>
        </w:numPr>
        <w:pStyle w:val="Compact"/>
      </w:pPr>
      <w:r>
        <w:t xml:space="preserve">☐ Privacy review (DPDP/GDPR) signed off; purge jobs verified</w:t>
      </w:r>
    </w:p>
    <w:p>
      <w:pPr>
        <w:numPr>
          <w:ilvl w:val="0"/>
          <w:numId w:val="1014"/>
        </w:numPr>
        <w:pStyle w:val="Compact"/>
      </w:pPr>
      <w:r>
        <w:t xml:space="preserve">☐ Forensic PDF validated by one external investigator</w:t>
      </w:r>
    </w:p>
    <w:p>
      <w:pPr>
        <w:numPr>
          <w:ilvl w:val="0"/>
          <w:numId w:val="1014"/>
        </w:numPr>
        <w:pStyle w:val="Compact"/>
      </w:pPr>
      <w:r>
        <w:t xml:space="preserve">☐ Report links verified per target country</w:t>
      </w:r>
    </w:p>
    <w:p>
      <w:pPr>
        <w:numPr>
          <w:ilvl w:val="0"/>
          <w:numId w:val="1014"/>
        </w:numPr>
        <w:pStyle w:val="Compact"/>
      </w:pPr>
      <w:r>
        <w:t xml:space="preserve">☐ Cost model: measured $/scan ≤ $0.04 at 10k scans/day load test</w:t>
      </w:r>
    </w:p>
    <w:p>
      <w:pPr>
        <w:numPr>
          <w:ilvl w:val="0"/>
          <w:numId w:val="1014"/>
        </w:numPr>
        <w:pStyle w:val="Compact"/>
      </w:pPr>
      <w:r>
        <w:t xml:space="preserve">☐ Incident response runbook (provider breach, false positive on major brand) rehearsed</w:t>
      </w:r>
    </w:p>
    <w:bookmarkEnd w:id="48"/>
    <w:bookmarkStart w:id="49" w:name="Xcd162e5678159d6b2cb3d708be22cab06bb2e21"/>
    <w:p>
      <w:pPr>
        <w:pStyle w:val="Heading2"/>
      </w:pPr>
      <w:r>
        <w:t xml:space="preserve">Appendix B — Per-scan data budget (reference, premium tiers)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unit cost/scan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WHOISXML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subscription, 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VirusTotal (enterprise)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ZeroBounce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Hunter.io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SerpAPI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~$0.01–0.02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OpenCorporates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AbuseIPDB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Twilio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~$0.005–0.01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Blended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~$0.03–0.04</w:t>
            </w:r>
          </w:p>
        </w:tc>
      </w:tr>
    </w:tbl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Offer Scam Detection Platform — PRD &amp; SOP</dc:title>
  <dc:creator/>
  <cp:keywords/>
  <dcterms:created xsi:type="dcterms:W3CDTF">2026-10-19T18:33:07Z</dcterms:created>
  <dcterms:modified xsi:type="dcterms:W3CDTF">2026-10-19T18:33:07Z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