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Consumer</w:t>
      </w:r>
      <w:r>
        <w:t xml:space="preserve"> </w:t>
      </w:r>
      <w:r>
        <w:t xml:space="preserve">Sentiments</w:t>
      </w:r>
      <w:r>
        <w:t xml:space="preserve"> </w:t>
      </w:r>
      <w:r>
        <w:t xml:space="preserve">and</w:t>
      </w:r>
      <w:r>
        <w:t xml:space="preserve"> </w:t>
      </w:r>
      <w:r>
        <w:t xml:space="preserve">its</w:t>
      </w:r>
      <w:r>
        <w:t xml:space="preserve"> </w:t>
      </w:r>
      <w:r>
        <w:t xml:space="preserve">determinants</w:t>
      </w:r>
    </w:p>
    <w:p>
      <w:pPr>
        <w:pStyle w:val="Author"/>
      </w:pPr>
      <w:r>
        <w:t xml:space="preserve">Nithin.M</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XYZ</w:t>
      </w:r>
      <w:r>
        <w:rPr>
          <w:vertAlign w:val="superscript"/>
        </w:rPr>
        <w:t xml:space="preserve">2</w:t>
      </w:r>
      <w:r>
        <w:t xml:space="preserve">,</w:t>
      </w:r>
      <w:r>
        <w:t xml:space="preserve"> </w:t>
      </w:r>
      <w:r>
        <w:t xml:space="preserve">and</w:t>
      </w:r>
      <w:r>
        <w:t xml:space="preserve"> </w:t>
      </w:r>
      <w:r>
        <w:t xml:space="preserve">pqr</w:t>
      </w:r>
      <w:r>
        <w:rPr>
          <w:vertAlign w:val="superscript"/>
        </w:rPr>
        <w:t xml:space="preserve">1</w:t>
      </w:r>
      <w:r>
        <w:rPr>
          <w:vertAlign w:val="superscript"/>
        </w:rPr>
        <w:t xml:space="preserve">,</w:t>
      </w:r>
      <w:r>
        <w:rPr>
          <w:vertAlign w:val="superscript"/>
        </w:rPr>
        <w:t xml:space="preserve">2</w:t>
      </w:r>
    </w:p>
    <w:p>
      <w:pPr>
        <w:pStyle w:val="AbstractTitle"/>
      </w:pPr>
      <w:r>
        <w:t xml:space="preserve">Abstract</w:t>
      </w:r>
    </w:p>
    <w:p>
      <w:pPr>
        <w:pStyle w:val="Abstract"/>
      </w:pPr>
      <w:r>
        <w:t xml:space="preserve">The</w:t>
      </w:r>
      <w:r>
        <w:t xml:space="preserve"> </w:t>
      </w:r>
      <w:r>
        <w:t xml:space="preserve">extant</w:t>
      </w:r>
      <w:r>
        <w:t xml:space="preserve"> </w:t>
      </w:r>
      <w:r>
        <w:t xml:space="preserve">literature</w:t>
      </w:r>
      <w:r>
        <w:t xml:space="preserve"> </w:t>
      </w:r>
      <w:r>
        <w:t xml:space="preserve">have</w:t>
      </w:r>
      <w:r>
        <w:t xml:space="preserve"> </w:t>
      </w:r>
      <w:r>
        <w:t xml:space="preserve">already</w:t>
      </w:r>
      <w:r>
        <w:t xml:space="preserve"> </w:t>
      </w:r>
      <w:r>
        <w:t xml:space="preserve">examined</w:t>
      </w:r>
      <w:r>
        <w:t xml:space="preserve"> </w:t>
      </w:r>
      <w:r>
        <w:t xml:space="preserve">the</w:t>
      </w:r>
      <w:r>
        <w:t xml:space="preserve"> </w:t>
      </w:r>
      <w:r>
        <w:t xml:space="preserve">excess</w:t>
      </w:r>
      <w:r>
        <w:t xml:space="preserve"> </w:t>
      </w:r>
      <w:r>
        <w:t xml:space="preserve">sensitivity</w:t>
      </w:r>
      <w:r>
        <w:t xml:space="preserve"> </w:t>
      </w:r>
      <w:r>
        <w:t xml:space="preserve">of</w:t>
      </w:r>
      <w:r>
        <w:t xml:space="preserve"> </w:t>
      </w:r>
      <w:r>
        <w:t xml:space="preserve">consumption,</w:t>
      </w:r>
      <w:r>
        <w:t xml:space="preserve"> </w:t>
      </w:r>
      <w:r>
        <w:t xml:space="preserve">and</w:t>
      </w:r>
      <w:r>
        <w:t xml:space="preserve"> </w:t>
      </w:r>
      <w:r>
        <w:t xml:space="preserve">the</w:t>
      </w:r>
      <w:r>
        <w:t xml:space="preserve"> </w:t>
      </w:r>
      <w:r>
        <w:t xml:space="preserve">validity</w:t>
      </w:r>
      <w:r>
        <w:t xml:space="preserve"> </w:t>
      </w:r>
      <w:r>
        <w:t xml:space="preserve">of</w:t>
      </w:r>
      <w:r>
        <w:t xml:space="preserve"> </w:t>
      </w:r>
      <w:r>
        <w:t xml:space="preserve">the</w:t>
      </w:r>
      <w:r>
        <w:t xml:space="preserve"> </w:t>
      </w:r>
      <w:r>
        <w:t xml:space="preserve">permanent</w:t>
      </w:r>
      <w:r>
        <w:t xml:space="preserve"> </w:t>
      </w:r>
      <w:r>
        <w:t xml:space="preserve">income</w:t>
      </w:r>
      <w:r>
        <w:t xml:space="preserve"> </w:t>
      </w:r>
      <w:r>
        <w:t xml:space="preserve">and</w:t>
      </w:r>
      <w:r>
        <w:t xml:space="preserve"> </w:t>
      </w:r>
      <w:r>
        <w:t xml:space="preserve">life</w:t>
      </w:r>
      <w:r>
        <w:t xml:space="preserve"> </w:t>
      </w:r>
      <w:r>
        <w:t xml:space="preserve">cycle</w:t>
      </w:r>
      <w:r>
        <w:t xml:space="preserve"> </w:t>
      </w:r>
      <w:r>
        <w:t xml:space="preserve">hypothesis</w:t>
      </w:r>
      <w:r>
        <w:t xml:space="preserve"> </w:t>
      </w:r>
      <w:r>
        <w:t xml:space="preserve">(PIH)</w:t>
      </w:r>
      <w:r>
        <w:t xml:space="preserve"> </w:t>
      </w:r>
      <w:r>
        <w:t xml:space="preserve">for</w:t>
      </w:r>
      <w:r>
        <w:t xml:space="preserve"> </w:t>
      </w:r>
      <w:r>
        <w:t xml:space="preserve">the</w:t>
      </w:r>
      <w:r>
        <w:t xml:space="preserve"> </w:t>
      </w:r>
      <w:r>
        <w:t xml:space="preserve">developed</w:t>
      </w:r>
      <w:r>
        <w:t xml:space="preserve"> </w:t>
      </w:r>
      <w:r>
        <w:t xml:space="preserve">countries.</w:t>
      </w:r>
      <w:r>
        <w:t xml:space="preserve"> </w:t>
      </w:r>
      <w:r>
        <w:t xml:space="preserve">India</w:t>
      </w:r>
      <w:r>
        <w:t xml:space="preserve"> </w:t>
      </w:r>
      <w:r>
        <w:t xml:space="preserve">is</w:t>
      </w:r>
      <w:r>
        <w:t xml:space="preserve"> </w:t>
      </w:r>
      <w:r>
        <w:t xml:space="preserve">a</w:t>
      </w:r>
      <w:r>
        <w:t xml:space="preserve"> </w:t>
      </w:r>
      <w:r>
        <w:t xml:space="preserve">big</w:t>
      </w:r>
      <w:r>
        <w:t xml:space="preserve"> </w:t>
      </w:r>
      <w:r>
        <w:t xml:space="preserve">country</w:t>
      </w:r>
      <w:r>
        <w:t xml:space="preserve"> </w:t>
      </w:r>
      <w:r>
        <w:t xml:space="preserve">with</w:t>
      </w:r>
      <w:r>
        <w:t xml:space="preserve"> </w:t>
      </w:r>
      <w:r>
        <w:t xml:space="preserve">a</w:t>
      </w:r>
      <w:r>
        <w:t xml:space="preserve"> </w:t>
      </w:r>
      <w:r>
        <w:t xml:space="preserve">significantly</w:t>
      </w:r>
      <w:r>
        <w:t xml:space="preserve"> </w:t>
      </w:r>
      <w:r>
        <w:t xml:space="preserve">large</w:t>
      </w:r>
      <w:r>
        <w:t xml:space="preserve"> </w:t>
      </w:r>
      <w:r>
        <w:t xml:space="preserve">cross</w:t>
      </w:r>
      <w:r>
        <w:t xml:space="preserve"> </w:t>
      </w:r>
      <w:r>
        <w:t xml:space="preserve">sectional</w:t>
      </w:r>
      <w:r>
        <w:t xml:space="preserve"> </w:t>
      </w:r>
      <w:r>
        <w:t xml:space="preserve">heterogeneity</w:t>
      </w:r>
      <w:r>
        <w:t xml:space="preserve"> </w:t>
      </w:r>
      <w:r>
        <w:t xml:space="preserve">than</w:t>
      </w:r>
      <w:r>
        <w:t xml:space="preserve"> </w:t>
      </w:r>
      <w:r>
        <w:t xml:space="preserve">the</w:t>
      </w:r>
      <w:r>
        <w:t xml:space="preserve"> </w:t>
      </w:r>
      <w:r>
        <w:t xml:space="preserve">developed</w:t>
      </w:r>
      <w:r>
        <w:t xml:space="preserve"> </w:t>
      </w:r>
      <w:r>
        <w:t xml:space="preserve">countries.</w:t>
      </w:r>
      <w:r>
        <w:t xml:space="preserve"> </w:t>
      </w:r>
      <w:r>
        <w:t xml:space="preserve">It</w:t>
      </w:r>
      <w:r>
        <w:t xml:space="preserve"> </w:t>
      </w:r>
      <w:r>
        <w:t xml:space="preserve">provides</w:t>
      </w:r>
      <w:r>
        <w:t xml:space="preserve"> </w:t>
      </w:r>
      <w:r>
        <w:t xml:space="preserve">a</w:t>
      </w:r>
      <w:r>
        <w:t xml:space="preserve"> </w:t>
      </w:r>
      <w:r>
        <w:t xml:space="preserve">rich</w:t>
      </w:r>
      <w:r>
        <w:t xml:space="preserve"> </w:t>
      </w:r>
      <w:r>
        <w:t xml:space="preserve">information</w:t>
      </w:r>
      <w:r>
        <w:t xml:space="preserve"> </w:t>
      </w:r>
      <w:r>
        <w:t xml:space="preserve">content</w:t>
      </w:r>
      <w:r>
        <w:t xml:space="preserve"> </w:t>
      </w:r>
      <w:r>
        <w:t xml:space="preserve">to</w:t>
      </w:r>
      <w:r>
        <w:t xml:space="preserve"> </w:t>
      </w:r>
      <w:r>
        <w:t xml:space="preserve">the</w:t>
      </w:r>
      <w:r>
        <w:t xml:space="preserve"> </w:t>
      </w:r>
      <w:r>
        <w:t xml:space="preserve">micro</w:t>
      </w:r>
      <w:r>
        <w:t xml:space="preserve"> </w:t>
      </w:r>
      <w:r>
        <w:t xml:space="preserve">level</w:t>
      </w:r>
      <w:r>
        <w:t xml:space="preserve"> </w:t>
      </w:r>
      <w:r>
        <w:t xml:space="preserve">Indian</w:t>
      </w:r>
      <w:r>
        <w:t xml:space="preserve"> </w:t>
      </w:r>
      <w:r>
        <w:t xml:space="preserve">data,</w:t>
      </w:r>
      <w:r>
        <w:t xml:space="preserve"> </w:t>
      </w:r>
      <w:r>
        <w:t xml:space="preserve">which</w:t>
      </w:r>
      <w:r>
        <w:t xml:space="preserve"> </w:t>
      </w:r>
      <w:r>
        <w:t xml:space="preserve">is</w:t>
      </w:r>
      <w:r>
        <w:t xml:space="preserve"> </w:t>
      </w:r>
      <w:r>
        <w:t xml:space="preserve">nicely</w:t>
      </w:r>
      <w:r>
        <w:t xml:space="preserve"> </w:t>
      </w:r>
      <w:r>
        <w:t xml:space="preserve">captured</w:t>
      </w:r>
      <w:r>
        <w:t xml:space="preserve"> </w:t>
      </w:r>
      <w:r>
        <w:t xml:space="preserve">in</w:t>
      </w:r>
      <w:r>
        <w:t xml:space="preserve"> </w:t>
      </w:r>
      <w:r>
        <w:t xml:space="preserve">the</w:t>
      </w:r>
      <w:r>
        <w:t xml:space="preserve"> </w:t>
      </w:r>
      <w:r>
        <w:t xml:space="preserve">longitudinal</w:t>
      </w:r>
      <w:r>
        <w:t xml:space="preserve"> </w:t>
      </w:r>
      <w:r>
        <w:t xml:space="preserve">dataset</w:t>
      </w:r>
      <w:r>
        <w:t xml:space="preserve"> </w:t>
      </w:r>
      <w:r>
        <w:t xml:space="preserve">for</w:t>
      </w:r>
      <w:r>
        <w:t xml:space="preserve"> </w:t>
      </w:r>
      <w:r>
        <w:t xml:space="preserve">the</w:t>
      </w:r>
      <w:r>
        <w:t xml:space="preserve"> </w:t>
      </w:r>
      <w:r>
        <w:t xml:space="preserve">Indian</w:t>
      </w:r>
      <w:r>
        <w:t xml:space="preserve"> </w:t>
      </w:r>
      <w:r>
        <w:t xml:space="preserve">households,</w:t>
      </w:r>
      <w:r>
        <w:t xml:space="preserve"> </w:t>
      </w:r>
      <w:r>
        <w:t xml:space="preserve">given</w:t>
      </w:r>
      <w:r>
        <w:t xml:space="preserve"> </w:t>
      </w:r>
      <w:r>
        <w:t xml:space="preserve">by</w:t>
      </w:r>
      <w:r>
        <w:t xml:space="preserve"> </w:t>
      </w:r>
      <w:r>
        <w:t xml:space="preserve">CPHS,</w:t>
      </w:r>
      <w:r>
        <w:t xml:space="preserve"> </w:t>
      </w:r>
      <w:r>
        <w:t xml:space="preserve">CMIE.</w:t>
      </w:r>
      <w:r>
        <w:t xml:space="preserve"> </w:t>
      </w:r>
      <w:r>
        <w:t xml:space="preserve">Using</w:t>
      </w:r>
      <w:r>
        <w:t xml:space="preserve"> </w:t>
      </w:r>
      <w:r>
        <w:t xml:space="preserve">this</w:t>
      </w:r>
      <w:r>
        <w:t xml:space="preserve"> </w:t>
      </w:r>
      <w:r>
        <w:t xml:space="preserve">rich</w:t>
      </w:r>
      <w:r>
        <w:t xml:space="preserve"> </w:t>
      </w:r>
      <w:r>
        <w:t xml:space="preserve">dataset,</w:t>
      </w:r>
      <w:r>
        <w:t xml:space="preserve"> </w:t>
      </w:r>
      <w:r>
        <w:t xml:space="preserve">and</w:t>
      </w:r>
      <w:r>
        <w:t xml:space="preserve"> </w:t>
      </w:r>
      <w:r>
        <w:t xml:space="preserve">inspired</w:t>
      </w:r>
      <w:r>
        <w:t xml:space="preserve"> </w:t>
      </w:r>
      <w:r>
        <w:t xml:space="preserve">from</w:t>
      </w:r>
      <w:r>
        <w:t xml:space="preserve"> </w:t>
      </w:r>
      <w:r>
        <w:t xml:space="preserve">Souleles</w:t>
      </w:r>
      <w:r>
        <w:t xml:space="preserve"> </w:t>
      </w:r>
      <w:r>
        <w:t xml:space="preserve">(2004),</w:t>
      </w:r>
      <w:r>
        <w:t xml:space="preserve"> </w:t>
      </w:r>
      <w:r>
        <w:t xml:space="preserve">this</w:t>
      </w:r>
      <w:r>
        <w:t xml:space="preserve"> </w:t>
      </w:r>
      <w:r>
        <w:t xml:space="preserve">paper</w:t>
      </w:r>
      <w:r>
        <w:t xml:space="preserve"> </w:t>
      </w:r>
      <w:r>
        <w:t xml:space="preserve">is</w:t>
      </w:r>
      <w:r>
        <w:t xml:space="preserve"> </w:t>
      </w:r>
      <w:r>
        <w:t xml:space="preserve">the</w:t>
      </w:r>
      <w:r>
        <w:t xml:space="preserve"> </w:t>
      </w:r>
      <w:r>
        <w:t xml:space="preserve">first</w:t>
      </w:r>
      <w:r>
        <w:t xml:space="preserve"> </w:t>
      </w:r>
      <w:r>
        <w:t xml:space="preserve">genuine</w:t>
      </w:r>
      <w:r>
        <w:t xml:space="preserve"> </w:t>
      </w:r>
      <w:r>
        <w:t xml:space="preserve">attempt</w:t>
      </w:r>
      <w:r>
        <w:t xml:space="preserve"> </w:t>
      </w:r>
      <w:r>
        <w:t xml:space="preserve">to</w:t>
      </w:r>
      <w:r>
        <w:t xml:space="preserve"> </w:t>
      </w:r>
      <w:r>
        <w:t xml:space="preserve">examine</w:t>
      </w:r>
      <w:r>
        <w:t xml:space="preserve"> </w:t>
      </w:r>
      <w:r>
        <w:t xml:space="preserve">the</w:t>
      </w:r>
      <w:r>
        <w:t xml:space="preserve"> </w:t>
      </w:r>
      <w:r>
        <w:t xml:space="preserve">excess</w:t>
      </w:r>
      <w:r>
        <w:t xml:space="preserve"> </w:t>
      </w:r>
      <w:r>
        <w:t xml:space="preserve">sensitivity</w:t>
      </w:r>
      <w:r>
        <w:t xml:space="preserve"> </w:t>
      </w:r>
      <w:r>
        <w:t xml:space="preserve">of</w:t>
      </w:r>
      <w:r>
        <w:t xml:space="preserve"> </w:t>
      </w:r>
      <w:r>
        <w:t xml:space="preserve">consumption</w:t>
      </w:r>
      <w:r>
        <w:t xml:space="preserve"> </w:t>
      </w:r>
      <w:r>
        <w:t xml:space="preserve">to</w:t>
      </w:r>
      <w:r>
        <w:t xml:space="preserve"> </w:t>
      </w:r>
      <w:r>
        <w:t xml:space="preserve">sentiments,</w:t>
      </w:r>
      <w:r>
        <w:t xml:space="preserve"> </w:t>
      </w:r>
      <w:r>
        <w:t xml:space="preserve">and</w:t>
      </w:r>
      <w:r>
        <w:t xml:space="preserve"> </w:t>
      </w:r>
      <w:r>
        <w:t xml:space="preserve">the</w:t>
      </w:r>
      <w:r>
        <w:t xml:space="preserve"> </w:t>
      </w:r>
      <w:r>
        <w:t xml:space="preserve">validity</w:t>
      </w:r>
      <w:r>
        <w:t xml:space="preserve"> </w:t>
      </w:r>
      <w:r>
        <w:t xml:space="preserve">of</w:t>
      </w:r>
      <w:r>
        <w:t xml:space="preserve"> </w:t>
      </w:r>
      <w:r>
        <w:t xml:space="preserve">PIH</w:t>
      </w:r>
      <w:r>
        <w:t xml:space="preserve"> </w:t>
      </w:r>
      <w:r>
        <w:t xml:space="preserve">for</w:t>
      </w:r>
      <w:r>
        <w:t xml:space="preserve"> </w:t>
      </w:r>
      <w:r>
        <w:t xml:space="preserve">India</w:t>
      </w:r>
      <w:r>
        <w:t xml:space="preserve"> </w:t>
      </w:r>
      <w:r>
        <w:t xml:space="preserve">through</w:t>
      </w:r>
      <w:r>
        <w:t xml:space="preserve"> </w:t>
      </w:r>
      <w:r>
        <w:t xml:space="preserve">an</w:t>
      </w:r>
      <w:r>
        <w:t xml:space="preserve"> </w:t>
      </w:r>
      <w:r>
        <w:t xml:space="preserve">Euler</w:t>
      </w:r>
      <w:r>
        <w:t xml:space="preserve"> </w:t>
      </w:r>
      <w:r>
        <w:t xml:space="preserve">equation</w:t>
      </w:r>
      <w:r>
        <w:t xml:space="preserve"> </w:t>
      </w:r>
      <w:r>
        <w:t xml:space="preserve">framework.</w:t>
      </w:r>
      <w:r>
        <w:t xml:space="preserve"> </w:t>
      </w:r>
      <w:r>
        <w:t xml:space="preserve">We</w:t>
      </w:r>
      <w:r>
        <w:t xml:space="preserve"> </w:t>
      </w:r>
      <w:r>
        <w:t xml:space="preserve">find</w:t>
      </w:r>
      <w:r>
        <w:t xml:space="preserve"> </w:t>
      </w:r>
      <w:r>
        <w:t xml:space="preserve">-</w:t>
      </w:r>
      <w:r>
        <w:t xml:space="preserve"> </w:t>
      </w:r>
      <w:r>
        <w:t xml:space="preserve">(i)</w:t>
      </w:r>
      <w:r>
        <w:t xml:space="preserve"> </w:t>
      </w:r>
      <w:r>
        <w:t xml:space="preserve">the</w:t>
      </w:r>
      <w:r>
        <w:t xml:space="preserve"> </w:t>
      </w:r>
      <w:r>
        <w:t xml:space="preserve">excess</w:t>
      </w:r>
      <w:r>
        <w:t xml:space="preserve"> </w:t>
      </w:r>
      <w:r>
        <w:t xml:space="preserve">sensitivity</w:t>
      </w:r>
      <w:r>
        <w:t xml:space="preserve"> </w:t>
      </w:r>
      <w:r>
        <w:t xml:space="preserve">of</w:t>
      </w:r>
      <w:r>
        <w:t xml:space="preserve"> </w:t>
      </w:r>
      <w:r>
        <w:t xml:space="preserve">consumption</w:t>
      </w:r>
      <w:r>
        <w:t xml:space="preserve"> </w:t>
      </w:r>
      <w:r>
        <w:t xml:space="preserve">to</w:t>
      </w:r>
      <w:r>
        <w:t xml:space="preserve"> </w:t>
      </w:r>
      <w:r>
        <w:t xml:space="preserve">sentiments</w:t>
      </w:r>
      <w:r>
        <w:t xml:space="preserve"> </w:t>
      </w:r>
      <w:r>
        <w:t xml:space="preserve">exists,</w:t>
      </w:r>
      <w:r>
        <w:t xml:space="preserve"> </w:t>
      </w:r>
      <w:r>
        <w:t xml:space="preserve">and</w:t>
      </w:r>
      <w:r>
        <w:t xml:space="preserve"> </w:t>
      </w:r>
      <w:r>
        <w:t xml:space="preserve">PIH</w:t>
      </w:r>
      <w:r>
        <w:t xml:space="preserve"> </w:t>
      </w:r>
      <w:r>
        <w:t xml:space="preserve">does</w:t>
      </w:r>
      <w:r>
        <w:t xml:space="preserve"> </w:t>
      </w:r>
      <w:r>
        <w:t xml:space="preserve">not</w:t>
      </w:r>
      <w:r>
        <w:t xml:space="preserve"> </w:t>
      </w:r>
      <w:r>
        <w:t xml:space="preserve">hold</w:t>
      </w:r>
      <w:r>
        <w:t xml:space="preserve"> </w:t>
      </w:r>
      <w:r>
        <w:t xml:space="preserve">for</w:t>
      </w:r>
      <w:r>
        <w:t xml:space="preserve"> </w:t>
      </w:r>
      <w:r>
        <w:t xml:space="preserve">India,</w:t>
      </w:r>
      <w:r>
        <w:t xml:space="preserve"> </w:t>
      </w:r>
      <w:r>
        <w:t xml:space="preserve">(ii)</w:t>
      </w:r>
      <w:r>
        <w:t xml:space="preserve"> </w:t>
      </w:r>
      <w:r>
        <w:t xml:space="preserve">since,</w:t>
      </w:r>
      <w:r>
        <w:t xml:space="preserve"> </w:t>
      </w:r>
      <w:r>
        <w:t xml:space="preserve">sentiments</w:t>
      </w:r>
      <w:r>
        <w:t xml:space="preserve"> </w:t>
      </w:r>
      <w:r>
        <w:t xml:space="preserve">mostly</w:t>
      </w:r>
      <w:r>
        <w:t xml:space="preserve"> </w:t>
      </w:r>
      <w:r>
        <w:t xml:space="preserve">captures</w:t>
      </w:r>
      <w:r>
        <w:t xml:space="preserve"> </w:t>
      </w:r>
      <w:r>
        <w:t xml:space="preserve">the</w:t>
      </w:r>
      <w:r>
        <w:t xml:space="preserve"> </w:t>
      </w:r>
      <w:r>
        <w:t xml:space="preserve">perception</w:t>
      </w:r>
      <w:r>
        <w:t xml:space="preserve"> </w:t>
      </w:r>
      <w:r>
        <w:t xml:space="preserve">household’s</w:t>
      </w:r>
      <w:r>
        <w:t xml:space="preserve"> </w:t>
      </w:r>
      <w:r>
        <w:t xml:space="preserve">uncertainty</w:t>
      </w:r>
      <w:r>
        <w:t xml:space="preserve"> </w:t>
      </w:r>
      <w:r>
        <w:t xml:space="preserve">about</w:t>
      </w:r>
      <w:r>
        <w:t xml:space="preserve"> </w:t>
      </w:r>
      <w:r>
        <w:t xml:space="preserve">their</w:t>
      </w:r>
      <w:r>
        <w:t xml:space="preserve"> </w:t>
      </w:r>
      <w:r>
        <w:t xml:space="preserve">own</w:t>
      </w:r>
      <w:r>
        <w:t xml:space="preserve"> </w:t>
      </w:r>
      <w:r>
        <w:t xml:space="preserve">financial</w:t>
      </w:r>
      <w:r>
        <w:t xml:space="preserve"> </w:t>
      </w:r>
      <w:r>
        <w:t xml:space="preserve">condition,</w:t>
      </w:r>
      <w:r>
        <w:t xml:space="preserve"> </w:t>
      </w:r>
      <w:r>
        <w:t xml:space="preserve">and</w:t>
      </w:r>
      <w:r>
        <w:t xml:space="preserve"> </w:t>
      </w:r>
      <w:r>
        <w:t xml:space="preserve">the</w:t>
      </w:r>
      <w:r>
        <w:t xml:space="preserve"> </w:t>
      </w:r>
      <w:r>
        <w:t xml:space="preserve">overall</w:t>
      </w:r>
      <w:r>
        <w:t xml:space="preserve"> </w:t>
      </w:r>
      <w:r>
        <w:t xml:space="preserve">business</w:t>
      </w:r>
      <w:r>
        <w:t xml:space="preserve"> </w:t>
      </w:r>
      <w:r>
        <w:t xml:space="preserve">conditions,</w:t>
      </w:r>
      <w:r>
        <w:t xml:space="preserve"> </w:t>
      </w:r>
      <w:r>
        <w:t xml:space="preserve">precautionary</w:t>
      </w:r>
      <w:r>
        <w:t xml:space="preserve"> </w:t>
      </w:r>
      <w:r>
        <w:t xml:space="preserve">savings</w:t>
      </w:r>
      <w:r>
        <w:t xml:space="preserve"> </w:t>
      </w:r>
      <w:r>
        <w:t xml:space="preserve">motive</w:t>
      </w:r>
      <w:r>
        <w:t xml:space="preserve"> </w:t>
      </w:r>
      <w:r>
        <w:t xml:space="preserve">holds</w:t>
      </w:r>
      <w:r>
        <w:t xml:space="preserve"> </w:t>
      </w:r>
      <w:r>
        <w:t xml:space="preserve">for</w:t>
      </w:r>
      <w:r>
        <w:t xml:space="preserve"> </w:t>
      </w:r>
      <w:r>
        <w:t xml:space="preserve">the</w:t>
      </w:r>
      <w:r>
        <w:t xml:space="preserve"> </w:t>
      </w:r>
      <w:r>
        <w:t xml:space="preserve">Indian</w:t>
      </w:r>
      <w:r>
        <w:t xml:space="preserve"> </w:t>
      </w:r>
      <w:r>
        <w:t xml:space="preserve">households,</w:t>
      </w:r>
      <w:r>
        <w:t xml:space="preserve"> </w:t>
      </w:r>
      <w:r>
        <w:t xml:space="preserve">and</w:t>
      </w:r>
      <w:r>
        <w:t xml:space="preserve"> </w:t>
      </w:r>
      <w:r>
        <w:t xml:space="preserve">(iii)</w:t>
      </w:r>
      <w:r>
        <w:t xml:space="preserve"> </w:t>
      </w:r>
      <w:r>
        <w:t xml:space="preserve">the</w:t>
      </w:r>
      <w:r>
        <w:t xml:space="preserve"> </w:t>
      </w:r>
      <w:r>
        <w:t xml:space="preserve">excess</w:t>
      </w:r>
      <w:r>
        <w:t xml:space="preserve"> </w:t>
      </w:r>
      <w:r>
        <w:t xml:space="preserve">sensitivity</w:t>
      </w:r>
      <w:r>
        <w:t xml:space="preserve"> </w:t>
      </w:r>
      <w:r>
        <w:t xml:space="preserve">of</w:t>
      </w:r>
      <w:r>
        <w:t xml:space="preserve"> </w:t>
      </w:r>
      <w:r>
        <w:t xml:space="preserve">consumption</w:t>
      </w:r>
      <w:r>
        <w:t xml:space="preserve"> </w:t>
      </w:r>
      <w:r>
        <w:t xml:space="preserve">to</w:t>
      </w:r>
      <w:r>
        <w:t xml:space="preserve"> </w:t>
      </w:r>
      <w:r>
        <w:t xml:space="preserve">sentiments</w:t>
      </w:r>
      <w:r>
        <w:t xml:space="preserve"> </w:t>
      </w:r>
      <w:r>
        <w:t xml:space="preserve">exists</w:t>
      </w:r>
      <w:r>
        <w:t xml:space="preserve"> </w:t>
      </w:r>
      <w:r>
        <w:t xml:space="preserve">even</w:t>
      </w:r>
      <w:r>
        <w:t xml:space="preserve"> </w:t>
      </w:r>
      <w:r>
        <w:t xml:space="preserve">after</w:t>
      </w:r>
      <w:r>
        <w:t xml:space="preserve"> </w:t>
      </w:r>
      <w:r>
        <w:t xml:space="preserve">controlling</w:t>
      </w:r>
      <w:r>
        <w:t xml:space="preserve"> </w:t>
      </w:r>
      <w:r>
        <w:t xml:space="preserve">for</w:t>
      </w:r>
      <w:r>
        <w:t xml:space="preserve"> </w:t>
      </w:r>
      <w:r>
        <w:t xml:space="preserve">the</w:t>
      </w:r>
      <w:r>
        <w:t xml:space="preserve"> </w:t>
      </w:r>
      <w:r>
        <w:t xml:space="preserve">household</w:t>
      </w:r>
      <w:r>
        <w:t xml:space="preserve"> </w:t>
      </w:r>
      <w:r>
        <w:t xml:space="preserve">specific</w:t>
      </w:r>
      <w:r>
        <w:t xml:space="preserve"> </w:t>
      </w:r>
      <w:r>
        <w:t xml:space="preserve">forecast</w:t>
      </w:r>
      <w:r>
        <w:t xml:space="preserve"> </w:t>
      </w:r>
      <w:r>
        <w:t xml:space="preserve">errors</w:t>
      </w:r>
      <w:r>
        <w:t xml:space="preserve"> </w:t>
      </w:r>
      <w:r>
        <w:t xml:space="preserve">about</w:t>
      </w:r>
      <w:r>
        <w:t xml:space="preserve"> </w:t>
      </w:r>
      <w:r>
        <w:t xml:space="preserve">their</w:t>
      </w:r>
      <w:r>
        <w:t xml:space="preserve"> </w:t>
      </w:r>
      <w:r>
        <w:t xml:space="preserve">own</w:t>
      </w:r>
      <w:r>
        <w:t xml:space="preserve"> </w:t>
      </w:r>
      <w:r>
        <w:t xml:space="preserve">financial</w:t>
      </w:r>
      <w:r>
        <w:t xml:space="preserve"> </w:t>
      </w:r>
      <w:r>
        <w:t xml:space="preserve">conditions.</w:t>
      </w:r>
    </w:p>
    <w:p>
      <w:pPr>
        <w:pStyle w:val="FirstParagraph"/>
      </w:pPr>
      <w:r>
        <w:rPr>
          <w:vertAlign w:val="superscript"/>
        </w:rPr>
        <w:t xml:space="preserve">1</w:t>
      </w:r>
      <w:r>
        <w:t xml:space="preserve"> </w:t>
      </w:r>
      <w:r>
        <w:t xml:space="preserve">IIT Kharagpur</w:t>
      </w:r>
      <w:r>
        <w:br/>
      </w:r>
      <w:r>
        <w:rPr>
          <w:vertAlign w:val="superscript"/>
        </w:rPr>
        <w:t xml:space="preserve">2</w:t>
      </w:r>
      <w:r>
        <w:t xml:space="preserve"> </w:t>
      </w:r>
      <w:r>
        <w:t xml:space="preserve">University of Hyderabad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Nithin.M &lt;write2nithinm@iitkgp.ac.in&gt;</w:t>
        </w:r>
      </w:hyperlink>
    </w:p>
    <w:bookmarkStart w:id="23" w:name="sec-1"/>
    <w:p>
      <w:pPr>
        <w:pStyle w:val="Heading1"/>
      </w:pPr>
      <w:r>
        <w:t xml:space="preserve">1. Introduction</w:t>
      </w:r>
    </w:p>
    <w:p>
      <w:pPr>
        <w:pStyle w:val="FirstParagraph"/>
      </w:pPr>
      <w:r>
        <w:t xml:space="preserve">Domestic household consumption is an important macroeconomic aggregate and accounts for about 60 per cent of national expenditure</w:t>
      </w:r>
      <w:r>
        <w:rPr>
          <w:rStyle w:val="FootnoteReference"/>
        </w:rPr>
        <w:footnoteReference w:id="21"/>
      </w:r>
      <w:r>
        <w:t xml:space="preserve">. Consumer Sentiments contain information about potential future changes in consumer spending and hence is of paramaount importance in business cycle research</w:t>
      </w:r>
      <w:r>
        <w:t xml:space="preserve"> </w:t>
      </w:r>
      <w:r>
        <w:t xml:space="preserve">(Curtin, 2007; Katona, 1951)</w:t>
      </w:r>
      <w:r>
        <w:t xml:space="preserve">. Consumer sentiments is an important indicator of business conditions of the economy and is often closely monitored by researchers and policy makers alike. Ever since the time series data on consumer sentiments have become available, here has been a prolonged interest in the power of consumer sentiment to predict business cycle fluctuations, and aggregate consumption growth</w:t>
      </w:r>
      <w:r>
        <w:t xml:space="preserve"> </w:t>
      </w:r>
      <w:r>
        <w:t xml:space="preserve">(Matsusaka &amp; Sbordone, 1995; Mishkin et al., 1978)</w:t>
      </w:r>
      <w:r>
        <w:t xml:space="preserve">. Using US data from 1953-1988,</w:t>
      </w:r>
      <w:r>
        <w:t xml:space="preserve"> </w:t>
      </w:r>
      <w:r>
        <w:t xml:space="preserve">Matsusaka &amp; Sbordone (1995)</w:t>
      </w:r>
      <w:r>
        <w:t xml:space="preserve"> </w:t>
      </w:r>
      <w:r>
        <w:t xml:space="preserve">finds that all recesions were preceeded by a fall in confidence and all major falls in consumer sentiments were followed by a recession. It can be thought of as consumers correctly forecasting a fall in output or a fall in consumer confidence causing a fall in output. Despite the widespread attention given to surveys of consumer confidence, the mechanisms by which household attitudes influence the real economy are less well understood</w:t>
      </w:r>
      <w:r>
        <w:t xml:space="preserve"> </w:t>
      </w:r>
      <w:r>
        <w:t xml:space="preserve">(Ludvigson, 2004)</w:t>
      </w:r>
      <w:r>
        <w:t xml:space="preserve">.</w:t>
      </w:r>
    </w:p>
    <w:p>
      <w:pPr>
        <w:pStyle w:val="BodyText"/>
      </w:pPr>
      <w:r>
        <w:t xml:space="preserve">Research on consumer sentiment and its influence on consumption have often resulted in mixed results.</w:t>
      </w:r>
    </w:p>
    <w:bookmarkEnd w:id="23"/>
    <w:bookmarkStart w:id="34" w:name="references"/>
    <w:p>
      <w:pPr>
        <w:pStyle w:val="Heading1"/>
      </w:pPr>
      <w:r>
        <w:t xml:space="preserve">References</w:t>
      </w:r>
    </w:p>
    <w:bookmarkStart w:id="33" w:name="refs"/>
    <w:bookmarkStart w:id="25" w:name="ref-curtin_consumer_2007"/>
    <w:p>
      <w:pPr>
        <w:pStyle w:val="Bibliography"/>
      </w:pPr>
      <w:r>
        <w:t xml:space="preserve">Curtin, R. (2007). Consumer</w:t>
      </w:r>
      <w:r>
        <w:t xml:space="preserve"> </w:t>
      </w:r>
      <w:r>
        <w:t xml:space="preserve">Sentiment</w:t>
      </w:r>
      <w:r>
        <w:t xml:space="preserve"> </w:t>
      </w:r>
      <w:r>
        <w:t xml:space="preserve">Surveys</w:t>
      </w:r>
      <w:r>
        <w:t xml:space="preserve">:</w:t>
      </w:r>
      <w:r>
        <w:t xml:space="preserve"> </w:t>
      </w:r>
      <w:r>
        <w:t xml:space="preserve">Worldwide</w:t>
      </w:r>
      <w:r>
        <w:t xml:space="preserve"> </w:t>
      </w:r>
      <w:r>
        <w:t xml:space="preserve">Review</w:t>
      </w:r>
      <w:r>
        <w:t xml:space="preserve"> </w:t>
      </w:r>
      <w:r>
        <w:t xml:space="preserve">and</w:t>
      </w:r>
      <w:r>
        <w:t xml:space="preserve"> </w:t>
      </w:r>
      <w:r>
        <w:t xml:space="preserve">Assessment</w:t>
      </w:r>
      <w:r>
        <w:t xml:space="preserve">.</w:t>
      </w:r>
      <w:r>
        <w:t xml:space="preserve"> </w:t>
      </w:r>
      <w:r>
        <w:rPr>
          <w:i/>
          <w:iCs/>
        </w:rPr>
        <w:t xml:space="preserve">Journal of Business Cycle Measurement and Analysis</w:t>
      </w:r>
      <w:r>
        <w:t xml:space="preserve">,</w:t>
      </w:r>
      <w:r>
        <w:t xml:space="preserve"> </w:t>
      </w:r>
      <w:r>
        <w:rPr>
          <w:i/>
          <w:iCs/>
        </w:rPr>
        <w:t xml:space="preserve">2007</w:t>
      </w:r>
      <w:r>
        <w:t xml:space="preserve">(1), 7–42.</w:t>
      </w:r>
      <w:r>
        <w:t xml:space="preserve"> </w:t>
      </w:r>
      <w:hyperlink r:id="rId24">
        <w:r>
          <w:rPr>
            <w:rStyle w:val="Hyperlink"/>
          </w:rPr>
          <w:t xml:space="preserve">https://doi.org/10.1787/jbcma-v2007-art2-en</w:t>
        </w:r>
      </w:hyperlink>
    </w:p>
    <w:bookmarkEnd w:id="25"/>
    <w:bookmarkStart w:id="26" w:name="ref-katona1951"/>
    <w:p>
      <w:pPr>
        <w:pStyle w:val="Bibliography"/>
      </w:pPr>
      <w:r>
        <w:t xml:space="preserve">Katona, G. (1951).</w:t>
      </w:r>
      <w:r>
        <w:t xml:space="preserve"> </w:t>
      </w:r>
      <w:r>
        <w:rPr>
          <w:i/>
          <w:iCs/>
        </w:rPr>
        <w:t xml:space="preserve">Psychological analysis of economic behavior.</w:t>
      </w:r>
    </w:p>
    <w:bookmarkEnd w:id="26"/>
    <w:bookmarkStart w:id="28" w:name="ref-ludvigson_consumer_2004"/>
    <w:p>
      <w:pPr>
        <w:pStyle w:val="Bibliography"/>
      </w:pPr>
      <w:r>
        <w:t xml:space="preserve">Ludvigson, S. C. (2004). Consumer</w:t>
      </w:r>
      <w:r>
        <w:t xml:space="preserve"> </w:t>
      </w:r>
      <w:r>
        <w:t xml:space="preserve">Confidence</w:t>
      </w:r>
      <w:r>
        <w:t xml:space="preserve"> </w:t>
      </w:r>
      <w:r>
        <w:t xml:space="preserve">and</w:t>
      </w:r>
      <w:r>
        <w:t xml:space="preserve"> </w:t>
      </w:r>
      <w:r>
        <w:t xml:space="preserve">Consumer</w:t>
      </w:r>
      <w:r>
        <w:t xml:space="preserve"> </w:t>
      </w:r>
      <w:r>
        <w:t xml:space="preserve">Spending</w:t>
      </w:r>
      <w:r>
        <w:t xml:space="preserve">.</w:t>
      </w:r>
      <w:r>
        <w:t xml:space="preserve"> </w:t>
      </w:r>
      <w:r>
        <w:rPr>
          <w:i/>
          <w:iCs/>
        </w:rPr>
        <w:t xml:space="preserve">Journal of Economic Perspectives</w:t>
      </w:r>
      <w:r>
        <w:t xml:space="preserve">,</w:t>
      </w:r>
      <w:r>
        <w:t xml:space="preserve"> </w:t>
      </w:r>
      <w:r>
        <w:rPr>
          <w:i/>
          <w:iCs/>
        </w:rPr>
        <w:t xml:space="preserve">18</w:t>
      </w:r>
      <w:r>
        <w:t xml:space="preserve">(2), 29–50.</w:t>
      </w:r>
      <w:r>
        <w:t xml:space="preserve"> </w:t>
      </w:r>
      <w:hyperlink r:id="rId27">
        <w:r>
          <w:rPr>
            <w:rStyle w:val="Hyperlink"/>
          </w:rPr>
          <w:t xml:space="preserve">https://doi.org/10.1257/0895330041371222</w:t>
        </w:r>
      </w:hyperlink>
    </w:p>
    <w:bookmarkEnd w:id="28"/>
    <w:bookmarkStart w:id="30" w:name="ref-matsusaka_consumer_1995"/>
    <w:p>
      <w:pPr>
        <w:pStyle w:val="Bibliography"/>
      </w:pPr>
      <w:r>
        <w:t xml:space="preserve">Matsusaka, J. G., &amp; Sbordone, A. M. (1995).</w:t>
      </w:r>
      <w:r>
        <w:t xml:space="preserve"> </w:t>
      </w:r>
      <w:r>
        <w:t xml:space="preserve">CONSUMER</w:t>
      </w:r>
      <w:r>
        <w:t xml:space="preserve"> </w:t>
      </w:r>
      <w:r>
        <w:t xml:space="preserve">CONFIDENCE</w:t>
      </w:r>
      <w:r>
        <w:t xml:space="preserve"> </w:t>
      </w:r>
      <w:r>
        <w:t xml:space="preserve">AND</w:t>
      </w:r>
      <w:r>
        <w:t xml:space="preserve"> </w:t>
      </w:r>
      <w:r>
        <w:t xml:space="preserve">ECONOMIC</w:t>
      </w:r>
      <w:r>
        <w:t xml:space="preserve"> </w:t>
      </w:r>
      <w:r>
        <w:t xml:space="preserve">FLUCTUATIONS</w:t>
      </w:r>
      <w:r>
        <w:t xml:space="preserve">.</w:t>
      </w:r>
      <w:r>
        <w:t xml:space="preserve"> </w:t>
      </w:r>
      <w:r>
        <w:rPr>
          <w:i/>
          <w:iCs/>
        </w:rPr>
        <w:t xml:space="preserve">Economic Inquiry</w:t>
      </w:r>
      <w:r>
        <w:t xml:space="preserve">,</w:t>
      </w:r>
      <w:r>
        <w:t xml:space="preserve"> </w:t>
      </w:r>
      <w:r>
        <w:rPr>
          <w:i/>
          <w:iCs/>
        </w:rPr>
        <w:t xml:space="preserve">33</w:t>
      </w:r>
      <w:r>
        <w:t xml:space="preserve">(2), 296–318.</w:t>
      </w:r>
      <w:r>
        <w:t xml:space="preserve"> </w:t>
      </w:r>
      <w:hyperlink r:id="rId29">
        <w:r>
          <w:rPr>
            <w:rStyle w:val="Hyperlink"/>
          </w:rPr>
          <w:t xml:space="preserve">https://doi.org/10.1111/j.1465-7295.1995.tb01864.x</w:t>
        </w:r>
      </w:hyperlink>
    </w:p>
    <w:bookmarkEnd w:id="30"/>
    <w:bookmarkStart w:id="32" w:name="ref-mishkin_consumer_1978"/>
    <w:p>
      <w:pPr>
        <w:pStyle w:val="Bibliography"/>
      </w:pPr>
      <w:r>
        <w:t xml:space="preserve">Mishkin, F. S., Hall, R., Shoven, J., Juster, T., &amp; Lovell, M. (1978). Consumer</w:t>
      </w:r>
      <w:r>
        <w:t xml:space="preserve"> </w:t>
      </w:r>
      <w:r>
        <w:t xml:space="preserve">Sentiment</w:t>
      </w:r>
      <w:r>
        <w:t xml:space="preserve"> </w:t>
      </w:r>
      <w:r>
        <w:t xml:space="preserve">and</w:t>
      </w:r>
      <w:r>
        <w:t xml:space="preserve"> </w:t>
      </w:r>
      <w:r>
        <w:t xml:space="preserve">Spending</w:t>
      </w:r>
      <w:r>
        <w:t xml:space="preserve"> </w:t>
      </w:r>
      <w:r>
        <w:t xml:space="preserve">on</w:t>
      </w:r>
      <w:r>
        <w:t xml:space="preserve"> </w:t>
      </w:r>
      <w:r>
        <w:t xml:space="preserve">Durable</w:t>
      </w:r>
      <w:r>
        <w:t xml:space="preserve"> </w:t>
      </w:r>
      <w:r>
        <w:t xml:space="preserve">Goods</w:t>
      </w:r>
      <w:r>
        <w:t xml:space="preserve">.</w:t>
      </w:r>
      <w:r>
        <w:t xml:space="preserve"> </w:t>
      </w:r>
      <w:r>
        <w:rPr>
          <w:i/>
          <w:iCs/>
        </w:rPr>
        <w:t xml:space="preserve">Brookings Papers on Economic Activity</w:t>
      </w:r>
      <w:r>
        <w:t xml:space="preserve">,</w:t>
      </w:r>
      <w:r>
        <w:t xml:space="preserve"> </w:t>
      </w:r>
      <w:r>
        <w:rPr>
          <w:i/>
          <w:iCs/>
        </w:rPr>
        <w:t xml:space="preserve">1978</w:t>
      </w:r>
      <w:r>
        <w:t xml:space="preserve">(1), 217.</w:t>
      </w:r>
      <w:r>
        <w:t xml:space="preserve"> </w:t>
      </w:r>
      <w:hyperlink r:id="rId31">
        <w:r>
          <w:rPr>
            <w:rStyle w:val="Hyperlink"/>
          </w:rPr>
          <w:t xml:space="preserve">https://doi.org/10.2307/2534366</w:t>
        </w:r>
      </w:hyperlink>
    </w:p>
    <w:bookmarkEnd w:id="32"/>
    <w:bookmarkEnd w:id="33"/>
    <w:bookmarkEnd w:id="34"/>
    <w:sectPr w:rsidR="000A2CA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Kartika">
    <w:altName w:val="Times New Roman"/>
    <w:panose1 w:val="00000000000000000000"/>
    <w:charset w:val="00"/>
    <w:family w:val="roman"/>
    <w:notTrueType/>
    <w:pitch w:val="default"/>
  </w:font>
  <w:font w:name="Aptos Display">
    <w:altName w:val="Arial"/>
    <w:charset w:val="00"/>
    <w:family w:val="swiss"/>
    <w:pitch w:val="variable"/>
    <w:sig w:usb0="00000001" w:usb1="00000003" w:usb2="00000000" w:usb3="00000000" w:csb0="0000019F" w:csb1="00000000"/>
  </w:font>
  <w:font w:name="NewComputerModernSans08">
    <w:altName w:val="Arial"/>
    <w:panose1 w:val="00000000000000000000"/>
    <w:charset w:val="00"/>
    <w:family w:val="modern"/>
    <w:notTrueType/>
    <w:pitch w:val="variable"/>
    <w:sig w:usb0="00000001"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See MSOPI</w:t>
        </w:r>
      </w:hyperlink>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7C"/>
    <w:multiLevelType w:val="singleLevel"/>
    <w:tmpl w:val="77F43442"/>
    <w:lvl w:ilvl="0">
      <w:start w:val="1"/>
      <w:numFmt w:val="decimal"/>
      <w:lvlText w:val="%1."/>
      <w:lvlJc w:val="left"/>
      <w:pPr>
        <w:tabs>
          <w:tab w:pos="1492" w:val="num"/>
        </w:tabs>
        <w:ind w:hanging="360" w:left="1492"/>
      </w:pPr>
    </w:lvl>
  </w:abstractNum>
  <w:abstractNum w:abstractNumId="1">
    <w:nsid w:val="FFFFFF7D"/>
    <w:multiLevelType w:val="singleLevel"/>
    <w:tmpl w:val="23025B52"/>
    <w:lvl w:ilvl="0">
      <w:start w:val="1"/>
      <w:numFmt w:val="decimal"/>
      <w:lvlText w:val="%1."/>
      <w:lvlJc w:val="left"/>
      <w:pPr>
        <w:tabs>
          <w:tab w:pos="1209" w:val="num"/>
        </w:tabs>
        <w:ind w:hanging="360" w:left="1209"/>
      </w:pPr>
    </w:lvl>
  </w:abstractNum>
  <w:abstractNum w:abstractNumId="2">
    <w:nsid w:val="FFFFFF7E"/>
    <w:multiLevelType w:val="singleLevel"/>
    <w:tmpl w:val="57A27128"/>
    <w:lvl w:ilvl="0">
      <w:start w:val="1"/>
      <w:numFmt w:val="decimal"/>
      <w:lvlText w:val="%1."/>
      <w:lvlJc w:val="left"/>
      <w:pPr>
        <w:tabs>
          <w:tab w:pos="926" w:val="num"/>
        </w:tabs>
        <w:ind w:hanging="360" w:left="926"/>
      </w:pPr>
    </w:lvl>
  </w:abstractNum>
  <w:abstractNum w:abstractNumId="3">
    <w:nsid w:val="FFFFFF7F"/>
    <w:multiLevelType w:val="singleLevel"/>
    <w:tmpl w:val="80BE9630"/>
    <w:lvl w:ilvl="0">
      <w:start w:val="1"/>
      <w:numFmt w:val="decimal"/>
      <w:lvlText w:val="%1."/>
      <w:lvlJc w:val="left"/>
      <w:pPr>
        <w:tabs>
          <w:tab w:pos="643" w:val="num"/>
        </w:tabs>
        <w:ind w:hanging="360" w:left="643"/>
      </w:pPr>
    </w:lvl>
  </w:abstractNum>
  <w:abstractNum w:abstractNumId="4">
    <w:nsid w:val="FFFFFF80"/>
    <w:multiLevelType w:val="singleLevel"/>
    <w:tmpl w:val="CD3C0E74"/>
    <w:lvl w:ilvl="0">
      <w:start w:val="1"/>
      <w:numFmt w:val="bullet"/>
      <w:lvlText w:val=""/>
      <w:lvlJc w:val="left"/>
      <w:pPr>
        <w:tabs>
          <w:tab w:pos="1492" w:val="num"/>
        </w:tabs>
        <w:ind w:hanging="360" w:left="1492"/>
      </w:pPr>
      <w:rPr>
        <w:rFonts w:ascii="Symbol" w:hAnsi="Symbol" w:hint="default"/>
      </w:rPr>
    </w:lvl>
  </w:abstractNum>
  <w:abstractNum w:abstractNumId="5">
    <w:nsid w:val="FFFFFF81"/>
    <w:multiLevelType w:val="singleLevel"/>
    <w:tmpl w:val="EF981B8E"/>
    <w:lvl w:ilvl="0">
      <w:start w:val="1"/>
      <w:numFmt w:val="bullet"/>
      <w:lvlText w:val=""/>
      <w:lvlJc w:val="left"/>
      <w:pPr>
        <w:tabs>
          <w:tab w:pos="1209" w:val="num"/>
        </w:tabs>
        <w:ind w:hanging="360" w:left="1209"/>
      </w:pPr>
      <w:rPr>
        <w:rFonts w:ascii="Symbol" w:hAnsi="Symbol" w:hint="default"/>
      </w:rPr>
    </w:lvl>
  </w:abstractNum>
  <w:abstractNum w:abstractNumId="6">
    <w:nsid w:val="FFFFFF82"/>
    <w:multiLevelType w:val="singleLevel"/>
    <w:tmpl w:val="5A7A8F20"/>
    <w:lvl w:ilvl="0">
      <w:start w:val="1"/>
      <w:numFmt w:val="bullet"/>
      <w:lvlText w:val=""/>
      <w:lvlJc w:val="left"/>
      <w:pPr>
        <w:tabs>
          <w:tab w:pos="926" w:val="num"/>
        </w:tabs>
        <w:ind w:hanging="360" w:left="926"/>
      </w:pPr>
      <w:rPr>
        <w:rFonts w:ascii="Symbol" w:hAnsi="Symbol" w:hint="default"/>
      </w:rPr>
    </w:lvl>
  </w:abstractNum>
  <w:abstractNum w:abstractNumId="7">
    <w:nsid w:val="FFFFFF83"/>
    <w:multiLevelType w:val="singleLevel"/>
    <w:tmpl w:val="34F636EA"/>
    <w:lvl w:ilvl="0">
      <w:start w:val="1"/>
      <w:numFmt w:val="bullet"/>
      <w:lvlText w:val=""/>
      <w:lvlJc w:val="left"/>
      <w:pPr>
        <w:tabs>
          <w:tab w:pos="643" w:val="num"/>
        </w:tabs>
        <w:ind w:hanging="360" w:left="643"/>
      </w:pPr>
      <w:rPr>
        <w:rFonts w:ascii="Symbol" w:hAnsi="Symbol" w:hint="default"/>
      </w:rPr>
    </w:lvl>
  </w:abstractNum>
  <w:abstractNum w:abstractNumId="8">
    <w:nsid w:val="FFFFFF88"/>
    <w:multiLevelType w:val="singleLevel"/>
    <w:tmpl w:val="5B681E7A"/>
    <w:lvl w:ilvl="0">
      <w:start w:val="1"/>
      <w:numFmt w:val="decimal"/>
      <w:lvlText w:val="%1."/>
      <w:lvlJc w:val="left"/>
      <w:pPr>
        <w:tabs>
          <w:tab w:pos="360" w:val="num"/>
        </w:tabs>
        <w:ind w:hanging="360" w:left="360"/>
      </w:pPr>
    </w:lvl>
  </w:abstractNum>
  <w:abstractNum w:abstractNumId="9">
    <w:nsid w:val="FFFFFF89"/>
    <w:multiLevelType w:val="singleLevel"/>
    <w:tmpl w:val="A5D0A074"/>
    <w:lvl w:ilvl="0">
      <w:start w:val="1"/>
      <w:numFmt w:val="bullet"/>
      <w:lvlText w:val=""/>
      <w:lvlJc w:val="left"/>
      <w:pPr>
        <w:tabs>
          <w:tab w:pos="360" w:val="num"/>
        </w:tabs>
        <w:ind w:hanging="360" w:left="360"/>
      </w:pPr>
      <w:rPr>
        <w:rFonts w:ascii="Symbol" w:hAnsi="Symbol" w:hint="default"/>
      </w:rPr>
    </w:lvl>
  </w:abstractNum>
  <w:abstractNum w:abstractNumId="10">
    <w:nsid w:val="170CD2DE"/>
    <w:multiLevelType w:val="multilevel"/>
    <w:tmpl w:val="78F6F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Root w:val="000A2CAC"/>
    <w:rsid w:val="000A2CAC"/>
    <w:rsid w:val="000B38BF"/>
    <w:rsid w:val="000F2189"/>
    <w:rsid w:val="004A59CB"/>
    <w:rsid w:val="005239C0"/>
    <w:rsid w:val="005D4570"/>
    <w:rsid w:val="00724136"/>
    <w:rsid w:val="00774DED"/>
    <w:rsid w:val="008C61FD"/>
    <w:rsid w:val="0095447F"/>
    <w:rsid w:val="00C04D5F"/>
    <w:rsid w:val="00E660E2"/>
  </w:rsids>
  <w:themeFontLang w:bidi="ml-I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24136"/>
    <w:pPr>
      <w:spacing w:after="180" w:before="180"/>
      <w:jc w:val="both"/>
    </w:pPr>
    <w:rPr>
      <w:rFonts w:ascii="NewComputerModernSans08" w:hAnsi="NewComputerModernSans08"/>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724136"/>
    <w:pPr>
      <w:keepNext/>
      <w:keepLines/>
      <w:spacing w:after="300" w:before="100"/>
      <w:jc w:val="both"/>
    </w:pPr>
    <w:rPr>
      <w:rFonts w:ascii="NewComputerModernSans08" w:hAnsi="NewComputerModernSans08"/>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TableGrid" w:type="table">
    <w:name w:val="Table Grid"/>
    <w:basedOn w:val="TableNormal"/>
    <w:rsid w:val="0095447F"/>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BodyTextChar" w:type="character">
    <w:name w:val="Body Text Char"/>
    <w:basedOn w:val="DefaultParagraphFont"/>
    <w:link w:val="BodyText"/>
    <w:rsid w:val="00774DED"/>
    <w:rPr>
      <w:rFonts w:ascii="NewComputerModernSans08" w:hAnsi="NewComputerModernSans08"/>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111/j.1465-7295.1995.tb01864.x" TargetMode="External" /><Relationship Type="http://schemas.openxmlformats.org/officeDocument/2006/relationships/hyperlink" Id="rId27" Target="https://doi.org/10.1257/0895330041371222" TargetMode="External" /><Relationship Type="http://schemas.openxmlformats.org/officeDocument/2006/relationships/hyperlink" Id="rId24" Target="https://doi.org/10.1787/jbcma-v2007-art2-en" TargetMode="External" /><Relationship Type="http://schemas.openxmlformats.org/officeDocument/2006/relationships/hyperlink" Id="rId31" Target="https://doi.org/10.2307/2534366" TargetMode="External" /><Relationship Type="http://schemas.openxmlformats.org/officeDocument/2006/relationships/hyperlink" Id="rId22" Target="https://pib.gov.in/PressReleasePage.aspx?PRID=2010223" TargetMode="External" /><Relationship Type="http://schemas.openxmlformats.org/officeDocument/2006/relationships/hyperlink" Id="rId20" Target="mailto:write2nithinm@iitkgp.ac.in"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111/j.1465-7295.1995.tb01864.x" TargetMode="External" /><Relationship Type="http://schemas.openxmlformats.org/officeDocument/2006/relationships/hyperlink" Id="rId27" Target="https://doi.org/10.1257/0895330041371222" TargetMode="External" /><Relationship Type="http://schemas.openxmlformats.org/officeDocument/2006/relationships/hyperlink" Id="rId24" Target="https://doi.org/10.1787/jbcma-v2007-art2-en" TargetMode="External" /><Relationship Type="http://schemas.openxmlformats.org/officeDocument/2006/relationships/hyperlink" Id="rId31" Target="https://doi.org/10.2307/2534366" TargetMode="External" /><Relationship Type="http://schemas.openxmlformats.org/officeDocument/2006/relationships/hyperlink" Id="rId22" Target="https://pib.gov.in/PressReleasePage.aspx?PRID=2010223" TargetMode="External" /><Relationship Type="http://schemas.openxmlformats.org/officeDocument/2006/relationships/hyperlink" Id="rId20" Target="mailto:write2nithinm@iitkgp.ac.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Consumer Sentiments and its determinants</dc:title>
  <dc:creator>Nithin.M1,✉, XYZ2, and pqr1,2</dc:creator>
  <cp:keywords>one, two</cp:keywords>
  <dcterms:created xsi:type="dcterms:W3CDTF">2024-10-08T17:20:35Z</dcterms:created>
  <dcterms:modified xsi:type="dcterms:W3CDTF">2024-10-08T17:20:35Z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extant literature have already examined the excess sensitivity of consumption, and the validity of the permanent income and life cycle hypothesis (PIH) for the developed countries. India is a big country with a significantly large cross sectional heterogeneity than the developed countries. It provides a rich information content to the micro level Indian data, which is nicely captured in the longitudinal dataset for the Indian households, given by CPHS, CMIE. Using this rich dataset, and inspired from Souleles (2004), this paper is the first genuine attempt to examine the excess sensitivity of consumption to sentiments, and the validity of PIH for India through an Euler equation framework. We find - (i) the excess sensitivity of consumption to sentiments exists, and PIH does not hold for India, (ii) since, sentiments mostly captures the perception household’s uncertainty about their own financial condition, and the overall business conditions, precautionary savings motive holds for the Indian households, and (iii) the excess sensitivity of consumption to sentiments exists even after controlling for the household specific forecast errors about their own financial conditions.</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Papers/ref.bib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apa</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el">
    <vt:lpwstr/>
  </property>
  <property fmtid="{D5CDD505-2E9C-101B-9397-08002B2CF9AE}" pid="15" name="labels">
    <vt:lpwstr/>
  </property>
  <property fmtid="{D5CDD505-2E9C-101B-9397-08002B2CF9AE}" pid="16" name="lightbox">
    <vt:lpwstr>auto</vt:lpwstr>
  </property>
  <property fmtid="{D5CDD505-2E9C-101B-9397-08002B2CF9AE}" pid="17" name="linestretch">
    <vt:lpwstr>1.2</vt:lpwstr>
  </property>
  <property fmtid="{D5CDD505-2E9C-101B-9397-08002B2CF9AE}" pid="18" name="manuscript">
    <vt:lpwstr/>
  </property>
  <property fmtid="{D5CDD505-2E9C-101B-9397-08002B2CF9AE}" pid="19" name="notebook-preview-options">
    <vt:lpwstr/>
  </property>
  <property fmtid="{D5CDD505-2E9C-101B-9397-08002B2CF9AE}" pid="20" name="papersize">
    <vt:lpwstr>a4</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anks">
    <vt:lpwstr>Authors would like to thank Ms. Monami Mitra, Director, Price Statistics Division, National Statistical Office, Government of India</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