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27E06" w14:textId="77777777" w:rsidR="007C59D2" w:rsidRPr="007E04AD" w:rsidRDefault="007C59D2" w:rsidP="007C59D2">
      <w:pPr>
        <w:jc w:val="center"/>
        <w:rPr>
          <w:b/>
          <w:bCs/>
          <w:color w:val="EE0000"/>
          <w:sz w:val="36"/>
          <w:szCs w:val="36"/>
          <w:u w:val="single"/>
        </w:rPr>
      </w:pPr>
      <w:r w:rsidRPr="007E04AD">
        <w:rPr>
          <w:b/>
          <w:bCs/>
          <w:color w:val="EE0000"/>
          <w:sz w:val="36"/>
          <w:szCs w:val="36"/>
          <w:u w:val="single"/>
        </w:rPr>
        <w:t>Mini project</w:t>
      </w:r>
    </w:p>
    <w:p w14:paraId="00397F48" w14:textId="77777777" w:rsidR="007C59D2" w:rsidRPr="007E04AD" w:rsidRDefault="007C59D2" w:rsidP="007C59D2">
      <w:pPr>
        <w:rPr>
          <w:color w:val="000000" w:themeColor="text1"/>
          <w:sz w:val="28"/>
          <w:szCs w:val="28"/>
        </w:rPr>
      </w:pPr>
      <w:r w:rsidRPr="007E04AD">
        <w:rPr>
          <w:color w:val="EE0000"/>
          <w:sz w:val="28"/>
          <w:szCs w:val="28"/>
        </w:rPr>
        <w:t>Batch no:</w:t>
      </w:r>
      <w:r w:rsidRPr="007E04AD">
        <w:rPr>
          <w:color w:val="000000" w:themeColor="text1"/>
          <w:sz w:val="28"/>
          <w:szCs w:val="28"/>
        </w:rPr>
        <w:t xml:space="preserve"> DA TE-008</w:t>
      </w:r>
    </w:p>
    <w:p w14:paraId="38D48B21" w14:textId="77777777" w:rsidR="007C59D2" w:rsidRPr="007E04AD" w:rsidRDefault="007C59D2" w:rsidP="007C59D2">
      <w:pPr>
        <w:rPr>
          <w:color w:val="000000" w:themeColor="text1"/>
          <w:sz w:val="28"/>
          <w:szCs w:val="28"/>
        </w:rPr>
      </w:pPr>
      <w:r w:rsidRPr="007E04AD">
        <w:rPr>
          <w:color w:val="EE0000"/>
          <w:sz w:val="28"/>
          <w:szCs w:val="28"/>
        </w:rPr>
        <w:t>Faculty:</w:t>
      </w:r>
      <w:r w:rsidRPr="007E04AD">
        <w:rPr>
          <w:color w:val="EE0000"/>
          <w:sz w:val="20"/>
          <w:szCs w:val="20"/>
        </w:rPr>
        <w:t xml:space="preserve"> </w:t>
      </w:r>
      <w:r w:rsidRPr="007E04AD">
        <w:rPr>
          <w:color w:val="000000" w:themeColor="text1"/>
          <w:sz w:val="28"/>
          <w:szCs w:val="28"/>
        </w:rPr>
        <w:t>Sunitha.v</w:t>
      </w:r>
    </w:p>
    <w:p w14:paraId="4CEA3DA4" w14:textId="77777777" w:rsidR="007C59D2" w:rsidRPr="007E04AD" w:rsidRDefault="007C59D2" w:rsidP="007C59D2">
      <w:pPr>
        <w:rPr>
          <w:color w:val="000000" w:themeColor="text1"/>
          <w:sz w:val="28"/>
          <w:szCs w:val="28"/>
        </w:rPr>
      </w:pPr>
      <w:r w:rsidRPr="007E04AD">
        <w:rPr>
          <w:color w:val="EE0000"/>
          <w:sz w:val="28"/>
          <w:szCs w:val="28"/>
        </w:rPr>
        <w:t xml:space="preserve">Student name: </w:t>
      </w:r>
      <w:r w:rsidRPr="007E04AD">
        <w:rPr>
          <w:color w:val="000000" w:themeColor="text1"/>
          <w:sz w:val="28"/>
          <w:szCs w:val="28"/>
        </w:rPr>
        <w:t>M Nithin</w:t>
      </w:r>
    </w:p>
    <w:p w14:paraId="3EDEC7C4" w14:textId="77777777" w:rsidR="007C59D2" w:rsidRPr="00B41DCF" w:rsidRDefault="007C59D2" w:rsidP="007C59D2">
      <w:pPr>
        <w:rPr>
          <w:color w:val="000000" w:themeColor="text1"/>
          <w:sz w:val="24"/>
          <w:szCs w:val="24"/>
        </w:rPr>
      </w:pPr>
      <w:r w:rsidRPr="00B41DCF">
        <w:rPr>
          <w:b/>
          <w:bCs/>
          <w:color w:val="000000" w:themeColor="text1"/>
          <w:sz w:val="24"/>
          <w:szCs w:val="24"/>
        </w:rPr>
        <w:t>Dataset link:</w:t>
      </w:r>
      <w:r w:rsidRPr="00B41DCF">
        <w:rPr>
          <w:color w:val="000000" w:themeColor="text1"/>
          <w:sz w:val="24"/>
          <w:szCs w:val="24"/>
        </w:rPr>
        <w:t xml:space="preserve"> </w:t>
      </w:r>
      <w:hyperlink r:id="rId5" w:history="1">
        <w:r w:rsidRPr="00B41DCF">
          <w:rPr>
            <w:rStyle w:val="Hyperlink"/>
            <w:sz w:val="24"/>
            <w:szCs w:val="24"/>
          </w:rPr>
          <w:t>https://data.telangana.gov.in/dataset/tgspdcl-ev-charging-stations-consumption-data</w:t>
        </w:r>
      </w:hyperlink>
    </w:p>
    <w:p w14:paraId="03A272AA" w14:textId="77777777" w:rsidR="007C59D2" w:rsidRPr="00B41DCF" w:rsidRDefault="007C59D2" w:rsidP="007C59D2">
      <w:pPr>
        <w:rPr>
          <w:color w:val="000000" w:themeColor="text1"/>
          <w:sz w:val="28"/>
          <w:szCs w:val="28"/>
        </w:rPr>
      </w:pPr>
    </w:p>
    <w:p w14:paraId="0A1589AD" w14:textId="77777777" w:rsidR="007C59D2" w:rsidRDefault="007C59D2" w:rsidP="007C59D2">
      <w:pPr>
        <w:rPr>
          <w:color w:val="000000" w:themeColor="text1"/>
          <w:sz w:val="28"/>
          <w:szCs w:val="28"/>
        </w:rPr>
      </w:pPr>
      <w:r w:rsidRPr="00B41DCF">
        <w:rPr>
          <w:b/>
          <w:bCs/>
          <w:color w:val="000000" w:themeColor="text1"/>
          <w:sz w:val="28"/>
          <w:szCs w:val="28"/>
        </w:rPr>
        <w:t>Project title:</w:t>
      </w:r>
      <w:r w:rsidRPr="00B41DCF">
        <w:rPr>
          <w:color w:val="000000" w:themeColor="text1"/>
          <w:sz w:val="28"/>
          <w:szCs w:val="28"/>
        </w:rPr>
        <w:t xml:space="preserve"> TGSPDCL EV Charging Stations Consumption Analysis Telangana</w:t>
      </w:r>
    </w:p>
    <w:p w14:paraId="635D5069" w14:textId="6959E950" w:rsidR="00F70B31" w:rsidRDefault="00F70B31">
      <w:pPr>
        <w:rPr>
          <w:b/>
          <w:bCs/>
          <w:color w:val="EE0000"/>
          <w:sz w:val="28"/>
          <w:szCs w:val="28"/>
        </w:rPr>
      </w:pPr>
      <w:r w:rsidRPr="00F70B31">
        <w:rPr>
          <w:b/>
          <w:bCs/>
          <w:color w:val="EE0000"/>
          <w:sz w:val="28"/>
          <w:szCs w:val="28"/>
        </w:rPr>
        <w:t>Dashboard</w:t>
      </w:r>
    </w:p>
    <w:p w14:paraId="141346E0" w14:textId="70798E3F" w:rsidR="00F70B31" w:rsidRDefault="00F70B31">
      <w:pPr>
        <w:rPr>
          <w:b/>
          <w:bCs/>
          <w:color w:val="EE0000"/>
          <w:sz w:val="28"/>
          <w:szCs w:val="28"/>
        </w:rPr>
      </w:pPr>
      <w:r w:rsidRPr="00F70B31">
        <w:rPr>
          <w:b/>
          <w:bCs/>
          <w:color w:val="EE0000"/>
          <w:sz w:val="28"/>
          <w:szCs w:val="28"/>
        </w:rPr>
        <w:drawing>
          <wp:inline distT="0" distB="0" distL="0" distR="0" wp14:anchorId="0252EAB2" wp14:editId="351C5831">
            <wp:extent cx="5731510" cy="3198495"/>
            <wp:effectExtent l="0" t="0" r="2540" b="1905"/>
            <wp:docPr id="111975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57893" name=""/>
                    <pic:cNvPicPr/>
                  </pic:nvPicPr>
                  <pic:blipFill>
                    <a:blip r:embed="rId6"/>
                    <a:stretch>
                      <a:fillRect/>
                    </a:stretch>
                  </pic:blipFill>
                  <pic:spPr>
                    <a:xfrm>
                      <a:off x="0" y="0"/>
                      <a:ext cx="5731510" cy="3198495"/>
                    </a:xfrm>
                    <a:prstGeom prst="rect">
                      <a:avLst/>
                    </a:prstGeom>
                  </pic:spPr>
                </pic:pic>
              </a:graphicData>
            </a:graphic>
          </wp:inline>
        </w:drawing>
      </w:r>
    </w:p>
    <w:p w14:paraId="371D1FB8" w14:textId="1568D465" w:rsidR="00F70B31" w:rsidRDefault="00F70B31">
      <w:pPr>
        <w:rPr>
          <w:b/>
          <w:bCs/>
          <w:color w:val="EE0000"/>
          <w:sz w:val="28"/>
          <w:szCs w:val="28"/>
        </w:rPr>
      </w:pPr>
      <w:r w:rsidRPr="00F70B31">
        <w:rPr>
          <w:b/>
          <w:bCs/>
          <w:color w:val="EE0000"/>
          <w:sz w:val="28"/>
          <w:szCs w:val="28"/>
        </w:rPr>
        <w:lastRenderedPageBreak/>
        <w:drawing>
          <wp:inline distT="0" distB="0" distL="0" distR="0" wp14:anchorId="71A8E33B" wp14:editId="750ABC74">
            <wp:extent cx="5731510" cy="3203575"/>
            <wp:effectExtent l="0" t="0" r="2540" b="0"/>
            <wp:docPr id="38098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84593" name=""/>
                    <pic:cNvPicPr/>
                  </pic:nvPicPr>
                  <pic:blipFill>
                    <a:blip r:embed="rId7"/>
                    <a:stretch>
                      <a:fillRect/>
                    </a:stretch>
                  </pic:blipFill>
                  <pic:spPr>
                    <a:xfrm>
                      <a:off x="0" y="0"/>
                      <a:ext cx="5731510" cy="3203575"/>
                    </a:xfrm>
                    <a:prstGeom prst="rect">
                      <a:avLst/>
                    </a:prstGeom>
                  </pic:spPr>
                </pic:pic>
              </a:graphicData>
            </a:graphic>
          </wp:inline>
        </w:drawing>
      </w:r>
    </w:p>
    <w:p w14:paraId="0D597E2F" w14:textId="75B8FC26" w:rsidR="00F70B31" w:rsidRDefault="00F70B31">
      <w:pPr>
        <w:rPr>
          <w:b/>
          <w:bCs/>
          <w:color w:val="EE0000"/>
          <w:sz w:val="28"/>
          <w:szCs w:val="28"/>
        </w:rPr>
      </w:pPr>
      <w:r w:rsidRPr="00F70B31">
        <w:rPr>
          <w:b/>
          <w:bCs/>
          <w:color w:val="EE0000"/>
          <w:sz w:val="28"/>
          <w:szCs w:val="28"/>
        </w:rPr>
        <w:drawing>
          <wp:inline distT="0" distB="0" distL="0" distR="0" wp14:anchorId="54AE3251" wp14:editId="5353736B">
            <wp:extent cx="5731510" cy="3227070"/>
            <wp:effectExtent l="0" t="0" r="2540" b="0"/>
            <wp:docPr id="169344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41058" name=""/>
                    <pic:cNvPicPr/>
                  </pic:nvPicPr>
                  <pic:blipFill>
                    <a:blip r:embed="rId8"/>
                    <a:stretch>
                      <a:fillRect/>
                    </a:stretch>
                  </pic:blipFill>
                  <pic:spPr>
                    <a:xfrm>
                      <a:off x="0" y="0"/>
                      <a:ext cx="5731510" cy="3227070"/>
                    </a:xfrm>
                    <a:prstGeom prst="rect">
                      <a:avLst/>
                    </a:prstGeom>
                  </pic:spPr>
                </pic:pic>
              </a:graphicData>
            </a:graphic>
          </wp:inline>
        </w:drawing>
      </w:r>
    </w:p>
    <w:p w14:paraId="21E541B9" w14:textId="34ED113A" w:rsidR="00F70B31" w:rsidRDefault="00F70B31">
      <w:pPr>
        <w:rPr>
          <w:b/>
          <w:bCs/>
          <w:color w:val="EE0000"/>
          <w:sz w:val="28"/>
          <w:szCs w:val="28"/>
        </w:rPr>
      </w:pPr>
      <w:r w:rsidRPr="00F70B31">
        <w:rPr>
          <w:b/>
          <w:bCs/>
          <w:color w:val="EE0000"/>
          <w:sz w:val="28"/>
          <w:szCs w:val="28"/>
        </w:rPr>
        <w:lastRenderedPageBreak/>
        <w:drawing>
          <wp:inline distT="0" distB="0" distL="0" distR="0" wp14:anchorId="05BABB83" wp14:editId="27E33F9E">
            <wp:extent cx="5731510" cy="3245485"/>
            <wp:effectExtent l="0" t="0" r="2540" b="0"/>
            <wp:docPr id="105617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74452" name=""/>
                    <pic:cNvPicPr/>
                  </pic:nvPicPr>
                  <pic:blipFill>
                    <a:blip r:embed="rId9"/>
                    <a:stretch>
                      <a:fillRect/>
                    </a:stretch>
                  </pic:blipFill>
                  <pic:spPr>
                    <a:xfrm>
                      <a:off x="0" y="0"/>
                      <a:ext cx="5731510" cy="3245485"/>
                    </a:xfrm>
                    <a:prstGeom prst="rect">
                      <a:avLst/>
                    </a:prstGeom>
                  </pic:spPr>
                </pic:pic>
              </a:graphicData>
            </a:graphic>
          </wp:inline>
        </w:drawing>
      </w:r>
    </w:p>
    <w:p w14:paraId="37BBE097" w14:textId="03736E19" w:rsidR="00F70B31" w:rsidRPr="00F70B31" w:rsidRDefault="00F70B31">
      <w:pPr>
        <w:rPr>
          <w:b/>
          <w:bCs/>
          <w:color w:val="EE0000"/>
          <w:sz w:val="28"/>
          <w:szCs w:val="28"/>
        </w:rPr>
      </w:pPr>
      <w:r w:rsidRPr="00F70B31">
        <w:rPr>
          <w:b/>
          <w:bCs/>
          <w:color w:val="EE0000"/>
          <w:sz w:val="28"/>
          <w:szCs w:val="28"/>
        </w:rPr>
        <w:drawing>
          <wp:inline distT="0" distB="0" distL="0" distR="0" wp14:anchorId="7E537A03" wp14:editId="26667288">
            <wp:extent cx="5731510" cy="3212465"/>
            <wp:effectExtent l="0" t="0" r="2540" b="6985"/>
            <wp:docPr id="24540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09051" name=""/>
                    <pic:cNvPicPr/>
                  </pic:nvPicPr>
                  <pic:blipFill>
                    <a:blip r:embed="rId10"/>
                    <a:stretch>
                      <a:fillRect/>
                    </a:stretch>
                  </pic:blipFill>
                  <pic:spPr>
                    <a:xfrm>
                      <a:off x="0" y="0"/>
                      <a:ext cx="5731510" cy="3212465"/>
                    </a:xfrm>
                    <a:prstGeom prst="rect">
                      <a:avLst/>
                    </a:prstGeom>
                  </pic:spPr>
                </pic:pic>
              </a:graphicData>
            </a:graphic>
          </wp:inline>
        </w:drawing>
      </w:r>
    </w:p>
    <w:p w14:paraId="45E49759" w14:textId="77777777" w:rsidR="00E62FDF" w:rsidRDefault="00E62FDF">
      <w:pPr>
        <w:rPr>
          <w:color w:val="EE0000"/>
          <w:sz w:val="24"/>
          <w:szCs w:val="24"/>
        </w:rPr>
      </w:pPr>
    </w:p>
    <w:p w14:paraId="6CE00647" w14:textId="7424E14F" w:rsidR="001A2401" w:rsidRDefault="001A2401">
      <w:pPr>
        <w:rPr>
          <w:b/>
          <w:bCs/>
          <w:sz w:val="24"/>
          <w:szCs w:val="24"/>
          <w:u w:val="single"/>
        </w:rPr>
      </w:pPr>
      <w:r w:rsidRPr="001A2401">
        <w:rPr>
          <w:b/>
          <w:bCs/>
          <w:sz w:val="24"/>
          <w:szCs w:val="24"/>
          <w:u w:val="single"/>
        </w:rPr>
        <w:t>Conclusion:</w:t>
      </w:r>
    </w:p>
    <w:p w14:paraId="5439EA6D" w14:textId="77777777" w:rsidR="00F70B31" w:rsidRPr="00F70B31" w:rsidRDefault="00F70B31" w:rsidP="00F70B31">
      <w:pPr>
        <w:rPr>
          <w:rFonts w:ascii="Arial" w:hAnsi="Arial" w:cs="Arial"/>
        </w:rPr>
      </w:pPr>
      <w:r w:rsidRPr="00F70B31">
        <w:rPr>
          <w:rFonts w:ascii="Arial" w:hAnsi="Arial" w:cs="Arial"/>
        </w:rPr>
        <w:t>A dashboard is an interactive visual interface that presents key insights and performance indicators in a single view. In this project, the dashboard was developed using Microsoft Power BI to provide a summarized overview of EV charging station performance. The dashboard integrates multiple analytical pages and displays important metrics such as station utilization, energy consumption, revenue generation, and demand growth.</w:t>
      </w:r>
    </w:p>
    <w:p w14:paraId="4CE33C9A" w14:textId="77777777" w:rsidR="00F70B31" w:rsidRPr="00F70B31" w:rsidRDefault="00F70B31" w:rsidP="00F70B31">
      <w:pPr>
        <w:rPr>
          <w:rFonts w:ascii="Arial" w:hAnsi="Arial" w:cs="Arial"/>
        </w:rPr>
      </w:pPr>
      <w:r w:rsidRPr="00F70B31">
        <w:rPr>
          <w:rFonts w:ascii="Arial" w:hAnsi="Arial" w:cs="Arial"/>
        </w:rPr>
        <w:t xml:space="preserve">The main objective of the dashboard is to enable users to quickly understand the operational performance of charging stations and make data-driven decisions. It contains various visual </w:t>
      </w:r>
      <w:r w:rsidRPr="00F70B31">
        <w:rPr>
          <w:rFonts w:ascii="Arial" w:hAnsi="Arial" w:cs="Arial"/>
        </w:rPr>
        <w:lastRenderedPageBreak/>
        <w:t>components including KPI cards, line charts, bar charts, and gauge charts that help in identifying trends and patterns in the dataset.</w:t>
      </w:r>
    </w:p>
    <w:p w14:paraId="4498B417" w14:textId="77777777" w:rsidR="00F70B31" w:rsidRPr="00F70B31" w:rsidRDefault="00F70B31" w:rsidP="00F70B31">
      <w:pPr>
        <w:rPr>
          <w:rFonts w:ascii="Arial" w:hAnsi="Arial" w:cs="Arial"/>
        </w:rPr>
      </w:pPr>
      <w:r w:rsidRPr="00F70B31">
        <w:rPr>
          <w:rFonts w:ascii="Arial" w:hAnsi="Arial" w:cs="Arial"/>
        </w:rPr>
        <w:t xml:space="preserve">Interactive features such as slicers and page navigation buttons allow users to filter the data by different parameters and explore specific insights. This improves the usability of the dashboard and allows stakeholders to </w:t>
      </w:r>
      <w:proofErr w:type="spellStart"/>
      <w:r w:rsidRPr="00F70B31">
        <w:rPr>
          <w:rFonts w:ascii="Arial" w:hAnsi="Arial" w:cs="Arial"/>
        </w:rPr>
        <w:t>analyze</w:t>
      </w:r>
      <w:proofErr w:type="spellEnd"/>
      <w:r w:rsidRPr="00F70B31">
        <w:rPr>
          <w:rFonts w:ascii="Arial" w:hAnsi="Arial" w:cs="Arial"/>
        </w:rPr>
        <w:t xml:space="preserve"> charging station performance dynamically.</w:t>
      </w:r>
    </w:p>
    <w:p w14:paraId="3141AF85" w14:textId="77777777" w:rsidR="00F70B31" w:rsidRPr="00F70B31" w:rsidRDefault="00F70B31" w:rsidP="00F70B31">
      <w:pPr>
        <w:rPr>
          <w:rFonts w:ascii="Arial" w:hAnsi="Arial" w:cs="Arial"/>
        </w:rPr>
      </w:pPr>
      <w:r w:rsidRPr="00F70B31">
        <w:rPr>
          <w:rFonts w:ascii="Arial" w:hAnsi="Arial" w:cs="Arial"/>
        </w:rPr>
        <w:t>The final dashboard provides a consolidated view of the following analyses:</w:t>
      </w:r>
    </w:p>
    <w:p w14:paraId="3FF76100" w14:textId="77777777" w:rsidR="00F70B31" w:rsidRPr="00F70B31" w:rsidRDefault="00F70B31" w:rsidP="00F70B31">
      <w:pPr>
        <w:numPr>
          <w:ilvl w:val="0"/>
          <w:numId w:val="1"/>
        </w:numPr>
        <w:rPr>
          <w:rFonts w:ascii="Arial" w:hAnsi="Arial" w:cs="Arial"/>
        </w:rPr>
      </w:pPr>
      <w:r w:rsidRPr="00F70B31">
        <w:rPr>
          <w:rFonts w:ascii="Arial" w:hAnsi="Arial" w:cs="Arial"/>
        </w:rPr>
        <w:t>Station Utilization Analysis</w:t>
      </w:r>
    </w:p>
    <w:p w14:paraId="1051151E" w14:textId="77777777" w:rsidR="00F70B31" w:rsidRPr="00F70B31" w:rsidRDefault="00F70B31" w:rsidP="00F70B31">
      <w:pPr>
        <w:numPr>
          <w:ilvl w:val="0"/>
          <w:numId w:val="1"/>
        </w:numPr>
        <w:rPr>
          <w:rFonts w:ascii="Arial" w:hAnsi="Arial" w:cs="Arial"/>
        </w:rPr>
      </w:pPr>
      <w:r w:rsidRPr="00F70B31">
        <w:rPr>
          <w:rFonts w:ascii="Arial" w:hAnsi="Arial" w:cs="Arial"/>
        </w:rPr>
        <w:t>Energy Consumption Analysis</w:t>
      </w:r>
    </w:p>
    <w:p w14:paraId="11A3EAC1" w14:textId="77777777" w:rsidR="00F70B31" w:rsidRPr="00F70B31" w:rsidRDefault="00F70B31" w:rsidP="00F70B31">
      <w:pPr>
        <w:numPr>
          <w:ilvl w:val="0"/>
          <w:numId w:val="1"/>
        </w:numPr>
        <w:rPr>
          <w:rFonts w:ascii="Arial" w:hAnsi="Arial" w:cs="Arial"/>
        </w:rPr>
      </w:pPr>
      <w:r w:rsidRPr="00F70B31">
        <w:rPr>
          <w:rFonts w:ascii="Arial" w:hAnsi="Arial" w:cs="Arial"/>
        </w:rPr>
        <w:t>Revenue Analysis</w:t>
      </w:r>
    </w:p>
    <w:p w14:paraId="5871B332" w14:textId="77777777" w:rsidR="00F70B31" w:rsidRPr="00F70B31" w:rsidRDefault="00F70B31" w:rsidP="00F70B31">
      <w:pPr>
        <w:numPr>
          <w:ilvl w:val="0"/>
          <w:numId w:val="1"/>
        </w:numPr>
        <w:rPr>
          <w:rFonts w:ascii="Arial" w:hAnsi="Arial" w:cs="Arial"/>
        </w:rPr>
      </w:pPr>
      <w:r w:rsidRPr="00F70B31">
        <w:rPr>
          <w:rFonts w:ascii="Arial" w:hAnsi="Arial" w:cs="Arial"/>
        </w:rPr>
        <w:t>Demand and Growth Analysis</w:t>
      </w:r>
    </w:p>
    <w:p w14:paraId="1CF47123" w14:textId="77777777" w:rsidR="00F70B31" w:rsidRPr="00F70B31" w:rsidRDefault="00F70B31" w:rsidP="00F70B31">
      <w:pPr>
        <w:rPr>
          <w:rFonts w:ascii="Arial" w:hAnsi="Arial" w:cs="Arial"/>
        </w:rPr>
      </w:pPr>
      <w:r w:rsidRPr="00F70B31">
        <w:rPr>
          <w:rFonts w:ascii="Arial" w:hAnsi="Arial" w:cs="Arial"/>
        </w:rPr>
        <w:t>By presenting all these insights in a single interface, the dashboard simplifies complex data and enables efficient monitoring of EV charging station operations.</w:t>
      </w:r>
    </w:p>
    <w:p w14:paraId="18681CAB" w14:textId="19BB2992" w:rsidR="00AB679C" w:rsidRPr="009B1F8F" w:rsidRDefault="00AB679C" w:rsidP="009B1F8F">
      <w:pPr>
        <w:rPr>
          <w:rFonts w:ascii="Arial" w:hAnsi="Arial" w:cs="Arial"/>
          <w:sz w:val="24"/>
          <w:szCs w:val="24"/>
        </w:rPr>
      </w:pPr>
    </w:p>
    <w:sectPr w:rsidR="00AB679C" w:rsidRPr="009B1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955E8"/>
    <w:multiLevelType w:val="multilevel"/>
    <w:tmpl w:val="BE6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265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9D2"/>
    <w:rsid w:val="00180314"/>
    <w:rsid w:val="001A2401"/>
    <w:rsid w:val="001F2FD2"/>
    <w:rsid w:val="00282173"/>
    <w:rsid w:val="002D76EF"/>
    <w:rsid w:val="00417CB7"/>
    <w:rsid w:val="00442576"/>
    <w:rsid w:val="006F6D83"/>
    <w:rsid w:val="00723510"/>
    <w:rsid w:val="007C59D2"/>
    <w:rsid w:val="00813094"/>
    <w:rsid w:val="00877F66"/>
    <w:rsid w:val="009B1F8F"/>
    <w:rsid w:val="00A40EAD"/>
    <w:rsid w:val="00A60B0D"/>
    <w:rsid w:val="00AB679C"/>
    <w:rsid w:val="00B01DEF"/>
    <w:rsid w:val="00B4352C"/>
    <w:rsid w:val="00CF623B"/>
    <w:rsid w:val="00DA7104"/>
    <w:rsid w:val="00E62FDF"/>
    <w:rsid w:val="00F70B31"/>
    <w:rsid w:val="00F73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4402"/>
  <w15:chartTrackingRefBased/>
  <w15:docId w15:val="{46F49F35-1FB8-4A5D-B5FE-3BDA1CFD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9D2"/>
  </w:style>
  <w:style w:type="paragraph" w:styleId="Heading1">
    <w:name w:val="heading 1"/>
    <w:basedOn w:val="Normal"/>
    <w:next w:val="Normal"/>
    <w:link w:val="Heading1Char"/>
    <w:uiPriority w:val="9"/>
    <w:qFormat/>
    <w:rsid w:val="007C5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9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9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9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9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9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9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9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9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9D2"/>
    <w:rPr>
      <w:rFonts w:eastAsiaTheme="majorEastAsia" w:cstheme="majorBidi"/>
      <w:color w:val="272727" w:themeColor="text1" w:themeTint="D8"/>
    </w:rPr>
  </w:style>
  <w:style w:type="paragraph" w:styleId="Title">
    <w:name w:val="Title"/>
    <w:basedOn w:val="Normal"/>
    <w:next w:val="Normal"/>
    <w:link w:val="TitleChar"/>
    <w:uiPriority w:val="10"/>
    <w:qFormat/>
    <w:rsid w:val="007C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9D2"/>
    <w:pPr>
      <w:spacing w:before="160"/>
      <w:jc w:val="center"/>
    </w:pPr>
    <w:rPr>
      <w:i/>
      <w:iCs/>
      <w:color w:val="404040" w:themeColor="text1" w:themeTint="BF"/>
    </w:rPr>
  </w:style>
  <w:style w:type="character" w:customStyle="1" w:styleId="QuoteChar">
    <w:name w:val="Quote Char"/>
    <w:basedOn w:val="DefaultParagraphFont"/>
    <w:link w:val="Quote"/>
    <w:uiPriority w:val="29"/>
    <w:rsid w:val="007C59D2"/>
    <w:rPr>
      <w:i/>
      <w:iCs/>
      <w:color w:val="404040" w:themeColor="text1" w:themeTint="BF"/>
    </w:rPr>
  </w:style>
  <w:style w:type="paragraph" w:styleId="ListParagraph">
    <w:name w:val="List Paragraph"/>
    <w:basedOn w:val="Normal"/>
    <w:uiPriority w:val="34"/>
    <w:qFormat/>
    <w:rsid w:val="007C59D2"/>
    <w:pPr>
      <w:ind w:left="720"/>
      <w:contextualSpacing/>
    </w:pPr>
  </w:style>
  <w:style w:type="character" w:styleId="IntenseEmphasis">
    <w:name w:val="Intense Emphasis"/>
    <w:basedOn w:val="DefaultParagraphFont"/>
    <w:uiPriority w:val="21"/>
    <w:qFormat/>
    <w:rsid w:val="007C59D2"/>
    <w:rPr>
      <w:i/>
      <w:iCs/>
      <w:color w:val="2F5496" w:themeColor="accent1" w:themeShade="BF"/>
    </w:rPr>
  </w:style>
  <w:style w:type="paragraph" w:styleId="IntenseQuote">
    <w:name w:val="Intense Quote"/>
    <w:basedOn w:val="Normal"/>
    <w:next w:val="Normal"/>
    <w:link w:val="IntenseQuoteChar"/>
    <w:uiPriority w:val="30"/>
    <w:qFormat/>
    <w:rsid w:val="007C5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9D2"/>
    <w:rPr>
      <w:i/>
      <w:iCs/>
      <w:color w:val="2F5496" w:themeColor="accent1" w:themeShade="BF"/>
    </w:rPr>
  </w:style>
  <w:style w:type="character" w:styleId="IntenseReference">
    <w:name w:val="Intense Reference"/>
    <w:basedOn w:val="DefaultParagraphFont"/>
    <w:uiPriority w:val="32"/>
    <w:qFormat/>
    <w:rsid w:val="007C59D2"/>
    <w:rPr>
      <w:b/>
      <w:bCs/>
      <w:smallCaps/>
      <w:color w:val="2F5496" w:themeColor="accent1" w:themeShade="BF"/>
      <w:spacing w:val="5"/>
    </w:rPr>
  </w:style>
  <w:style w:type="character" w:styleId="Hyperlink">
    <w:name w:val="Hyperlink"/>
    <w:basedOn w:val="DefaultParagraphFont"/>
    <w:uiPriority w:val="99"/>
    <w:unhideWhenUsed/>
    <w:rsid w:val="007C59D2"/>
    <w:rPr>
      <w:color w:val="0563C1" w:themeColor="hyperlink"/>
      <w:u w:val="single"/>
    </w:rPr>
  </w:style>
  <w:style w:type="character" w:styleId="FollowedHyperlink">
    <w:name w:val="FollowedHyperlink"/>
    <w:basedOn w:val="DefaultParagraphFont"/>
    <w:uiPriority w:val="99"/>
    <w:semiHidden/>
    <w:unhideWhenUsed/>
    <w:rsid w:val="00B435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data.telangana.gov.in/dataset/tgspdcl-ev-charging-stations-consumption-dat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Munirathnam</dc:creator>
  <cp:keywords/>
  <dc:description/>
  <cp:lastModifiedBy>Nithin Munirathnam</cp:lastModifiedBy>
  <cp:revision>2</cp:revision>
  <dcterms:created xsi:type="dcterms:W3CDTF">2026-03-06T17:05:00Z</dcterms:created>
  <dcterms:modified xsi:type="dcterms:W3CDTF">2026-03-06T17:05:00Z</dcterms:modified>
</cp:coreProperties>
</file>