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7E06" w14:textId="77777777" w:rsidR="007C59D2" w:rsidRPr="007E04AD" w:rsidRDefault="007C59D2" w:rsidP="007C59D2">
      <w:pPr>
        <w:jc w:val="center"/>
        <w:rPr>
          <w:b/>
          <w:bCs/>
          <w:color w:val="EE0000"/>
          <w:sz w:val="36"/>
          <w:szCs w:val="36"/>
          <w:u w:val="single"/>
        </w:rPr>
      </w:pPr>
      <w:r w:rsidRPr="007E04AD">
        <w:rPr>
          <w:b/>
          <w:bCs/>
          <w:color w:val="EE0000"/>
          <w:sz w:val="36"/>
          <w:szCs w:val="36"/>
          <w:u w:val="single"/>
        </w:rPr>
        <w:t>Mini project</w:t>
      </w:r>
    </w:p>
    <w:p w14:paraId="00397F48" w14:textId="77777777" w:rsidR="007C59D2" w:rsidRPr="007E04AD" w:rsidRDefault="007C59D2" w:rsidP="007C59D2">
      <w:pPr>
        <w:rPr>
          <w:color w:val="000000" w:themeColor="text1"/>
          <w:sz w:val="28"/>
          <w:szCs w:val="28"/>
        </w:rPr>
      </w:pPr>
      <w:r w:rsidRPr="007E04AD">
        <w:rPr>
          <w:color w:val="EE0000"/>
          <w:sz w:val="28"/>
          <w:szCs w:val="28"/>
        </w:rPr>
        <w:t>Batch no:</w:t>
      </w:r>
      <w:r w:rsidRPr="007E04AD">
        <w:rPr>
          <w:color w:val="000000" w:themeColor="text1"/>
          <w:sz w:val="28"/>
          <w:szCs w:val="28"/>
        </w:rPr>
        <w:t xml:space="preserve"> DA TE-008</w:t>
      </w:r>
    </w:p>
    <w:p w14:paraId="38D48B21" w14:textId="77777777" w:rsidR="007C59D2" w:rsidRPr="007E04AD" w:rsidRDefault="007C59D2" w:rsidP="007C59D2">
      <w:pPr>
        <w:rPr>
          <w:color w:val="000000" w:themeColor="text1"/>
          <w:sz w:val="28"/>
          <w:szCs w:val="28"/>
        </w:rPr>
      </w:pPr>
      <w:r w:rsidRPr="007E04AD">
        <w:rPr>
          <w:color w:val="EE0000"/>
          <w:sz w:val="28"/>
          <w:szCs w:val="28"/>
        </w:rPr>
        <w:t>Faculty:</w:t>
      </w:r>
      <w:r w:rsidRPr="007E04AD">
        <w:rPr>
          <w:color w:val="EE0000"/>
          <w:sz w:val="20"/>
          <w:szCs w:val="20"/>
        </w:rPr>
        <w:t xml:space="preserve"> </w:t>
      </w:r>
      <w:r w:rsidRPr="007E04AD">
        <w:rPr>
          <w:color w:val="000000" w:themeColor="text1"/>
          <w:sz w:val="28"/>
          <w:szCs w:val="28"/>
        </w:rPr>
        <w:t>Sunitha.v</w:t>
      </w:r>
    </w:p>
    <w:p w14:paraId="4CEA3DA4" w14:textId="77777777" w:rsidR="007C59D2" w:rsidRPr="007E04AD" w:rsidRDefault="007C59D2" w:rsidP="007C59D2">
      <w:pPr>
        <w:rPr>
          <w:color w:val="000000" w:themeColor="text1"/>
          <w:sz w:val="28"/>
          <w:szCs w:val="28"/>
        </w:rPr>
      </w:pPr>
      <w:r w:rsidRPr="007E04AD">
        <w:rPr>
          <w:color w:val="EE0000"/>
          <w:sz w:val="28"/>
          <w:szCs w:val="28"/>
        </w:rPr>
        <w:t xml:space="preserve">Student name: </w:t>
      </w:r>
      <w:r w:rsidRPr="007E04AD">
        <w:rPr>
          <w:color w:val="000000" w:themeColor="text1"/>
          <w:sz w:val="28"/>
          <w:szCs w:val="28"/>
        </w:rPr>
        <w:t>M Nithin</w:t>
      </w:r>
    </w:p>
    <w:p w14:paraId="3EDEC7C4" w14:textId="77777777" w:rsidR="007C59D2" w:rsidRPr="00B41DCF" w:rsidRDefault="007C59D2" w:rsidP="007C59D2">
      <w:pPr>
        <w:rPr>
          <w:color w:val="000000" w:themeColor="text1"/>
          <w:sz w:val="24"/>
          <w:szCs w:val="24"/>
        </w:rPr>
      </w:pPr>
      <w:r w:rsidRPr="00B41DCF">
        <w:rPr>
          <w:b/>
          <w:bCs/>
          <w:color w:val="000000" w:themeColor="text1"/>
          <w:sz w:val="24"/>
          <w:szCs w:val="24"/>
        </w:rPr>
        <w:t>Dataset link:</w:t>
      </w:r>
      <w:r w:rsidRPr="00B41DCF">
        <w:rPr>
          <w:color w:val="000000" w:themeColor="text1"/>
          <w:sz w:val="24"/>
          <w:szCs w:val="24"/>
        </w:rPr>
        <w:t xml:space="preserve"> </w:t>
      </w:r>
      <w:hyperlink r:id="rId5" w:history="1">
        <w:r w:rsidRPr="00B41DCF">
          <w:rPr>
            <w:rStyle w:val="Hyperlink"/>
            <w:sz w:val="24"/>
            <w:szCs w:val="24"/>
          </w:rPr>
          <w:t>https://data.telangana.gov.in/dataset/tgspdcl-ev-charging-stations-consumption-data</w:t>
        </w:r>
      </w:hyperlink>
    </w:p>
    <w:p w14:paraId="03A272AA" w14:textId="77777777" w:rsidR="007C59D2" w:rsidRPr="00B41DCF" w:rsidRDefault="007C59D2" w:rsidP="007C59D2">
      <w:pPr>
        <w:rPr>
          <w:color w:val="000000" w:themeColor="text1"/>
          <w:sz w:val="28"/>
          <w:szCs w:val="28"/>
        </w:rPr>
      </w:pPr>
    </w:p>
    <w:p w14:paraId="0A1589AD" w14:textId="77777777" w:rsidR="007C59D2" w:rsidRDefault="007C59D2" w:rsidP="007C59D2">
      <w:pPr>
        <w:rPr>
          <w:color w:val="000000" w:themeColor="text1"/>
          <w:sz w:val="28"/>
          <w:szCs w:val="28"/>
        </w:rPr>
      </w:pPr>
      <w:r w:rsidRPr="00B41DCF">
        <w:rPr>
          <w:b/>
          <w:bCs/>
          <w:color w:val="000000" w:themeColor="text1"/>
          <w:sz w:val="28"/>
          <w:szCs w:val="28"/>
        </w:rPr>
        <w:t>Project title:</w:t>
      </w:r>
      <w:r w:rsidRPr="00B41DCF">
        <w:rPr>
          <w:color w:val="000000" w:themeColor="text1"/>
          <w:sz w:val="28"/>
          <w:szCs w:val="28"/>
        </w:rPr>
        <w:t xml:space="preserve"> TGSPDCL EV Charging Stations Consumption Analysis Telangana</w:t>
      </w:r>
    </w:p>
    <w:p w14:paraId="76344F0F" w14:textId="4FC9E743" w:rsidR="00180314" w:rsidRPr="00180314" w:rsidRDefault="00180314" w:rsidP="00180314">
      <w:pPr>
        <w:rPr>
          <w:b/>
          <w:bCs/>
          <w:color w:val="EE0000"/>
          <w:sz w:val="28"/>
          <w:szCs w:val="28"/>
        </w:rPr>
      </w:pPr>
      <w:r w:rsidRPr="00180314">
        <w:rPr>
          <w:b/>
          <w:bCs/>
          <w:color w:val="EE0000"/>
          <w:sz w:val="28"/>
          <w:szCs w:val="28"/>
        </w:rPr>
        <w:t>Key Insights from the Dashboard</w:t>
      </w:r>
      <w:r>
        <w:rPr>
          <w:b/>
          <w:bCs/>
          <w:color w:val="EE0000"/>
          <w:sz w:val="28"/>
          <w:szCs w:val="28"/>
        </w:rPr>
        <w:t>:</w:t>
      </w:r>
    </w:p>
    <w:p w14:paraId="5250C2D3" w14:textId="0E922A83" w:rsidR="00180314" w:rsidRPr="00180314" w:rsidRDefault="00180314" w:rsidP="00180314">
      <w:pPr>
        <w:rPr>
          <w:rFonts w:ascii="Arial" w:hAnsi="Arial" w:cs="Arial"/>
          <w:b/>
          <w:bCs/>
        </w:rPr>
      </w:pPr>
      <w:r w:rsidRPr="00180314">
        <w:rPr>
          <w:rFonts w:ascii="Arial" w:hAnsi="Arial" w:cs="Arial"/>
          <w:b/>
          <w:bCs/>
        </w:rPr>
        <w:t>1. Station Utilization Performance</w:t>
      </w:r>
    </w:p>
    <w:p w14:paraId="7F4EF7E2" w14:textId="77777777" w:rsidR="00180314" w:rsidRPr="00180314" w:rsidRDefault="00180314" w:rsidP="00180314">
      <w:pPr>
        <w:rPr>
          <w:rFonts w:ascii="Arial" w:hAnsi="Arial" w:cs="Arial"/>
        </w:rPr>
      </w:pPr>
      <w:r w:rsidRPr="00180314">
        <w:rPr>
          <w:rFonts w:ascii="Arial" w:hAnsi="Arial" w:cs="Arial"/>
        </w:rPr>
        <w:t>The dashboard analysis shows that EV charging stations have varying utilization rates. Some stations operate at high efficiency with frequent charging sessions, while others experience lower usage. This indicates that location and accessibility play a significant role in determining station performance.</w:t>
      </w:r>
    </w:p>
    <w:p w14:paraId="13889423" w14:textId="77777777" w:rsidR="00180314" w:rsidRPr="00180314" w:rsidRDefault="00180314" w:rsidP="00180314">
      <w:pPr>
        <w:rPr>
          <w:rFonts w:ascii="Arial" w:hAnsi="Arial" w:cs="Arial"/>
          <w:b/>
          <w:bCs/>
        </w:rPr>
      </w:pPr>
      <w:r w:rsidRPr="00180314">
        <w:rPr>
          <w:rFonts w:ascii="Arial" w:hAnsi="Arial" w:cs="Arial"/>
          <w:b/>
          <w:bCs/>
        </w:rPr>
        <w:t>2. Energy Consumption Trends</w:t>
      </w:r>
    </w:p>
    <w:p w14:paraId="79A7C014" w14:textId="77777777" w:rsidR="00180314" w:rsidRPr="00180314" w:rsidRDefault="00180314" w:rsidP="00180314">
      <w:pPr>
        <w:rPr>
          <w:rFonts w:ascii="Arial" w:hAnsi="Arial" w:cs="Arial"/>
        </w:rPr>
      </w:pPr>
      <w:r w:rsidRPr="00180314">
        <w:rPr>
          <w:rFonts w:ascii="Arial" w:hAnsi="Arial" w:cs="Arial"/>
        </w:rPr>
        <w:t>Energy consumption across stations differs significantly based on the number of charging sessions and operational hours. Stations with higher usage naturally consume more electricity, highlighting the importance of efficient energy management strategies.</w:t>
      </w:r>
    </w:p>
    <w:p w14:paraId="3380B667" w14:textId="77777777" w:rsidR="00180314" w:rsidRPr="00180314" w:rsidRDefault="00180314" w:rsidP="00180314">
      <w:pPr>
        <w:rPr>
          <w:rFonts w:ascii="Arial" w:hAnsi="Arial" w:cs="Arial"/>
          <w:b/>
          <w:bCs/>
        </w:rPr>
      </w:pPr>
      <w:r w:rsidRPr="00180314">
        <w:rPr>
          <w:rFonts w:ascii="Arial" w:hAnsi="Arial" w:cs="Arial"/>
          <w:b/>
          <w:bCs/>
        </w:rPr>
        <w:t>3. Revenue Generation Pattern</w:t>
      </w:r>
    </w:p>
    <w:p w14:paraId="6BE26010" w14:textId="77777777" w:rsidR="00180314" w:rsidRPr="00180314" w:rsidRDefault="00180314" w:rsidP="00180314">
      <w:pPr>
        <w:rPr>
          <w:rFonts w:ascii="Arial" w:hAnsi="Arial" w:cs="Arial"/>
        </w:rPr>
      </w:pPr>
      <w:r w:rsidRPr="00180314">
        <w:rPr>
          <w:rFonts w:ascii="Arial" w:hAnsi="Arial" w:cs="Arial"/>
        </w:rPr>
        <w:t>The revenue analysis reveals that charging stations with higher utilization contribute significantly to total revenue. This demonstrates a strong correlation between station usage and revenue generation.</w:t>
      </w:r>
    </w:p>
    <w:p w14:paraId="668C2D10" w14:textId="77777777" w:rsidR="00180314" w:rsidRPr="00180314" w:rsidRDefault="00180314" w:rsidP="00180314">
      <w:pPr>
        <w:rPr>
          <w:rFonts w:ascii="Arial" w:hAnsi="Arial" w:cs="Arial"/>
          <w:b/>
          <w:bCs/>
        </w:rPr>
      </w:pPr>
      <w:r w:rsidRPr="00180314">
        <w:rPr>
          <w:rFonts w:ascii="Arial" w:hAnsi="Arial" w:cs="Arial"/>
          <w:b/>
          <w:bCs/>
        </w:rPr>
        <w:t>4. Demand and Infrastructure Gap</w:t>
      </w:r>
    </w:p>
    <w:p w14:paraId="2AA9A458" w14:textId="77777777" w:rsidR="00180314" w:rsidRPr="00180314" w:rsidRDefault="00180314" w:rsidP="00180314">
      <w:pPr>
        <w:rPr>
          <w:rFonts w:ascii="Arial" w:hAnsi="Arial" w:cs="Arial"/>
        </w:rPr>
      </w:pPr>
      <w:r w:rsidRPr="00180314">
        <w:rPr>
          <w:rFonts w:ascii="Arial" w:hAnsi="Arial" w:cs="Arial"/>
        </w:rPr>
        <w:t>The demand gap analysis indicates that in certain locations the projected EV charging demand may exceed the current infrastructure capacity. This suggests the need for additional charging stations in high-demand areas.</w:t>
      </w:r>
    </w:p>
    <w:p w14:paraId="49127C2A" w14:textId="77777777" w:rsidR="00180314" w:rsidRPr="00180314" w:rsidRDefault="00180314" w:rsidP="00180314">
      <w:pPr>
        <w:rPr>
          <w:rFonts w:ascii="Arial" w:hAnsi="Arial" w:cs="Arial"/>
          <w:b/>
          <w:bCs/>
        </w:rPr>
      </w:pPr>
      <w:r w:rsidRPr="00180314">
        <w:rPr>
          <w:rFonts w:ascii="Arial" w:hAnsi="Arial" w:cs="Arial"/>
          <w:b/>
          <w:bCs/>
        </w:rPr>
        <w:t>5. Idle Time and Operational Efficiency</w:t>
      </w:r>
    </w:p>
    <w:p w14:paraId="653239F0" w14:textId="77777777" w:rsidR="00180314" w:rsidRPr="00180314" w:rsidRDefault="00180314" w:rsidP="00180314">
      <w:pPr>
        <w:rPr>
          <w:rFonts w:ascii="Arial" w:hAnsi="Arial" w:cs="Arial"/>
        </w:rPr>
      </w:pPr>
      <w:r w:rsidRPr="00180314">
        <w:rPr>
          <w:rFonts w:ascii="Arial" w:hAnsi="Arial" w:cs="Arial"/>
        </w:rPr>
        <w:t>The operational metrics reveal that idle time at certain stations reduces overall efficiency. Reducing idle time and optimizing station scheduling could improve overall station utilization.</w:t>
      </w:r>
    </w:p>
    <w:p w14:paraId="52E58E7E" w14:textId="77777777" w:rsidR="00180314" w:rsidRPr="00180314" w:rsidRDefault="00180314" w:rsidP="00180314">
      <w:pPr>
        <w:rPr>
          <w:rFonts w:ascii="Arial" w:hAnsi="Arial" w:cs="Arial"/>
          <w:b/>
          <w:bCs/>
        </w:rPr>
      </w:pPr>
      <w:r w:rsidRPr="00180314">
        <w:rPr>
          <w:rFonts w:ascii="Arial" w:hAnsi="Arial" w:cs="Arial"/>
          <w:b/>
          <w:bCs/>
        </w:rPr>
        <w:t>6. Future Growth Opportunity</w:t>
      </w:r>
    </w:p>
    <w:p w14:paraId="4B985D9A" w14:textId="77777777" w:rsidR="00180314" w:rsidRDefault="00180314" w:rsidP="00180314">
      <w:pPr>
        <w:rPr>
          <w:rFonts w:ascii="Arial" w:hAnsi="Arial" w:cs="Arial"/>
        </w:rPr>
      </w:pPr>
      <w:r w:rsidRPr="00180314">
        <w:rPr>
          <w:rFonts w:ascii="Arial" w:hAnsi="Arial" w:cs="Arial"/>
        </w:rPr>
        <w:t>The forecast analysis suggests that the EV market is growing steadily, which will increase the demand for charging infrastructure. Planning ahead by expanding charging stations will help meet future EV adoption needs.</w:t>
      </w:r>
    </w:p>
    <w:p w14:paraId="73594B86" w14:textId="77777777" w:rsidR="00180314" w:rsidRPr="00180314" w:rsidRDefault="00180314" w:rsidP="00180314">
      <w:pPr>
        <w:rPr>
          <w:rFonts w:ascii="Arial" w:hAnsi="Arial" w:cs="Arial"/>
        </w:rPr>
      </w:pPr>
    </w:p>
    <w:p w14:paraId="18681CAB" w14:textId="2F4BB104" w:rsidR="00AB679C" w:rsidRPr="00180314" w:rsidRDefault="00AB679C" w:rsidP="00180314">
      <w:pPr>
        <w:rPr>
          <w:b/>
          <w:bCs/>
          <w:sz w:val="24"/>
          <w:szCs w:val="24"/>
          <w:u w:val="single"/>
        </w:rPr>
      </w:pPr>
    </w:p>
    <w:sectPr w:rsidR="00AB679C" w:rsidRPr="00180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A71A4"/>
    <w:multiLevelType w:val="hybridMultilevel"/>
    <w:tmpl w:val="250806A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C9031AD"/>
    <w:multiLevelType w:val="hybridMultilevel"/>
    <w:tmpl w:val="EEB89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F955E8"/>
    <w:multiLevelType w:val="multilevel"/>
    <w:tmpl w:val="BE6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6D1FE0"/>
    <w:multiLevelType w:val="hybridMultilevel"/>
    <w:tmpl w:val="93EE9064"/>
    <w:lvl w:ilvl="0" w:tplc="8B9A3132">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0265264">
    <w:abstractNumId w:val="2"/>
  </w:num>
  <w:num w:numId="2" w16cid:durableId="1551915018">
    <w:abstractNumId w:val="1"/>
  </w:num>
  <w:num w:numId="3" w16cid:durableId="1239972747">
    <w:abstractNumId w:val="3"/>
  </w:num>
  <w:num w:numId="4" w16cid:durableId="190213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D2"/>
    <w:rsid w:val="00180314"/>
    <w:rsid w:val="001A2401"/>
    <w:rsid w:val="001F2FD2"/>
    <w:rsid w:val="00282173"/>
    <w:rsid w:val="002D76EF"/>
    <w:rsid w:val="00417CB7"/>
    <w:rsid w:val="00442576"/>
    <w:rsid w:val="006F6D83"/>
    <w:rsid w:val="00723510"/>
    <w:rsid w:val="007C59D2"/>
    <w:rsid w:val="00813094"/>
    <w:rsid w:val="00877F66"/>
    <w:rsid w:val="009B1F8F"/>
    <w:rsid w:val="00A40EAD"/>
    <w:rsid w:val="00AB679C"/>
    <w:rsid w:val="00B01DEF"/>
    <w:rsid w:val="00B4352C"/>
    <w:rsid w:val="00CF623B"/>
    <w:rsid w:val="00DA7104"/>
    <w:rsid w:val="00E62FDF"/>
    <w:rsid w:val="00F70B31"/>
    <w:rsid w:val="00F73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4402"/>
  <w15:chartTrackingRefBased/>
  <w15:docId w15:val="{46F49F35-1FB8-4A5D-B5FE-3BDA1CFD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9D2"/>
  </w:style>
  <w:style w:type="paragraph" w:styleId="Heading1">
    <w:name w:val="heading 1"/>
    <w:basedOn w:val="Normal"/>
    <w:next w:val="Normal"/>
    <w:link w:val="Heading1Char"/>
    <w:uiPriority w:val="9"/>
    <w:qFormat/>
    <w:rsid w:val="007C5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9D2"/>
    <w:rPr>
      <w:rFonts w:eastAsiaTheme="majorEastAsia" w:cstheme="majorBidi"/>
      <w:color w:val="272727" w:themeColor="text1" w:themeTint="D8"/>
    </w:rPr>
  </w:style>
  <w:style w:type="paragraph" w:styleId="Title">
    <w:name w:val="Title"/>
    <w:basedOn w:val="Normal"/>
    <w:next w:val="Normal"/>
    <w:link w:val="TitleChar"/>
    <w:uiPriority w:val="10"/>
    <w:qFormat/>
    <w:rsid w:val="007C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9D2"/>
    <w:pPr>
      <w:spacing w:before="160"/>
      <w:jc w:val="center"/>
    </w:pPr>
    <w:rPr>
      <w:i/>
      <w:iCs/>
      <w:color w:val="404040" w:themeColor="text1" w:themeTint="BF"/>
    </w:rPr>
  </w:style>
  <w:style w:type="character" w:customStyle="1" w:styleId="QuoteChar">
    <w:name w:val="Quote Char"/>
    <w:basedOn w:val="DefaultParagraphFont"/>
    <w:link w:val="Quote"/>
    <w:uiPriority w:val="29"/>
    <w:rsid w:val="007C59D2"/>
    <w:rPr>
      <w:i/>
      <w:iCs/>
      <w:color w:val="404040" w:themeColor="text1" w:themeTint="BF"/>
    </w:rPr>
  </w:style>
  <w:style w:type="paragraph" w:styleId="ListParagraph">
    <w:name w:val="List Paragraph"/>
    <w:basedOn w:val="Normal"/>
    <w:uiPriority w:val="34"/>
    <w:qFormat/>
    <w:rsid w:val="007C59D2"/>
    <w:pPr>
      <w:ind w:left="720"/>
      <w:contextualSpacing/>
    </w:pPr>
  </w:style>
  <w:style w:type="character" w:styleId="IntenseEmphasis">
    <w:name w:val="Intense Emphasis"/>
    <w:basedOn w:val="DefaultParagraphFont"/>
    <w:uiPriority w:val="21"/>
    <w:qFormat/>
    <w:rsid w:val="007C59D2"/>
    <w:rPr>
      <w:i/>
      <w:iCs/>
      <w:color w:val="2F5496" w:themeColor="accent1" w:themeShade="BF"/>
    </w:rPr>
  </w:style>
  <w:style w:type="paragraph" w:styleId="IntenseQuote">
    <w:name w:val="Intense Quote"/>
    <w:basedOn w:val="Normal"/>
    <w:next w:val="Normal"/>
    <w:link w:val="IntenseQuoteChar"/>
    <w:uiPriority w:val="30"/>
    <w:qFormat/>
    <w:rsid w:val="007C5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9D2"/>
    <w:rPr>
      <w:i/>
      <w:iCs/>
      <w:color w:val="2F5496" w:themeColor="accent1" w:themeShade="BF"/>
    </w:rPr>
  </w:style>
  <w:style w:type="character" w:styleId="IntenseReference">
    <w:name w:val="Intense Reference"/>
    <w:basedOn w:val="DefaultParagraphFont"/>
    <w:uiPriority w:val="32"/>
    <w:qFormat/>
    <w:rsid w:val="007C59D2"/>
    <w:rPr>
      <w:b/>
      <w:bCs/>
      <w:smallCaps/>
      <w:color w:val="2F5496" w:themeColor="accent1" w:themeShade="BF"/>
      <w:spacing w:val="5"/>
    </w:rPr>
  </w:style>
  <w:style w:type="character" w:styleId="Hyperlink">
    <w:name w:val="Hyperlink"/>
    <w:basedOn w:val="DefaultParagraphFont"/>
    <w:uiPriority w:val="99"/>
    <w:unhideWhenUsed/>
    <w:rsid w:val="007C59D2"/>
    <w:rPr>
      <w:color w:val="0563C1" w:themeColor="hyperlink"/>
      <w:u w:val="single"/>
    </w:rPr>
  </w:style>
  <w:style w:type="character" w:styleId="FollowedHyperlink">
    <w:name w:val="FollowedHyperlink"/>
    <w:basedOn w:val="DefaultParagraphFont"/>
    <w:uiPriority w:val="99"/>
    <w:semiHidden/>
    <w:unhideWhenUsed/>
    <w:rsid w:val="00B4352C"/>
    <w:rPr>
      <w:color w:val="954F72" w:themeColor="followedHyperlink"/>
      <w:u w:val="single"/>
    </w:rPr>
  </w:style>
  <w:style w:type="paragraph" w:styleId="NormalWeb">
    <w:name w:val="Normal (Web)"/>
    <w:basedOn w:val="Normal"/>
    <w:uiPriority w:val="99"/>
    <w:semiHidden/>
    <w:unhideWhenUsed/>
    <w:rsid w:val="001803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telangana.gov.in/dataset/tgspdcl-ev-charging-stations-consumption-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Munirathnam</dc:creator>
  <cp:keywords/>
  <dc:description/>
  <cp:lastModifiedBy>Nithin Munirathnam</cp:lastModifiedBy>
  <cp:revision>2</cp:revision>
  <dcterms:created xsi:type="dcterms:W3CDTF">2026-03-06T17:04:00Z</dcterms:created>
  <dcterms:modified xsi:type="dcterms:W3CDTF">2026-03-06T17:04:00Z</dcterms:modified>
</cp:coreProperties>
</file>