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5B31" w14:textId="673B7067" w:rsidR="005000F6" w:rsidRPr="004F7590" w:rsidRDefault="00DE65D3" w:rsidP="00DE65D3">
      <w:pPr>
        <w:rPr>
          <w:b/>
          <w:bCs/>
          <w:u w:val="single"/>
          <w:lang w:val="en-US"/>
        </w:rPr>
      </w:pPr>
      <w:proofErr w:type="spellStart"/>
      <w:r w:rsidRPr="004F7590">
        <w:rPr>
          <w:b/>
          <w:bCs/>
          <w:u w:val="single"/>
          <w:lang w:val="en-US"/>
        </w:rPr>
        <w:t>Hacker</w:t>
      </w:r>
      <w:r w:rsidR="00552827" w:rsidRPr="004F7590">
        <w:rPr>
          <w:b/>
          <w:bCs/>
          <w:u w:val="single"/>
          <w:lang w:val="en-US"/>
        </w:rPr>
        <w:t>R</w:t>
      </w:r>
      <w:r w:rsidRPr="004F7590">
        <w:rPr>
          <w:b/>
          <w:bCs/>
          <w:u w:val="single"/>
          <w:lang w:val="en-US"/>
        </w:rPr>
        <w:t>ank</w:t>
      </w:r>
      <w:proofErr w:type="spellEnd"/>
      <w:r w:rsidRPr="004F7590">
        <w:rPr>
          <w:b/>
          <w:bCs/>
          <w:u w:val="single"/>
          <w:lang w:val="en-US"/>
        </w:rPr>
        <w:t xml:space="preserve"> guidelines </w:t>
      </w:r>
    </w:p>
    <w:p w14:paraId="4B277D13" w14:textId="2F250F50" w:rsidR="004F7590" w:rsidRPr="004F7590" w:rsidRDefault="004F7590" w:rsidP="004F7590">
      <w:pPr>
        <w:pStyle w:val="ListParagraph"/>
        <w:numPr>
          <w:ilvl w:val="0"/>
          <w:numId w:val="2"/>
        </w:numPr>
        <w:rPr>
          <w:lang w:val="en-US"/>
        </w:rPr>
      </w:pPr>
      <w:r w:rsidRPr="004F7590">
        <w:rPr>
          <w:lang w:val="en-US"/>
        </w:rPr>
        <w:t xml:space="preserve">During the assessment there must be a camera enabled system </w:t>
      </w:r>
    </w:p>
    <w:p w14:paraId="3BC94D6C" w14:textId="3969B2D4" w:rsidR="004F7590" w:rsidRPr="004F7590" w:rsidRDefault="004F7590" w:rsidP="004F7590">
      <w:pPr>
        <w:pStyle w:val="ListParagraph"/>
        <w:numPr>
          <w:ilvl w:val="0"/>
          <w:numId w:val="2"/>
        </w:numPr>
        <w:rPr>
          <w:lang w:val="en-US"/>
        </w:rPr>
      </w:pPr>
      <w:r w:rsidRPr="004F7590">
        <w:rPr>
          <w:lang w:val="en-US"/>
        </w:rPr>
        <w:t xml:space="preserve">Minimum </w:t>
      </w:r>
      <w:r>
        <w:rPr>
          <w:lang w:val="en-US"/>
        </w:rPr>
        <w:t xml:space="preserve"> time during the assessment should be 1.30 Mins </w:t>
      </w:r>
    </w:p>
    <w:p w14:paraId="6E54023F" w14:textId="0ED322CE" w:rsidR="004F7590" w:rsidRPr="004F7590" w:rsidRDefault="004F7590" w:rsidP="004F7590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softHyphen/>
      </w:r>
    </w:p>
    <w:p w14:paraId="2BA583EA" w14:textId="77777777" w:rsidR="004F7590" w:rsidRPr="004F7590" w:rsidRDefault="004F7590" w:rsidP="004F759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</w:p>
    <w:p w14:paraId="4C7ECBAE" w14:textId="54E60AFF" w:rsidR="00DE65D3" w:rsidRDefault="00DE65D3" w:rsidP="00DE65D3">
      <w:r>
        <w:t>Test Name</w:t>
      </w:r>
      <w:r>
        <w:tab/>
      </w:r>
      <w:r>
        <w:tab/>
        <w:t>: Software Engineer Skills assessment – STG Infotech India LLP</w:t>
      </w:r>
      <w:r>
        <w:cr/>
      </w:r>
    </w:p>
    <w:p w14:paraId="1840CB34" w14:textId="5A115B2B" w:rsidR="00CD13D3" w:rsidRDefault="00CD13D3" w:rsidP="00DE65D3">
      <w:r>
        <w:t>Taken On</w:t>
      </w:r>
      <w:r>
        <w:tab/>
      </w:r>
      <w:r>
        <w:tab/>
        <w:t>:   26 Apr 2022 14:42:22 IST</w:t>
      </w:r>
    </w:p>
    <w:p w14:paraId="66E3658C" w14:textId="0350BFA1" w:rsidR="00CD13D3" w:rsidRDefault="00CD13D3" w:rsidP="00DE65D3">
      <w:r>
        <w:t>Time Taken</w:t>
      </w:r>
      <w:r>
        <w:tab/>
      </w:r>
      <w:r>
        <w:tab/>
        <w:t>: 118 min 34 sec/ 120 min</w:t>
      </w:r>
      <w:r>
        <w:tab/>
        <w:t>( 2 Hrs)</w:t>
      </w:r>
    </w:p>
    <w:p w14:paraId="4BD4395D" w14:textId="7CF2ACB6" w:rsidR="00B4651B" w:rsidRDefault="00B4651B" w:rsidP="00DE65D3">
      <w:r>
        <w:t>Work Experience</w:t>
      </w:r>
      <w:r>
        <w:tab/>
        <w:t>: 3 years</w:t>
      </w:r>
      <w:r>
        <w:tab/>
      </w:r>
      <w:r>
        <w:tab/>
      </w:r>
      <w:r>
        <w:tab/>
        <w:t xml:space="preserve">( No of years of experience) </w:t>
      </w:r>
    </w:p>
    <w:p w14:paraId="04D8B224" w14:textId="0019A229" w:rsidR="00B4651B" w:rsidRDefault="00B4651B" w:rsidP="00DE65D3">
      <w:r>
        <w:t>Invited by</w:t>
      </w:r>
      <w:r>
        <w:tab/>
      </w:r>
      <w:r>
        <w:tab/>
        <w:t>: Venkat</w:t>
      </w:r>
    </w:p>
    <w:p w14:paraId="61F1D49D" w14:textId="66E4294D" w:rsidR="00DE65D3" w:rsidRDefault="00CD13D3" w:rsidP="00DE65D3">
      <w:r w:rsidRPr="00CD13D3">
        <w:t>Skills</w:t>
      </w:r>
      <w:r>
        <w:tab/>
      </w:r>
      <w:r>
        <w:tab/>
      </w:r>
      <w:r>
        <w:tab/>
        <w:t xml:space="preserve">: </w:t>
      </w:r>
    </w:p>
    <w:tbl>
      <w:tblPr>
        <w:tblW w:w="0" w:type="auto"/>
        <w:tblCellSpacing w:w="22" w:type="dxa"/>
        <w:tblBorders>
          <w:top w:val="single" w:sz="8" w:space="0" w:color="E7EEEF"/>
          <w:left w:val="single" w:sz="8" w:space="0" w:color="E7EEEF"/>
          <w:bottom w:val="single" w:sz="8" w:space="0" w:color="E7EEEF"/>
          <w:right w:val="single" w:sz="8" w:space="0" w:color="E7EEE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1334"/>
        <w:gridCol w:w="3456"/>
        <w:gridCol w:w="1494"/>
      </w:tblGrid>
      <w:tr w:rsidR="00CD13D3" w14:paraId="71821579" w14:textId="77777777" w:rsidTr="00CD13D3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57B35BB" w14:textId="77777777" w:rsidR="00CD13D3" w:rsidRDefault="00CD13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Style w:val="progress-report-heading"/>
                <w:rFonts w:ascii="Open Sans" w:hAnsi="Open Sans" w:cs="Open Sans"/>
                <w:color w:val="39424E"/>
                <w:sz w:val="21"/>
                <w:szCs w:val="21"/>
              </w:rPr>
              <w:t>Problem Solving (Basic)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2C934C7" w14:textId="77777777" w:rsidR="00CD13D3" w:rsidRDefault="00CD13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Style w:val="progress-bar-text1"/>
                <w:color w:val="39424E"/>
                <w:sz w:val="23"/>
                <w:szCs w:val="23"/>
              </w:rPr>
              <w:t>50/50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BFA9B13" w14:textId="77777777" w:rsidR="00CD13D3" w:rsidRDefault="00CD13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Style w:val="progress-report-heading"/>
                <w:rFonts w:ascii="Open Sans" w:hAnsi="Open Sans" w:cs="Open Sans"/>
                <w:color w:val="39424E"/>
                <w:sz w:val="21"/>
                <w:szCs w:val="21"/>
              </w:rPr>
              <w:t>Problem Solving (Intermediate)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81BE737" w14:textId="77777777" w:rsidR="00CD13D3" w:rsidRDefault="00CD13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Style w:val="progress-bar-text1"/>
                <w:color w:val="39424E"/>
                <w:sz w:val="23"/>
                <w:szCs w:val="23"/>
              </w:rPr>
              <w:t>77/150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</w:tr>
      <w:tr w:rsidR="00CD13D3" w14:paraId="184A2D54" w14:textId="77777777" w:rsidTr="00CD13D3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67EC3C3" w14:textId="77777777" w:rsidR="00CD13D3" w:rsidRDefault="00CD13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Style w:val="progress-report-heading"/>
                <w:rFonts w:ascii="Open Sans" w:hAnsi="Open Sans" w:cs="Open Sans"/>
                <w:color w:val="39424E"/>
                <w:sz w:val="21"/>
                <w:szCs w:val="21"/>
              </w:rPr>
              <w:t>Java (Basic)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828CC9B" w14:textId="77777777" w:rsidR="00CD13D3" w:rsidRDefault="00CD13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Style w:val="progress-bar-text1"/>
                <w:color w:val="39424E"/>
                <w:sz w:val="23"/>
                <w:szCs w:val="23"/>
              </w:rPr>
              <w:t>50/50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03E3C11" w14:textId="77777777" w:rsidR="00CD13D3" w:rsidRDefault="00CD13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Style w:val="progress-report-heading"/>
                <w:rFonts w:ascii="Open Sans" w:hAnsi="Open Sans" w:cs="Open Sans"/>
                <w:color w:val="39424E"/>
                <w:sz w:val="21"/>
                <w:szCs w:val="21"/>
              </w:rPr>
              <w:t>SQL (Basic)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E92FEE9" w14:textId="77777777" w:rsidR="00CD13D3" w:rsidRDefault="00CD13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Style w:val="progress-bar-text1"/>
                <w:color w:val="39424E"/>
                <w:sz w:val="23"/>
                <w:szCs w:val="23"/>
              </w:rPr>
              <w:t>50/50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</w:tr>
    </w:tbl>
    <w:p w14:paraId="442F1586" w14:textId="78CD64F1" w:rsidR="00CD13D3" w:rsidRDefault="00CD13D3" w:rsidP="00CD13D3"/>
    <w:p w14:paraId="7AA6702D" w14:textId="69D26E72" w:rsidR="00CD13D3" w:rsidRDefault="00CD13D3" w:rsidP="00CD13D3">
      <w:r>
        <w:t xml:space="preserve">Total score </w:t>
      </w:r>
      <w:r>
        <w:tab/>
      </w:r>
      <w:r>
        <w:tab/>
        <w:t xml:space="preserve">:  / 300 </w:t>
      </w:r>
      <w:r w:rsidR="00552827">
        <w:tab/>
      </w:r>
    </w:p>
    <w:p w14:paraId="48E3F7FC" w14:textId="07443314" w:rsidR="00552827" w:rsidRDefault="00552827" w:rsidP="00CD13D3">
      <w:r>
        <w:t>Pass score</w:t>
      </w:r>
      <w:r>
        <w:tab/>
      </w:r>
      <w:r>
        <w:tab/>
        <w:t xml:space="preserve">: 181 </w:t>
      </w:r>
    </w:p>
    <w:p w14:paraId="5E68340C" w14:textId="71F0E6AB" w:rsidR="00E24324" w:rsidRDefault="00E24324" w:rsidP="00CD13D3">
      <w:r>
        <w:t>Plagiarism flagged</w:t>
      </w:r>
      <w:r>
        <w:tab/>
        <w:t>:</w:t>
      </w:r>
      <w:r>
        <w:tab/>
        <w:t xml:space="preserve">a) </w:t>
      </w:r>
      <w:r w:rsidRPr="00E24324">
        <w:t>Don't just copy.</w:t>
      </w:r>
    </w:p>
    <w:p w14:paraId="41CE1A8B" w14:textId="7B0C1701" w:rsidR="00E24324" w:rsidRDefault="00E24324" w:rsidP="00CD13D3">
      <w:r>
        <w:tab/>
      </w:r>
      <w:r>
        <w:tab/>
      </w:r>
      <w:r>
        <w:tab/>
      </w:r>
      <w:r>
        <w:tab/>
        <w:t xml:space="preserve">b) </w:t>
      </w:r>
      <w:r w:rsidRPr="00E24324">
        <w:t>Develop your own style</w:t>
      </w:r>
    </w:p>
    <w:p w14:paraId="19DB86E3" w14:textId="4B22A0D4" w:rsidR="00E24324" w:rsidRDefault="00E24324" w:rsidP="00E24324">
      <w:r>
        <w:tab/>
      </w:r>
      <w:r>
        <w:tab/>
      </w:r>
      <w:r>
        <w:tab/>
      </w:r>
      <w:r>
        <w:tab/>
        <w:t xml:space="preserve">c) Variable names would be </w:t>
      </w:r>
      <w:r w:rsidRPr="00E24324">
        <w:rPr>
          <w:color w:val="FF0000"/>
        </w:rPr>
        <w:t xml:space="preserve">suffixed with last 2 digit </w:t>
      </w:r>
      <w:r>
        <w:t xml:space="preserve">of employee ID </w:t>
      </w:r>
    </w:p>
    <w:p w14:paraId="1AC3C5B3" w14:textId="4789A334" w:rsidR="00DE65D3" w:rsidRDefault="00DE65D3" w:rsidP="00DE65D3">
      <w:proofErr w:type="spellStart"/>
      <w:r>
        <w:t>Hackerrank</w:t>
      </w:r>
      <w:proofErr w:type="spellEnd"/>
      <w:r>
        <w:t xml:space="preserve"> Report </w:t>
      </w:r>
      <w:r w:rsidR="00E06600">
        <w:t>model :</w:t>
      </w:r>
    </w:p>
    <w:p w14:paraId="0646D5D0" w14:textId="77777777" w:rsidR="00E06600" w:rsidRDefault="00E06600" w:rsidP="00DE65D3"/>
    <w:p w14:paraId="047F8432" w14:textId="77777777" w:rsidR="00DE65D3" w:rsidRDefault="00DE65D3" w:rsidP="00DE65D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2681"/>
        <w:gridCol w:w="1338"/>
        <w:gridCol w:w="1552"/>
        <w:gridCol w:w="1128"/>
        <w:gridCol w:w="1412"/>
      </w:tblGrid>
      <w:tr w:rsidR="00DE65D3" w14:paraId="2309D300" w14:textId="77777777" w:rsidTr="00DE65D3">
        <w:trPr>
          <w:tblHeader/>
        </w:trPr>
        <w:tc>
          <w:tcPr>
            <w:tcW w:w="455" w:type="pct"/>
            <w:tcBorders>
              <w:top w:val="single" w:sz="8" w:space="0" w:color="E7EEEF"/>
              <w:left w:val="single" w:sz="8" w:space="0" w:color="E7EEEF"/>
              <w:bottom w:val="nil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0A9F7C61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738F93"/>
                <w:sz w:val="20"/>
                <w:szCs w:val="20"/>
              </w:rPr>
            </w:pPr>
            <w:r>
              <w:rPr>
                <w:rFonts w:ascii="Open Sans" w:hAnsi="Open Sans" w:cs="Open Sans"/>
                <w:color w:val="738F93"/>
                <w:sz w:val="20"/>
                <w:szCs w:val="20"/>
              </w:rPr>
              <w:lastRenderedPageBreak/>
              <w:t>No.</w:t>
            </w:r>
          </w:p>
        </w:tc>
        <w:tc>
          <w:tcPr>
            <w:tcW w:w="1599" w:type="pct"/>
            <w:tcBorders>
              <w:top w:val="single" w:sz="8" w:space="0" w:color="E7EEEF"/>
              <w:left w:val="nil"/>
              <w:bottom w:val="nil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23734D10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738F93"/>
                <w:sz w:val="20"/>
                <w:szCs w:val="20"/>
              </w:rPr>
            </w:pPr>
            <w:r>
              <w:rPr>
                <w:rFonts w:ascii="Open Sans" w:hAnsi="Open Sans" w:cs="Open Sans"/>
                <w:color w:val="738F93"/>
                <w:sz w:val="20"/>
                <w:szCs w:val="20"/>
              </w:rPr>
              <w:t>Name</w:t>
            </w:r>
          </w:p>
        </w:tc>
        <w:tc>
          <w:tcPr>
            <w:tcW w:w="681" w:type="pct"/>
            <w:tcBorders>
              <w:top w:val="single" w:sz="8" w:space="0" w:color="E7EEEF"/>
              <w:left w:val="nil"/>
              <w:bottom w:val="nil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19601EA7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738F93"/>
                <w:sz w:val="20"/>
                <w:szCs w:val="20"/>
              </w:rPr>
            </w:pPr>
            <w:r>
              <w:rPr>
                <w:rFonts w:ascii="Open Sans" w:hAnsi="Open Sans" w:cs="Open Sans"/>
                <w:color w:val="738F93"/>
                <w:sz w:val="20"/>
                <w:szCs w:val="20"/>
              </w:rPr>
              <w:t>Type</w:t>
            </w:r>
          </w:p>
        </w:tc>
        <w:tc>
          <w:tcPr>
            <w:tcW w:w="972" w:type="pct"/>
            <w:tcBorders>
              <w:top w:val="single" w:sz="8" w:space="0" w:color="E7EEEF"/>
              <w:left w:val="nil"/>
              <w:bottom w:val="nil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1784BD38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738F93"/>
                <w:sz w:val="20"/>
                <w:szCs w:val="20"/>
              </w:rPr>
            </w:pPr>
            <w:r>
              <w:rPr>
                <w:rFonts w:ascii="Open Sans" w:hAnsi="Open Sans" w:cs="Open Sans"/>
                <w:color w:val="738F93"/>
                <w:sz w:val="20"/>
                <w:szCs w:val="20"/>
              </w:rPr>
              <w:t>Time Taken</w:t>
            </w:r>
          </w:p>
        </w:tc>
        <w:tc>
          <w:tcPr>
            <w:tcW w:w="574" w:type="pct"/>
            <w:tcBorders>
              <w:top w:val="single" w:sz="8" w:space="0" w:color="E7EEEF"/>
              <w:left w:val="nil"/>
              <w:bottom w:val="nil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5A5BCAEF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738F93"/>
                <w:sz w:val="20"/>
                <w:szCs w:val="20"/>
              </w:rPr>
            </w:pPr>
            <w:r>
              <w:rPr>
                <w:rFonts w:ascii="Open Sans" w:hAnsi="Open Sans" w:cs="Open Sans"/>
                <w:color w:val="738F93"/>
                <w:sz w:val="20"/>
                <w:szCs w:val="20"/>
              </w:rPr>
              <w:t>Score</w:t>
            </w:r>
          </w:p>
        </w:tc>
        <w:tc>
          <w:tcPr>
            <w:tcW w:w="719" w:type="pct"/>
            <w:tcBorders>
              <w:top w:val="single" w:sz="8" w:space="0" w:color="E7EEEF"/>
              <w:left w:val="nil"/>
              <w:bottom w:val="nil"/>
              <w:right w:val="single" w:sz="8" w:space="0" w:color="E7EEEF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0E851881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738F93"/>
                <w:sz w:val="20"/>
                <w:szCs w:val="20"/>
              </w:rPr>
            </w:pPr>
            <w:r>
              <w:rPr>
                <w:rFonts w:ascii="Open Sans" w:hAnsi="Open Sans" w:cs="Open Sans"/>
                <w:color w:val="738F93"/>
                <w:sz w:val="20"/>
                <w:szCs w:val="20"/>
              </w:rPr>
              <w:t>Status</w:t>
            </w:r>
          </w:p>
        </w:tc>
      </w:tr>
      <w:tr w:rsidR="00DE65D3" w14:paraId="05914598" w14:textId="77777777" w:rsidTr="00DE65D3">
        <w:tc>
          <w:tcPr>
            <w:tcW w:w="455" w:type="pct"/>
            <w:tcBorders>
              <w:top w:val="nil"/>
              <w:left w:val="single" w:sz="8" w:space="0" w:color="E7EEEF"/>
              <w:bottom w:val="nil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4AF05B13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Q1</w:t>
            </w:r>
          </w:p>
        </w:tc>
        <w:tc>
          <w:tcPr>
            <w:tcW w:w="1599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01E2CAF6" w14:textId="3614F2FE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Price Check </w:t>
            </w:r>
            <w:r>
              <w:rPr>
                <w:rFonts w:ascii="Open Sans" w:hAnsi="Open Sans" w:cs="Open Sans"/>
                <w:noProof/>
                <w:color w:val="39424E"/>
                <w:sz w:val="21"/>
                <w:szCs w:val="21"/>
              </w:rPr>
              <w:drawing>
                <wp:inline distT="0" distB="0" distL="0" distR="0" wp14:anchorId="5043B7EA" wp14:editId="3BBF5461">
                  <wp:extent cx="133350" cy="133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7490F7C9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Coding</w:t>
            </w:r>
          </w:p>
        </w:tc>
        <w:tc>
          <w:tcPr>
            <w:tcW w:w="972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787ED19B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6 min 15 sec</w:t>
            </w:r>
          </w:p>
        </w:tc>
        <w:tc>
          <w:tcPr>
            <w:tcW w:w="574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343C1455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50/50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single" w:sz="8" w:space="0" w:color="E7EEEF"/>
            </w:tcBorders>
            <w:shd w:val="clear" w:color="auto" w:fill="FFFFFF"/>
            <w:noWrap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7FE4BF71" w14:textId="6E84BF92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noProof/>
                <w:color w:val="39424E"/>
                <w:sz w:val="21"/>
                <w:szCs w:val="21"/>
              </w:rPr>
              <w:drawing>
                <wp:inline distT="0" distB="0" distL="0" distR="0" wp14:anchorId="50F3616D" wp14:editId="5206EB7B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9424E"/>
                <w:sz w:val="21"/>
                <w:szCs w:val="21"/>
                <w:vertAlign w:val="superscript"/>
              </w:rPr>
              <w:t>Correct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</w:tr>
      <w:tr w:rsidR="00DE65D3" w14:paraId="1B462042" w14:textId="77777777" w:rsidTr="00DE65D3">
        <w:tc>
          <w:tcPr>
            <w:tcW w:w="455" w:type="pct"/>
            <w:tcBorders>
              <w:top w:val="nil"/>
              <w:left w:val="single" w:sz="8" w:space="0" w:color="E7EEEF"/>
              <w:bottom w:val="nil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31278F4B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Q2</w:t>
            </w:r>
          </w:p>
        </w:tc>
        <w:tc>
          <w:tcPr>
            <w:tcW w:w="1599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55B0F721" w14:textId="02F36EF9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Whole Minute Dilemma </w:t>
            </w:r>
            <w:r>
              <w:rPr>
                <w:rFonts w:ascii="Open Sans" w:hAnsi="Open Sans" w:cs="Open Sans"/>
                <w:noProof/>
                <w:color w:val="39424E"/>
                <w:sz w:val="21"/>
                <w:szCs w:val="21"/>
              </w:rPr>
              <w:drawing>
                <wp:inline distT="0" distB="0" distL="0" distR="0" wp14:anchorId="23ED7A9A" wp14:editId="4ECF54C2">
                  <wp:extent cx="133350" cy="133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01058063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Coding</w:t>
            </w:r>
          </w:p>
        </w:tc>
        <w:tc>
          <w:tcPr>
            <w:tcW w:w="972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4B1B0FCF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16 min 12 sec</w:t>
            </w:r>
          </w:p>
        </w:tc>
        <w:tc>
          <w:tcPr>
            <w:tcW w:w="574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683A5ABB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75/75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single" w:sz="8" w:space="0" w:color="E7EEEF"/>
            </w:tcBorders>
            <w:shd w:val="clear" w:color="auto" w:fill="FFFFFF"/>
            <w:noWrap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21B797C5" w14:textId="3B787CDA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noProof/>
                <w:color w:val="39424E"/>
                <w:sz w:val="21"/>
                <w:szCs w:val="21"/>
              </w:rPr>
              <w:drawing>
                <wp:inline distT="0" distB="0" distL="0" distR="0" wp14:anchorId="68851DEA" wp14:editId="3F625C37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9424E"/>
                <w:sz w:val="21"/>
                <w:szCs w:val="21"/>
                <w:vertAlign w:val="superscript"/>
              </w:rPr>
              <w:t>Correct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</w:tr>
      <w:tr w:rsidR="00DE65D3" w14:paraId="4A5A51C6" w14:textId="77777777" w:rsidTr="00DE65D3">
        <w:tc>
          <w:tcPr>
            <w:tcW w:w="455" w:type="pct"/>
            <w:tcBorders>
              <w:top w:val="nil"/>
              <w:left w:val="single" w:sz="8" w:space="0" w:color="E7EEEF"/>
              <w:bottom w:val="nil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6C504696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Q3</w:t>
            </w:r>
          </w:p>
        </w:tc>
        <w:tc>
          <w:tcPr>
            <w:tcW w:w="1599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5EB0D4B0" w14:textId="12D5B11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Employee Profile </w:t>
            </w:r>
            <w:r>
              <w:rPr>
                <w:rFonts w:ascii="Open Sans" w:hAnsi="Open Sans" w:cs="Open Sans"/>
                <w:noProof/>
                <w:color w:val="39424E"/>
                <w:sz w:val="21"/>
                <w:szCs w:val="21"/>
              </w:rPr>
              <w:drawing>
                <wp:inline distT="0" distB="0" distL="0" distR="0" wp14:anchorId="55D98E25" wp14:editId="66BA4428">
                  <wp:extent cx="133350" cy="133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40DC48DE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Coding</w:t>
            </w:r>
          </w:p>
        </w:tc>
        <w:tc>
          <w:tcPr>
            <w:tcW w:w="972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5DE439D3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14 min 53 sec</w:t>
            </w:r>
          </w:p>
        </w:tc>
        <w:tc>
          <w:tcPr>
            <w:tcW w:w="574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178B30F1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50/50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single" w:sz="8" w:space="0" w:color="E7EEEF"/>
            </w:tcBorders>
            <w:shd w:val="clear" w:color="auto" w:fill="FFFFFF"/>
            <w:noWrap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51E1467F" w14:textId="2862DFEF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noProof/>
                <w:color w:val="39424E"/>
                <w:sz w:val="21"/>
                <w:szCs w:val="21"/>
              </w:rPr>
              <w:drawing>
                <wp:inline distT="0" distB="0" distL="0" distR="0" wp14:anchorId="162F101D" wp14:editId="2B098C94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9424E"/>
                <w:sz w:val="21"/>
                <w:szCs w:val="21"/>
                <w:vertAlign w:val="superscript"/>
              </w:rPr>
              <w:t>Correct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</w:tr>
      <w:tr w:rsidR="00DE65D3" w14:paraId="627F1911" w14:textId="77777777" w:rsidTr="00DE65D3">
        <w:tc>
          <w:tcPr>
            <w:tcW w:w="455" w:type="pct"/>
            <w:tcBorders>
              <w:top w:val="nil"/>
              <w:left w:val="single" w:sz="8" w:space="0" w:color="E7EEEF"/>
              <w:bottom w:val="nil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05FFF864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Q4</w:t>
            </w:r>
          </w:p>
        </w:tc>
        <w:tc>
          <w:tcPr>
            <w:tcW w:w="1599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47E8D78A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Scheduling Errors </w:t>
            </w:r>
          </w:p>
        </w:tc>
        <w:tc>
          <w:tcPr>
            <w:tcW w:w="681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4AA1A059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DbRank</w:t>
            </w:r>
            <w:proofErr w:type="spellEnd"/>
          </w:p>
        </w:tc>
        <w:tc>
          <w:tcPr>
            <w:tcW w:w="972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359160A8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20 min 1 sec</w:t>
            </w:r>
          </w:p>
        </w:tc>
        <w:tc>
          <w:tcPr>
            <w:tcW w:w="574" w:type="pct"/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2535DD35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50/50</w:t>
            </w:r>
          </w:p>
        </w:tc>
        <w:tc>
          <w:tcPr>
            <w:tcW w:w="719" w:type="pct"/>
            <w:tcBorders>
              <w:top w:val="nil"/>
              <w:left w:val="nil"/>
              <w:bottom w:val="nil"/>
              <w:right w:val="single" w:sz="8" w:space="0" w:color="E7EEEF"/>
            </w:tcBorders>
            <w:shd w:val="clear" w:color="auto" w:fill="FFFFFF"/>
            <w:noWrap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1E73FB5E" w14:textId="242CEAA2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noProof/>
                <w:color w:val="39424E"/>
                <w:sz w:val="21"/>
                <w:szCs w:val="21"/>
              </w:rPr>
              <w:drawing>
                <wp:inline distT="0" distB="0" distL="0" distR="0" wp14:anchorId="2689E6E1" wp14:editId="16E9D8C0">
                  <wp:extent cx="2286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9424E"/>
                <w:sz w:val="21"/>
                <w:szCs w:val="21"/>
                <w:vertAlign w:val="superscript"/>
              </w:rPr>
              <w:t>Correct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</w:tr>
      <w:tr w:rsidR="00DE65D3" w14:paraId="02976E3D" w14:textId="77777777" w:rsidTr="00DE65D3">
        <w:tc>
          <w:tcPr>
            <w:tcW w:w="455" w:type="pct"/>
            <w:tcBorders>
              <w:top w:val="nil"/>
              <w:left w:val="single" w:sz="8" w:space="0" w:color="E7EEEF"/>
              <w:bottom w:val="single" w:sz="8" w:space="0" w:color="E7EEEF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40F18BCD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Q5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8" w:space="0" w:color="E7EEEF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0D8CFD29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Counting Pairs </w:t>
            </w:r>
          </w:p>
        </w:tc>
        <w:tc>
          <w:tcPr>
            <w:tcW w:w="681" w:type="pct"/>
            <w:tcBorders>
              <w:top w:val="nil"/>
              <w:left w:val="nil"/>
              <w:bottom w:val="single" w:sz="8" w:space="0" w:color="E7EEEF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74D8BE85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Coding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E7EEEF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3A11F019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28 min 19 sec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E7EEEF"/>
              <w:right w:val="nil"/>
            </w:tcBorders>
            <w:shd w:val="clear" w:color="auto" w:fill="FFFFFF"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5D34CB9E" w14:textId="77777777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>2/75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E7EEEF"/>
              <w:right w:val="single" w:sz="8" w:space="0" w:color="E7EEEF"/>
            </w:tcBorders>
            <w:shd w:val="clear" w:color="auto" w:fill="FFFFFF"/>
            <w:noWrap/>
            <w:tcMar>
              <w:top w:w="285" w:type="dxa"/>
              <w:left w:w="285" w:type="dxa"/>
              <w:bottom w:w="285" w:type="dxa"/>
              <w:right w:w="285" w:type="dxa"/>
            </w:tcMar>
            <w:vAlign w:val="center"/>
            <w:hideMark/>
          </w:tcPr>
          <w:p w14:paraId="4D7452C0" w14:textId="4A22592D" w:rsidR="00DE65D3" w:rsidRDefault="00DE65D3">
            <w:pPr>
              <w:spacing w:before="375" w:after="375"/>
              <w:rPr>
                <w:rFonts w:ascii="Open Sans" w:hAnsi="Open Sans" w:cs="Open Sans"/>
                <w:color w:val="39424E"/>
                <w:sz w:val="21"/>
                <w:szCs w:val="21"/>
              </w:rPr>
            </w:pPr>
            <w:r>
              <w:rPr>
                <w:rFonts w:ascii="Open Sans" w:hAnsi="Open Sans" w:cs="Open Sans"/>
                <w:noProof/>
                <w:color w:val="39424E"/>
                <w:sz w:val="21"/>
                <w:szCs w:val="21"/>
              </w:rPr>
              <w:drawing>
                <wp:inline distT="0" distB="0" distL="0" distR="0" wp14:anchorId="136AFE03" wp14:editId="6E33892C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9424E"/>
                <w:sz w:val="21"/>
                <w:szCs w:val="21"/>
                <w:vertAlign w:val="superscript"/>
              </w:rPr>
              <w:t>Partial</w:t>
            </w:r>
            <w:r>
              <w:rPr>
                <w:rFonts w:ascii="Open Sans" w:hAnsi="Open Sans" w:cs="Open Sans"/>
                <w:color w:val="39424E"/>
                <w:sz w:val="21"/>
                <w:szCs w:val="21"/>
              </w:rPr>
              <w:t xml:space="preserve"> </w:t>
            </w:r>
          </w:p>
        </w:tc>
      </w:tr>
    </w:tbl>
    <w:p w14:paraId="7AC38EA3" w14:textId="77777777" w:rsidR="00DE65D3" w:rsidRPr="00DE65D3" w:rsidRDefault="00DE65D3" w:rsidP="00DE65D3"/>
    <w:sectPr w:rsidR="00DE65D3" w:rsidRPr="00DE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32D1"/>
    <w:multiLevelType w:val="hybridMultilevel"/>
    <w:tmpl w:val="CEAC57E2"/>
    <w:lvl w:ilvl="0" w:tplc="23AA8B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351B"/>
    <w:multiLevelType w:val="hybridMultilevel"/>
    <w:tmpl w:val="B1EAD88A"/>
    <w:lvl w:ilvl="0" w:tplc="44AAB71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631741679">
    <w:abstractNumId w:val="1"/>
  </w:num>
  <w:num w:numId="2" w16cid:durableId="39335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6F"/>
    <w:rsid w:val="004F7590"/>
    <w:rsid w:val="005000F6"/>
    <w:rsid w:val="00552827"/>
    <w:rsid w:val="00555C6F"/>
    <w:rsid w:val="00B4651B"/>
    <w:rsid w:val="00CD13D3"/>
    <w:rsid w:val="00DE65D3"/>
    <w:rsid w:val="00E06600"/>
    <w:rsid w:val="00E2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4C94"/>
  <w15:chartTrackingRefBased/>
  <w15:docId w15:val="{D31F606B-84B2-41C8-9CB3-DEB39219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D3"/>
    <w:pPr>
      <w:ind w:left="720"/>
      <w:contextualSpacing/>
    </w:pPr>
  </w:style>
  <w:style w:type="character" w:customStyle="1" w:styleId="progress-report-heading">
    <w:name w:val="progress-report-heading"/>
    <w:basedOn w:val="DefaultParagraphFont"/>
    <w:rsid w:val="00CD13D3"/>
  </w:style>
  <w:style w:type="character" w:customStyle="1" w:styleId="progress-bar-text1">
    <w:name w:val="progress-bar-text1"/>
    <w:basedOn w:val="DefaultParagraphFont"/>
    <w:rsid w:val="00CD13D3"/>
    <w:rPr>
      <w:rFonts w:ascii="Source Code Pro" w:hAnsi="Source Code Pro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6</cp:revision>
  <dcterms:created xsi:type="dcterms:W3CDTF">2022-04-26T16:32:00Z</dcterms:created>
  <dcterms:modified xsi:type="dcterms:W3CDTF">2022-05-04T06:31:00Z</dcterms:modified>
</cp:coreProperties>
</file>