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1385" w14:textId="0B134461" w:rsidR="001309B3" w:rsidRPr="00774766" w:rsidRDefault="00C603FD">
      <w:pPr>
        <w:spacing w:after="120"/>
        <w:jc w:val="center"/>
        <w:rPr>
          <w:sz w:val="32"/>
          <w:szCs w:val="32"/>
        </w:rPr>
      </w:pPr>
      <w:r>
        <w:rPr>
          <w:b/>
          <w:sz w:val="32"/>
          <w:szCs w:val="32"/>
        </w:rPr>
        <w:t>G</w:t>
      </w:r>
      <w:r w:rsidR="00000000" w:rsidRPr="00774766">
        <w:rPr>
          <w:b/>
          <w:sz w:val="32"/>
          <w:szCs w:val="32"/>
        </w:rPr>
        <w:t>enerative adversarial networks for retinal, network-traffic and sketch data</w:t>
      </w:r>
    </w:p>
    <w:p w14:paraId="173AA784" w14:textId="77777777" w:rsidR="001309B3" w:rsidRPr="00774766" w:rsidRDefault="00000000" w:rsidP="00BF4CB5">
      <w:pPr>
        <w:spacing w:after="40"/>
        <w:jc w:val="both"/>
        <w:rPr>
          <w:sz w:val="28"/>
          <w:szCs w:val="28"/>
        </w:rPr>
      </w:pPr>
      <w:r w:rsidRPr="00774766">
        <w:rPr>
          <w:b/>
          <w:sz w:val="28"/>
          <w:szCs w:val="28"/>
        </w:rPr>
        <w:t>Student Name:</w:t>
      </w:r>
    </w:p>
    <w:p w14:paraId="40393065" w14:textId="77777777" w:rsidR="001309B3" w:rsidRPr="00774766" w:rsidRDefault="00000000" w:rsidP="00BF4CB5">
      <w:pPr>
        <w:spacing w:after="40"/>
        <w:jc w:val="both"/>
        <w:rPr>
          <w:sz w:val="28"/>
          <w:szCs w:val="28"/>
        </w:rPr>
      </w:pPr>
      <w:r w:rsidRPr="00774766">
        <w:rPr>
          <w:b/>
          <w:sz w:val="28"/>
          <w:szCs w:val="28"/>
        </w:rPr>
        <w:t>Student Id:</w:t>
      </w:r>
    </w:p>
    <w:p w14:paraId="6D026A6E" w14:textId="244E32C4" w:rsidR="001309B3" w:rsidRDefault="00000000" w:rsidP="00BF4CB5">
      <w:pPr>
        <w:spacing w:after="40"/>
        <w:jc w:val="both"/>
        <w:rPr>
          <w:b/>
          <w:sz w:val="28"/>
          <w:szCs w:val="28"/>
        </w:rPr>
      </w:pPr>
      <w:r w:rsidRPr="00774766">
        <w:rPr>
          <w:b/>
          <w:sz w:val="28"/>
          <w:szCs w:val="28"/>
        </w:rPr>
        <w:t xml:space="preserve">Github URL: </w:t>
      </w:r>
      <w:hyperlink r:id="rId4" w:history="1">
        <w:r w:rsidR="00BF4CB5" w:rsidRPr="00A15DE3">
          <w:rPr>
            <w:rStyle w:val="Hyperlink"/>
            <w:b/>
            <w:sz w:val="28"/>
            <w:szCs w:val="28"/>
          </w:rPr>
          <w:t>https://github.com/nithinreddy2003/GAN_Assignments</w:t>
        </w:r>
      </w:hyperlink>
    </w:p>
    <w:p w14:paraId="0385CBFC" w14:textId="77777777" w:rsidR="00BF4CB5" w:rsidRDefault="00BF4CB5" w:rsidP="00BF4CB5">
      <w:pPr>
        <w:spacing w:after="40"/>
        <w:jc w:val="both"/>
        <w:rPr>
          <w:b/>
          <w:sz w:val="28"/>
          <w:szCs w:val="28"/>
        </w:rPr>
      </w:pPr>
    </w:p>
    <w:p w14:paraId="10B9F2B4" w14:textId="77777777" w:rsidR="001309B3" w:rsidRPr="00774766" w:rsidRDefault="00000000">
      <w:pPr>
        <w:spacing w:before="240" w:after="80"/>
        <w:rPr>
          <w:sz w:val="24"/>
          <w:szCs w:val="24"/>
        </w:rPr>
      </w:pPr>
      <w:r w:rsidRPr="00774766">
        <w:rPr>
          <w:b/>
          <w:sz w:val="24"/>
          <w:szCs w:val="24"/>
        </w:rPr>
        <w:t>1. Introduction and scope</w:t>
      </w:r>
    </w:p>
    <w:p w14:paraId="48A096DE" w14:textId="77777777" w:rsidR="001309B3" w:rsidRPr="00774766" w:rsidRDefault="00000000">
      <w:pPr>
        <w:spacing w:after="120"/>
        <w:jc w:val="both"/>
      </w:pPr>
      <w:r w:rsidRPr="00774766">
        <w:t>This report examines generative adversarial networks (GANs) through the practical question of what makes them fail and what makes them reliable. A GAN turns noise into samples with a generator while a discriminator scores how real they look, the two trained together under the non-saturating binary cross-entropy loss (Goodfellow et al., 2014). The theory is clean, but adversarial training is notoriously fragile: it collapses to a single mode, diverges when one network overpowers the other, or quietly under-represents the tails of a distribution. The report is therefore organised around stability and coverage. Part 1 builds two 2D GANs from scratch and shows the failure a weak generator falls into and how depth cures it; Part 2 applies GANs to three domains, retinal OCT scans, network-traffic records and hand-drawn sketches, and for each one foregrounds the failure mode it exposes and the fix that contained it. All runs use fixed seeds (TORCH_SEED = 3030 for PyTorch, SEED = 4040 for Keras) so the numbers and figures reproduce.</w:t>
      </w:r>
    </w:p>
    <w:p w14:paraId="53C89452" w14:textId="77777777" w:rsidR="001309B3" w:rsidRPr="00774766" w:rsidRDefault="00000000">
      <w:pPr>
        <w:spacing w:after="120"/>
        <w:jc w:val="both"/>
      </w:pPr>
      <w:r w:rsidRPr="00774766">
        <w:t>PyTorch is used for the from-scratch, medical and sketch work and TensorFlow/Keras for the tabular traffic model. Convolutional DCGANs (Radford et al., 2016) handle the image and sketch data, and a fully-connected network handles the tabular traffic, since a feature vector has no spatial grid for a convolution to exploit. Evaluation is matched to the data: the Frechet Inception Distance (Heusel et al., 2017) for the image and sketch models, and low-dimensional projections plus per-feature alignment gaps for the tabular model.</w:t>
      </w:r>
    </w:p>
    <w:p w14:paraId="50EEE72E" w14:textId="77777777" w:rsidR="001309B3" w:rsidRPr="00774766" w:rsidRDefault="00000000">
      <w:pPr>
        <w:spacing w:before="240" w:after="80"/>
        <w:rPr>
          <w:sz w:val="24"/>
          <w:szCs w:val="24"/>
        </w:rPr>
      </w:pPr>
      <w:r w:rsidRPr="00774766">
        <w:rPr>
          <w:b/>
          <w:sz w:val="24"/>
          <w:szCs w:val="24"/>
        </w:rPr>
        <w:t>2. Building reliable 2D GANs</w:t>
      </w:r>
    </w:p>
    <w:p w14:paraId="78279DEF" w14:textId="77777777" w:rsidR="001309B3" w:rsidRPr="00774766" w:rsidRDefault="00000000">
      <w:pPr>
        <w:spacing w:after="120"/>
        <w:jc w:val="both"/>
      </w:pPr>
      <w:r w:rsidRPr="00774766">
        <w:t>Both 2D models are small multi-layer perceptrons (MLPs), the right architecture for bare 2D coordinates, trained with the non-saturating loss and Adam at 2e-4. A 24-dimensional latent vector feeds a generator of hidden width 192, and one shared, configurable pair of networks serves all three tasks so the Task 3 comparison changes only the generator. One stabiliser is worth naming up front because it directly addresses an early failure: a little instance noise is added to the inputs and decayed from 0.1 to 0 over the run, which steadies the early updates and stops the discriminator separating the two distributions too easily at the start.</w:t>
      </w:r>
    </w:p>
    <w:p w14:paraId="22E2CBF1" w14:textId="77777777" w:rsidR="001309B3" w:rsidRPr="00774766" w:rsidRDefault="00000000">
      <w:pPr>
        <w:spacing w:after="120"/>
        <w:jc w:val="both"/>
      </w:pPr>
      <w:r w:rsidRPr="00774766">
        <w:t>Task 1 reproduces the sine-wave GAN on y = sin(x) over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and because neither loss runs away the shared loop is confirmed stable before it meets a harder target.</w:t>
      </w:r>
    </w:p>
    <w:p w14:paraId="71B6A89A" w14:textId="6A46192A" w:rsidR="001309B3" w:rsidRPr="00774766" w:rsidRDefault="00EA00D0">
      <w:pPr>
        <w:spacing w:before="80" w:after="20"/>
        <w:jc w:val="center"/>
      </w:pPr>
      <w:r w:rsidRPr="00EA00D0">
        <w:rPr>
          <w:noProof/>
        </w:rPr>
        <w:drawing>
          <wp:inline distT="0" distB="0" distL="0" distR="0" wp14:anchorId="084914FF" wp14:editId="245185C7">
            <wp:extent cx="1561116" cy="1593272"/>
            <wp:effectExtent l="0" t="0" r="0" b="0"/>
            <wp:docPr id="149844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40794" name=""/>
                    <pic:cNvPicPr/>
                  </pic:nvPicPr>
                  <pic:blipFill>
                    <a:blip r:embed="rId5"/>
                    <a:stretch>
                      <a:fillRect/>
                    </a:stretch>
                  </pic:blipFill>
                  <pic:spPr>
                    <a:xfrm>
                      <a:off x="0" y="0"/>
                      <a:ext cx="1572073" cy="1604455"/>
                    </a:xfrm>
                    <a:prstGeom prst="rect">
                      <a:avLst/>
                    </a:prstGeom>
                  </pic:spPr>
                </pic:pic>
              </a:graphicData>
            </a:graphic>
          </wp:inline>
        </w:drawing>
      </w:r>
    </w:p>
    <w:p w14:paraId="076F03CD" w14:textId="77777777" w:rsidR="001309B3" w:rsidRPr="00774766" w:rsidRDefault="00000000">
      <w:pPr>
        <w:spacing w:before="40"/>
        <w:jc w:val="center"/>
      </w:pPr>
      <w:r w:rsidRPr="00774766">
        <w:rPr>
          <w:i/>
          <w:sz w:val="18"/>
          <w:szCs w:val="18"/>
        </w:rPr>
        <w:t>Figure 1. Real (blue) versus generated (orange) samples for the sine-wave GAN after 6,000 steps.</w:t>
      </w:r>
    </w:p>
    <w:p w14:paraId="48F179A8" w14:textId="77777777" w:rsidR="001309B3" w:rsidRPr="00774766" w:rsidRDefault="00000000">
      <w:pPr>
        <w:spacing w:after="120"/>
        <w:jc w:val="both"/>
      </w:pPr>
      <w:r w:rsidRPr="00774766">
        <w:lastRenderedPageBreak/>
        <w:t>Task 2 introduces the failure the rest of Part 1 is about. The new distribution is a two-arm 2D spiral, a thin curved manifold that a weak generator tends to collapse toward its dense centre. After 8,000 steps the baseline generator (depth 3, GELU) captures the crowded inner region but leaves the outer arm poorly traced, as Figure 2 shows: the generated cloud is loose, concentrated near the centre with a scatter of stray points to the left. The losses stay stable (final D = 1.4463, G = 0.6583), so this is not a training blow-up but a capacity failure, at this depth and activation the generator simply cannot cover the target, which is what motivates the architecture change.</w:t>
      </w:r>
    </w:p>
    <w:p w14:paraId="72D505FC" w14:textId="57658B26" w:rsidR="001309B3" w:rsidRPr="00774766" w:rsidRDefault="00EA00D0">
      <w:pPr>
        <w:spacing w:before="80" w:after="20"/>
        <w:jc w:val="center"/>
      </w:pPr>
      <w:r w:rsidRPr="00EA00D0">
        <w:drawing>
          <wp:inline distT="0" distB="0" distL="0" distR="0" wp14:anchorId="6D981D00" wp14:editId="51F5073F">
            <wp:extent cx="2232837" cy="2220613"/>
            <wp:effectExtent l="0" t="0" r="0" b="0"/>
            <wp:docPr id="120187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76336" name=""/>
                    <pic:cNvPicPr/>
                  </pic:nvPicPr>
                  <pic:blipFill>
                    <a:blip r:embed="rId6"/>
                    <a:stretch>
                      <a:fillRect/>
                    </a:stretch>
                  </pic:blipFill>
                  <pic:spPr>
                    <a:xfrm>
                      <a:off x="0" y="0"/>
                      <a:ext cx="2251146" cy="2238822"/>
                    </a:xfrm>
                    <a:prstGeom prst="rect">
                      <a:avLst/>
                    </a:prstGeom>
                  </pic:spPr>
                </pic:pic>
              </a:graphicData>
            </a:graphic>
          </wp:inline>
        </w:drawing>
      </w:r>
    </w:p>
    <w:p w14:paraId="71537A39" w14:textId="77777777" w:rsidR="001309B3" w:rsidRPr="00774766" w:rsidRDefault="00000000">
      <w:pPr>
        <w:spacing w:before="40"/>
        <w:jc w:val="center"/>
      </w:pPr>
      <w:r w:rsidRPr="00774766">
        <w:rPr>
          <w:i/>
          <w:sz w:val="18"/>
          <w:szCs w:val="18"/>
        </w:rPr>
        <w:t>Figure 2. Real versus generated samples for the 2D spiral after 8,000 steps.</w:t>
      </w:r>
    </w:p>
    <w:p w14:paraId="2A84C948" w14:textId="77777777" w:rsidR="001309B3" w:rsidRPr="00774766" w:rsidRDefault="00000000">
      <w:pPr>
        <w:spacing w:after="120"/>
        <w:jc w:val="both"/>
      </w:pPr>
      <w:r w:rsidRPr="00774766">
        <w:t>Task 3 keeps the spiral and budget fixed and changes only the generator, moving from the depth-3 GELU baseline to a deeper depth-5 generator with LeakyReLU(0.3). Figure 3 places the two against the real spiral and the difference is clear: the baseline (left) stays a diffuse blob that misses the arms, while the modified generator (right) traces a clean, continuous spiral loop that follows the outer arm, though it is rotationally offset and still misses the tightest inner turns. The losses hold near equilibrium in both cases (modified final D = 1.4649, G = 0.6906), so the cure for this failure was capacity, not a change of objective, and it showed up in the generated geometry rather than the loss curves.</w:t>
      </w:r>
    </w:p>
    <w:p w14:paraId="432A8A46" w14:textId="430DF456" w:rsidR="001309B3" w:rsidRPr="00774766" w:rsidRDefault="00EA00D0">
      <w:pPr>
        <w:spacing w:before="80" w:after="20"/>
        <w:jc w:val="center"/>
      </w:pPr>
      <w:r w:rsidRPr="00EA00D0">
        <w:drawing>
          <wp:inline distT="0" distB="0" distL="0" distR="0" wp14:anchorId="09635120" wp14:editId="5B733EE6">
            <wp:extent cx="3997842" cy="2110981"/>
            <wp:effectExtent l="0" t="0" r="0" b="0"/>
            <wp:docPr id="8959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2564" name=""/>
                    <pic:cNvPicPr/>
                  </pic:nvPicPr>
                  <pic:blipFill>
                    <a:blip r:embed="rId7"/>
                    <a:stretch>
                      <a:fillRect/>
                    </a:stretch>
                  </pic:blipFill>
                  <pic:spPr>
                    <a:xfrm>
                      <a:off x="0" y="0"/>
                      <a:ext cx="4011360" cy="2118119"/>
                    </a:xfrm>
                    <a:prstGeom prst="rect">
                      <a:avLst/>
                    </a:prstGeom>
                  </pic:spPr>
                </pic:pic>
              </a:graphicData>
            </a:graphic>
          </wp:inline>
        </w:drawing>
      </w:r>
    </w:p>
    <w:p w14:paraId="52078555" w14:textId="77777777" w:rsidR="001309B3" w:rsidRPr="00774766" w:rsidRDefault="00000000">
      <w:pPr>
        <w:spacing w:before="40"/>
        <w:jc w:val="center"/>
      </w:pPr>
      <w:r w:rsidRPr="00774766">
        <w:rPr>
          <w:i/>
          <w:sz w:val="18"/>
          <w:szCs w:val="18"/>
        </w:rPr>
        <w:t>Figure 3. Baseline (depth 3, GELU) and modified (depth 5, LeakyReLU) generators against the real spiral.</w:t>
      </w:r>
    </w:p>
    <w:p w14:paraId="0592E8EC" w14:textId="77777777" w:rsidR="001309B3" w:rsidRPr="00774766" w:rsidRDefault="00000000">
      <w:pPr>
        <w:spacing w:before="240" w:after="80"/>
        <w:rPr>
          <w:sz w:val="24"/>
          <w:szCs w:val="24"/>
        </w:rPr>
      </w:pPr>
      <w:r w:rsidRPr="00774766">
        <w:rPr>
          <w:b/>
          <w:sz w:val="24"/>
          <w:szCs w:val="24"/>
        </w:rPr>
        <w:t>3. Applications and their failure modes</w:t>
      </w:r>
    </w:p>
    <w:p w14:paraId="6FFE4D72" w14:textId="77777777" w:rsidR="001309B3" w:rsidRPr="00774766" w:rsidRDefault="00000000">
      <w:pPr>
        <w:spacing w:before="240" w:after="80"/>
        <w:rPr>
          <w:sz w:val="24"/>
          <w:szCs w:val="24"/>
        </w:rPr>
      </w:pPr>
      <w:r w:rsidRPr="00774766">
        <w:rPr>
          <w:b/>
          <w:sz w:val="24"/>
          <w:szCs w:val="24"/>
        </w:rPr>
        <w:t>3.1 Retinal OCT scans: conditioning collapse and its fix</w:t>
      </w:r>
    </w:p>
    <w:p w14:paraId="09EDF299" w14:textId="77777777" w:rsidR="001309B3" w:rsidRPr="00774766" w:rsidRDefault="00000000">
      <w:pPr>
        <w:spacing w:after="120"/>
        <w:jc w:val="both"/>
      </w:pPr>
      <w:r w:rsidRPr="00774766">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To pre-empt a common </w:t>
      </w:r>
      <w:r w:rsidRPr="00774766">
        <w:lastRenderedPageBreak/>
        <w:t>image-GAN artefact, the generator grows the image from 4x4 to 32x32 using nearest-neighbour upsampling followed by 3x3 convolutions, a resize-convolution design that avoids the checkerboard artefacts a transposed convolution can leave (Odena, Dumoulin and Olah, 2016); the discriminator mirrors it with strided convolutions, batch normalisation and 0.25 dropout. A 100-dimensional latent vector and 64 base feature maps train for 45 epochs with one-sided label smoothing at real targets of 0.9, which stops the discriminator becoming over-confident and starving the generator of gradient.</w:t>
      </w:r>
    </w:p>
    <w:p w14:paraId="08808584" w14:textId="00CD647B" w:rsidR="001309B3" w:rsidRPr="00774766" w:rsidRDefault="00EA00D0">
      <w:pPr>
        <w:spacing w:before="80" w:after="20"/>
        <w:jc w:val="center"/>
      </w:pPr>
      <w:r w:rsidRPr="00EA00D0">
        <w:drawing>
          <wp:inline distT="0" distB="0" distL="0" distR="0" wp14:anchorId="629483F2" wp14:editId="442848C1">
            <wp:extent cx="3668233" cy="2076335"/>
            <wp:effectExtent l="0" t="0" r="0" b="0"/>
            <wp:docPr id="352672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72067" name=""/>
                    <pic:cNvPicPr/>
                  </pic:nvPicPr>
                  <pic:blipFill>
                    <a:blip r:embed="rId8"/>
                    <a:stretch>
                      <a:fillRect/>
                    </a:stretch>
                  </pic:blipFill>
                  <pic:spPr>
                    <a:xfrm>
                      <a:off x="0" y="0"/>
                      <a:ext cx="3680682" cy="2083382"/>
                    </a:xfrm>
                    <a:prstGeom prst="rect">
                      <a:avLst/>
                    </a:prstGeom>
                  </pic:spPr>
                </pic:pic>
              </a:graphicData>
            </a:graphic>
          </wp:inline>
        </w:drawing>
      </w:r>
    </w:p>
    <w:p w14:paraId="458ED9B1" w14:textId="77777777" w:rsidR="001309B3" w:rsidRPr="00774766" w:rsidRDefault="00000000">
      <w:pPr>
        <w:spacing w:before="40"/>
        <w:jc w:val="center"/>
      </w:pPr>
      <w:r w:rsidRPr="00774766">
        <w:rPr>
          <w:i/>
          <w:sz w:val="18"/>
          <w:szCs w:val="18"/>
        </w:rPr>
        <w:t>Figure 4. OCTMNIST training set: scan counts by diagnostic class.</w:t>
      </w:r>
    </w:p>
    <w:p w14:paraId="144232BF" w14:textId="77777777" w:rsidR="001309B3" w:rsidRPr="00774766" w:rsidRDefault="00000000">
      <w:pPr>
        <w:spacing w:after="120"/>
        <w:jc w:val="both"/>
      </w:pPr>
      <w:r w:rsidRPr="00774766">
        <w:t>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so the model has learned a distribution rather than one template; the softness in the finer sub-layers is the expected cost of a compact model trained for a limited number of epochs. The score is FID = 31.94 (Heusel et al., 2017), a good mid-range result for 45 epochs, though it should be read as indicative because FID passes single-channel scans through an ImageNet-trained InceptionV3 (Szegedy et al., 2016) that was never calibrated for medical images.</w:t>
      </w:r>
    </w:p>
    <w:p w14:paraId="4AA17BE3" w14:textId="7BC11AF0" w:rsidR="001309B3" w:rsidRPr="00774766" w:rsidRDefault="00EA00D0">
      <w:pPr>
        <w:spacing w:before="80" w:after="20"/>
        <w:jc w:val="center"/>
      </w:pPr>
      <w:r w:rsidRPr="00EA00D0">
        <w:drawing>
          <wp:inline distT="0" distB="0" distL="0" distR="0" wp14:anchorId="3A335EE7" wp14:editId="0F899180">
            <wp:extent cx="3572540" cy="2060167"/>
            <wp:effectExtent l="0" t="0" r="0" b="0"/>
            <wp:docPr id="10622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818" name=""/>
                    <pic:cNvPicPr/>
                  </pic:nvPicPr>
                  <pic:blipFill>
                    <a:blip r:embed="rId9"/>
                    <a:stretch>
                      <a:fillRect/>
                    </a:stretch>
                  </pic:blipFill>
                  <pic:spPr>
                    <a:xfrm>
                      <a:off x="0" y="0"/>
                      <a:ext cx="3599141" cy="2075507"/>
                    </a:xfrm>
                    <a:prstGeom prst="rect">
                      <a:avLst/>
                    </a:prstGeom>
                  </pic:spPr>
                </pic:pic>
              </a:graphicData>
            </a:graphic>
          </wp:inline>
        </w:drawing>
      </w:r>
    </w:p>
    <w:p w14:paraId="301A9DA4" w14:textId="77777777" w:rsidR="001309B3" w:rsidRPr="00774766" w:rsidRDefault="00000000">
      <w:pPr>
        <w:spacing w:before="40"/>
        <w:jc w:val="center"/>
      </w:pPr>
      <w:r w:rsidRPr="00774766">
        <w:rPr>
          <w:i/>
          <w:sz w:val="18"/>
          <w:szCs w:val="18"/>
        </w:rPr>
        <w:t>Figure 5. Generator and discriminator loss curves for the OCTMNIST DCGAN.</w:t>
      </w:r>
    </w:p>
    <w:p w14:paraId="10284149" w14:textId="63225F21" w:rsidR="001309B3" w:rsidRPr="00774766" w:rsidRDefault="00EA00D0">
      <w:pPr>
        <w:spacing w:before="40"/>
        <w:jc w:val="center"/>
      </w:pPr>
      <w:r w:rsidRPr="00EA00D0">
        <w:rPr>
          <w:i/>
          <w:sz w:val="18"/>
          <w:szCs w:val="18"/>
        </w:rPr>
        <w:drawing>
          <wp:inline distT="0" distB="0" distL="0" distR="0" wp14:anchorId="38A86887" wp14:editId="1B1A52BD">
            <wp:extent cx="5730415" cy="1622425"/>
            <wp:effectExtent l="0" t="0" r="0" b="0"/>
            <wp:docPr id="69767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77648" name=""/>
                    <pic:cNvPicPr/>
                  </pic:nvPicPr>
                  <pic:blipFill rotWithShape="1">
                    <a:blip r:embed="rId10"/>
                    <a:srcRect t="35500"/>
                    <a:stretch>
                      <a:fillRect/>
                    </a:stretch>
                  </pic:blipFill>
                  <pic:spPr bwMode="auto">
                    <a:xfrm>
                      <a:off x="0" y="0"/>
                      <a:ext cx="5744935" cy="1626536"/>
                    </a:xfrm>
                    <a:prstGeom prst="rect">
                      <a:avLst/>
                    </a:prstGeom>
                    <a:ln>
                      <a:noFill/>
                    </a:ln>
                    <a:extLst>
                      <a:ext uri="{53640926-AAD7-44D8-BBD7-CCE9431645EC}">
                        <a14:shadowObscured xmlns:a14="http://schemas.microsoft.com/office/drawing/2010/main"/>
                      </a:ext>
                    </a:extLst>
                  </pic:spPr>
                </pic:pic>
              </a:graphicData>
            </a:graphic>
          </wp:inline>
        </w:drawing>
      </w:r>
      <w:r w:rsidR="00000000" w:rsidRPr="00774766">
        <w:rPr>
          <w:i/>
          <w:sz w:val="18"/>
          <w:szCs w:val="18"/>
        </w:rPr>
        <w:t>Figure 6. Trained OCT DCGAN: real scans on the left, generated on the right.</w:t>
      </w:r>
    </w:p>
    <w:p w14:paraId="735D3A53" w14:textId="77777777" w:rsidR="001309B3" w:rsidRPr="00774766" w:rsidRDefault="00000000">
      <w:pPr>
        <w:spacing w:after="120"/>
        <w:jc w:val="both"/>
      </w:pPr>
      <w:r w:rsidRPr="00774766">
        <w:lastRenderedPageBreak/>
        <w:t>The conditional extension adds a conditional GAN (Mirza and Osindero, 2014), and this is where a real failure appeared and had to be engineered around. Conditioning here expands the diagnostic label into an extra 32x32 input channel for the critic, which on its own makes the critic too powerful: left unconstrained, its loss falls towards zero, the generator diverges and the output degenerates into speckle. The stabiliser that rescues it is spectral normalisation applied to every critic layer (Miyato et al., 2018), which bounds how sharply the critic's output can change and so gives a smoother decision boundary. It is paired with a three-way training signal: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calmer than the unconditional run because spectral normalisation limits the critic. On the 'ducks' question: the discriminator only judges whether a scan looks real, never whether it is anatomically valid, so synthetic OCT scans are useful for augmentation or teaching but must not be treated as diagnostic ground truth.</w:t>
      </w:r>
    </w:p>
    <w:p w14:paraId="5A9373D1" w14:textId="79FD4300" w:rsidR="001309B3" w:rsidRPr="00774766" w:rsidRDefault="00EA00D0">
      <w:pPr>
        <w:spacing w:before="80" w:after="20"/>
        <w:jc w:val="center"/>
      </w:pPr>
      <w:r w:rsidRPr="00EA00D0">
        <w:drawing>
          <wp:inline distT="0" distB="0" distL="0" distR="0" wp14:anchorId="04005974" wp14:editId="2DD68DDD">
            <wp:extent cx="4082902" cy="2245460"/>
            <wp:effectExtent l="0" t="0" r="0" b="0"/>
            <wp:docPr id="140052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1770" name=""/>
                    <pic:cNvPicPr/>
                  </pic:nvPicPr>
                  <pic:blipFill>
                    <a:blip r:embed="rId11"/>
                    <a:stretch>
                      <a:fillRect/>
                    </a:stretch>
                  </pic:blipFill>
                  <pic:spPr>
                    <a:xfrm>
                      <a:off x="0" y="0"/>
                      <a:ext cx="4092427" cy="2250699"/>
                    </a:xfrm>
                    <a:prstGeom prst="rect">
                      <a:avLst/>
                    </a:prstGeom>
                  </pic:spPr>
                </pic:pic>
              </a:graphicData>
            </a:graphic>
          </wp:inline>
        </w:drawing>
      </w:r>
    </w:p>
    <w:p w14:paraId="65CF07E5" w14:textId="77777777" w:rsidR="001309B3" w:rsidRPr="00774766" w:rsidRDefault="00000000">
      <w:pPr>
        <w:spacing w:before="40"/>
        <w:jc w:val="center"/>
      </w:pPr>
      <w:r w:rsidRPr="00774766">
        <w:rPr>
          <w:i/>
          <w:sz w:val="18"/>
          <w:szCs w:val="18"/>
        </w:rPr>
        <w:t>Figure 7. Conditional OCT generator, with each row fixed to one diagnostic class.</w:t>
      </w:r>
    </w:p>
    <w:p w14:paraId="526EB667" w14:textId="77777777" w:rsidR="001309B3" w:rsidRPr="00774766" w:rsidRDefault="00000000">
      <w:pPr>
        <w:spacing w:before="240" w:after="80"/>
        <w:rPr>
          <w:sz w:val="24"/>
          <w:szCs w:val="24"/>
        </w:rPr>
      </w:pPr>
      <w:r w:rsidRPr="00774766">
        <w:rPr>
          <w:b/>
          <w:sz w:val="24"/>
          <w:szCs w:val="24"/>
        </w:rPr>
        <w:t>3.2 Network traffic: the under-dispersion failure (CICIDS 2017)</w:t>
      </w:r>
    </w:p>
    <w:p w14:paraId="7C5881EE" w14:textId="77777777" w:rsidR="001309B3" w:rsidRPr="00774766" w:rsidRDefault="00000000">
      <w:pPr>
        <w:spacing w:after="120"/>
        <w:jc w:val="both"/>
      </w:pPr>
      <w:r w:rsidRPr="00774766">
        <w:t>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Each of the 78 features is mapped to a standard normal distribution with a quantile transform before training, which puts columns of very different numeric scale and skew onto a common footing the network can learn from more easily. The generator maps noise through Dense layers of 256 then 512 units (batch normalisation and ReLU) to a linear output, left unbounded to match the transformed features; the discriminator narrows 512 to 256 units with LeakyReLU and 0.3 dropout. Following the brief, training uses the Wednesday file (691,406 rows, 440,031 BENIGN plus DoS variants), sampled to 20,000 rows.</w:t>
      </w:r>
    </w:p>
    <w:p w14:paraId="6A7D729B" w14:textId="03B5A43E" w:rsidR="001309B3" w:rsidRPr="00774766" w:rsidRDefault="00EA00D0">
      <w:pPr>
        <w:spacing w:before="80" w:after="20"/>
        <w:jc w:val="center"/>
      </w:pPr>
      <w:r w:rsidRPr="00EA00D0">
        <w:drawing>
          <wp:inline distT="0" distB="0" distL="0" distR="0" wp14:anchorId="6A6A839C" wp14:editId="314B2C97">
            <wp:extent cx="5731510" cy="1501140"/>
            <wp:effectExtent l="0" t="0" r="0" b="0"/>
            <wp:docPr id="201928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87833" name=""/>
                    <pic:cNvPicPr/>
                  </pic:nvPicPr>
                  <pic:blipFill>
                    <a:blip r:embed="rId12"/>
                    <a:stretch>
                      <a:fillRect/>
                    </a:stretch>
                  </pic:blipFill>
                  <pic:spPr>
                    <a:xfrm>
                      <a:off x="0" y="0"/>
                      <a:ext cx="5731510" cy="1501140"/>
                    </a:xfrm>
                    <a:prstGeom prst="rect">
                      <a:avLst/>
                    </a:prstGeom>
                  </pic:spPr>
                </pic:pic>
              </a:graphicData>
            </a:graphic>
          </wp:inline>
        </w:drawing>
      </w:r>
    </w:p>
    <w:p w14:paraId="69A29AEB" w14:textId="77777777" w:rsidR="001309B3" w:rsidRPr="00774766" w:rsidRDefault="00000000">
      <w:pPr>
        <w:spacing w:before="40"/>
        <w:jc w:val="center"/>
      </w:pPr>
      <w:r w:rsidRPr="00774766">
        <w:rPr>
          <w:i/>
          <w:sz w:val="18"/>
          <w:szCs w:val="18"/>
        </w:rPr>
        <w:t>Figure 8. All-day CICIDS label counts (log scale) with per-day flow volumes.</w:t>
      </w:r>
    </w:p>
    <w:p w14:paraId="1E1E17D1" w14:textId="77777777" w:rsidR="001309B3" w:rsidRPr="00774766" w:rsidRDefault="00000000">
      <w:pPr>
        <w:spacing w:after="120"/>
        <w:jc w:val="both"/>
      </w:pPr>
      <w:r w:rsidRPr="00774766">
        <w:lastRenderedPageBreak/>
        <w:t>Figure 9 shows stable training, with the discriminator and generator losses settling near 1.07 and 1.41, so the model does not collapse. The failure here is subtler than collapse and only visible in the numbers. Figures 10 and 11 show PCA and t-SNE (van der Maaten and Hinton, 2008): the synthetic points sit on the main body of real traffic but in a tighter cloud that misses the outer spread. The alignment gap makes this concrete as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14:paraId="03847CBA" w14:textId="2753B277" w:rsidR="001309B3" w:rsidRPr="00774766" w:rsidRDefault="00EA00D0">
      <w:pPr>
        <w:spacing w:before="80" w:after="20"/>
        <w:jc w:val="center"/>
      </w:pPr>
      <w:r w:rsidRPr="00EA00D0">
        <w:drawing>
          <wp:inline distT="0" distB="0" distL="0" distR="0" wp14:anchorId="50F2582C" wp14:editId="30567E6C">
            <wp:extent cx="2913321" cy="1648385"/>
            <wp:effectExtent l="0" t="0" r="0" b="0"/>
            <wp:docPr id="132774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7181" name=""/>
                    <pic:cNvPicPr/>
                  </pic:nvPicPr>
                  <pic:blipFill>
                    <a:blip r:embed="rId13"/>
                    <a:stretch>
                      <a:fillRect/>
                    </a:stretch>
                  </pic:blipFill>
                  <pic:spPr>
                    <a:xfrm>
                      <a:off x="0" y="0"/>
                      <a:ext cx="2927380" cy="1656340"/>
                    </a:xfrm>
                    <a:prstGeom prst="rect">
                      <a:avLst/>
                    </a:prstGeom>
                  </pic:spPr>
                </pic:pic>
              </a:graphicData>
            </a:graphic>
          </wp:inline>
        </w:drawing>
      </w:r>
    </w:p>
    <w:p w14:paraId="0CB1B035" w14:textId="77777777" w:rsidR="001309B3" w:rsidRPr="00774766" w:rsidRDefault="00000000">
      <w:pPr>
        <w:spacing w:before="40"/>
        <w:jc w:val="center"/>
      </w:pPr>
      <w:r w:rsidRPr="00774766">
        <w:rPr>
          <w:i/>
          <w:sz w:val="18"/>
          <w:szCs w:val="18"/>
        </w:rPr>
        <w:t>Figure 9. Wednesday tabular-GAN training: discriminator and generator losses.</w:t>
      </w:r>
    </w:p>
    <w:p w14:paraId="17C1A36B" w14:textId="19BF36BC" w:rsidR="001309B3" w:rsidRPr="00774766" w:rsidRDefault="00EA00D0">
      <w:pPr>
        <w:spacing w:before="80" w:after="20"/>
        <w:jc w:val="center"/>
      </w:pPr>
      <w:r w:rsidRPr="00EA00D0">
        <w:drawing>
          <wp:inline distT="0" distB="0" distL="0" distR="0" wp14:anchorId="57A390F4" wp14:editId="48A6BD8F">
            <wp:extent cx="3089536" cy="2711302"/>
            <wp:effectExtent l="0" t="0" r="0" b="0"/>
            <wp:docPr id="142904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40652" name=""/>
                    <pic:cNvPicPr/>
                  </pic:nvPicPr>
                  <pic:blipFill>
                    <a:blip r:embed="rId14"/>
                    <a:stretch>
                      <a:fillRect/>
                    </a:stretch>
                  </pic:blipFill>
                  <pic:spPr>
                    <a:xfrm>
                      <a:off x="0" y="0"/>
                      <a:ext cx="3098356" cy="2719042"/>
                    </a:xfrm>
                    <a:prstGeom prst="rect">
                      <a:avLst/>
                    </a:prstGeom>
                  </pic:spPr>
                </pic:pic>
              </a:graphicData>
            </a:graphic>
          </wp:inline>
        </w:drawing>
      </w:r>
    </w:p>
    <w:p w14:paraId="7AA70241" w14:textId="77777777" w:rsidR="001309B3" w:rsidRPr="00774766" w:rsidRDefault="00000000">
      <w:pPr>
        <w:spacing w:before="40"/>
        <w:jc w:val="center"/>
      </w:pPr>
      <w:r w:rsidRPr="00774766">
        <w:rPr>
          <w:i/>
          <w:sz w:val="18"/>
          <w:szCs w:val="18"/>
        </w:rPr>
        <w:t>Figure 10. PCA projection of real versus synthetic feature vectors.</w:t>
      </w:r>
    </w:p>
    <w:p w14:paraId="740E7544" w14:textId="315C0442" w:rsidR="001309B3" w:rsidRPr="00774766" w:rsidRDefault="00EA00D0">
      <w:pPr>
        <w:spacing w:before="80" w:after="20"/>
        <w:jc w:val="center"/>
      </w:pPr>
      <w:r w:rsidRPr="00EA00D0">
        <w:drawing>
          <wp:inline distT="0" distB="0" distL="0" distR="0" wp14:anchorId="321C1891" wp14:editId="3A7C3CE3">
            <wp:extent cx="2753832" cy="2416697"/>
            <wp:effectExtent l="0" t="0" r="0" b="0"/>
            <wp:docPr id="145739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98349" name=""/>
                    <pic:cNvPicPr/>
                  </pic:nvPicPr>
                  <pic:blipFill>
                    <a:blip r:embed="rId15"/>
                    <a:stretch>
                      <a:fillRect/>
                    </a:stretch>
                  </pic:blipFill>
                  <pic:spPr>
                    <a:xfrm>
                      <a:off x="0" y="0"/>
                      <a:ext cx="2772397" cy="2432990"/>
                    </a:xfrm>
                    <a:prstGeom prst="rect">
                      <a:avLst/>
                    </a:prstGeom>
                  </pic:spPr>
                </pic:pic>
              </a:graphicData>
            </a:graphic>
          </wp:inline>
        </w:drawing>
      </w:r>
    </w:p>
    <w:p w14:paraId="69B5A311" w14:textId="77777777" w:rsidR="001309B3" w:rsidRPr="00774766" w:rsidRDefault="00000000">
      <w:pPr>
        <w:spacing w:before="40"/>
        <w:jc w:val="center"/>
      </w:pPr>
      <w:r w:rsidRPr="00774766">
        <w:rPr>
          <w:i/>
          <w:sz w:val="18"/>
          <w:szCs w:val="18"/>
        </w:rPr>
        <w:t>Figure 11. t-SNE view of real and synthetic traffic vectors.</w:t>
      </w:r>
    </w:p>
    <w:p w14:paraId="783DBCA2" w14:textId="77777777" w:rsidR="001309B3" w:rsidRPr="00774766" w:rsidRDefault="00000000">
      <w:pPr>
        <w:spacing w:after="120"/>
        <w:jc w:val="both"/>
      </w:pPr>
      <w:r w:rsidRPr="00774766">
        <w:lastRenderedPageBreak/>
        <w:t>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14:paraId="737A7D8C" w14:textId="77777777" w:rsidR="001309B3" w:rsidRPr="00774766" w:rsidRDefault="00000000">
      <w:pPr>
        <w:spacing w:before="240" w:after="80"/>
        <w:rPr>
          <w:sz w:val="24"/>
          <w:szCs w:val="24"/>
        </w:rPr>
      </w:pPr>
      <w:r w:rsidRPr="00774766">
        <w:rPr>
          <w:b/>
          <w:sz w:val="24"/>
          <w:szCs w:val="24"/>
        </w:rPr>
        <w:t>3.3 Sketches: where difficulty does not follow ink (QuickDraw)</w:t>
      </w:r>
    </w:p>
    <w:p w14:paraId="3D2F56E0" w14:textId="77777777" w:rsidR="001309B3" w:rsidRPr="00774766" w:rsidRDefault="00000000">
      <w:pPr>
        <w:spacing w:after="120"/>
        <w:jc w:val="both"/>
      </w:pPr>
      <w:r w:rsidRPr="00774766">
        <w:t>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 Sampling the generator at several points across training, the cake body and candles emerge within the first few epochs and then sharpen, so the improvement is gradual rather than a late jump.</w:t>
      </w:r>
    </w:p>
    <w:p w14:paraId="5C24A252" w14:textId="395EF74E" w:rsidR="001309B3" w:rsidRPr="00774766" w:rsidRDefault="00EA00D0">
      <w:pPr>
        <w:spacing w:before="80" w:after="20"/>
        <w:jc w:val="center"/>
      </w:pPr>
      <w:r w:rsidRPr="00EA00D0">
        <w:drawing>
          <wp:inline distT="0" distB="0" distL="0" distR="0" wp14:anchorId="0B422B8E" wp14:editId="7E9E68CC">
            <wp:extent cx="5731510" cy="1656061"/>
            <wp:effectExtent l="0" t="0" r="0" b="0"/>
            <wp:docPr id="35988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8111" name=""/>
                    <pic:cNvPicPr/>
                  </pic:nvPicPr>
                  <pic:blipFill rotWithShape="1">
                    <a:blip r:embed="rId16"/>
                    <a:srcRect t="34175"/>
                    <a:stretch>
                      <a:fillRect/>
                    </a:stretch>
                  </pic:blipFill>
                  <pic:spPr bwMode="auto">
                    <a:xfrm>
                      <a:off x="0" y="0"/>
                      <a:ext cx="5731510" cy="1656061"/>
                    </a:xfrm>
                    <a:prstGeom prst="rect">
                      <a:avLst/>
                    </a:prstGeom>
                    <a:ln>
                      <a:noFill/>
                    </a:ln>
                    <a:extLst>
                      <a:ext uri="{53640926-AAD7-44D8-BBD7-CCE9431645EC}">
                        <a14:shadowObscured xmlns:a14="http://schemas.microsoft.com/office/drawing/2010/main"/>
                      </a:ext>
                    </a:extLst>
                  </pic:spPr>
                </pic:pic>
              </a:graphicData>
            </a:graphic>
          </wp:inline>
        </w:drawing>
      </w:r>
    </w:p>
    <w:p w14:paraId="0474008E" w14:textId="77777777" w:rsidR="001309B3" w:rsidRPr="00774766" w:rsidRDefault="00000000">
      <w:pPr>
        <w:spacing w:before="40"/>
        <w:jc w:val="center"/>
      </w:pPr>
      <w:r w:rsidRPr="00774766">
        <w:rPr>
          <w:i/>
          <w:sz w:val="18"/>
          <w:szCs w:val="18"/>
        </w:rPr>
        <w:t>Figure 12. Real (left) versus generated (right) birthday-cake sketches.</w:t>
      </w:r>
    </w:p>
    <w:p w14:paraId="7145F61D" w14:textId="77777777" w:rsidR="001309B3" w:rsidRPr="00774766" w:rsidRDefault="00000000">
      <w:pPr>
        <w:spacing w:after="120"/>
        <w:jc w:val="both"/>
      </w:pPr>
      <w:r w:rsidRPr="00774766">
        <w:t>Running the same pipeline on two more categories gives the comparison in Figure 13, which exposes a failure of intuition rather than of the model. The ink-density proxy counts the fraction of dark pixels,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14:paraId="23FFAF06" w14:textId="6C816598" w:rsidR="001309B3" w:rsidRPr="00774766" w:rsidRDefault="00EA00D0">
      <w:pPr>
        <w:spacing w:before="80" w:after="20"/>
        <w:jc w:val="center"/>
      </w:pPr>
      <w:r w:rsidRPr="00EA00D0">
        <w:drawing>
          <wp:inline distT="0" distB="0" distL="0" distR="0" wp14:anchorId="3B236025" wp14:editId="66609BA7">
            <wp:extent cx="5731510" cy="2481580"/>
            <wp:effectExtent l="0" t="0" r="0" b="0"/>
            <wp:docPr id="18669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26650" name=""/>
                    <pic:cNvPicPr/>
                  </pic:nvPicPr>
                  <pic:blipFill>
                    <a:blip r:embed="rId17"/>
                    <a:stretch>
                      <a:fillRect/>
                    </a:stretch>
                  </pic:blipFill>
                  <pic:spPr>
                    <a:xfrm>
                      <a:off x="0" y="0"/>
                      <a:ext cx="5731510" cy="2481580"/>
                    </a:xfrm>
                    <a:prstGeom prst="rect">
                      <a:avLst/>
                    </a:prstGeom>
                  </pic:spPr>
                </pic:pic>
              </a:graphicData>
            </a:graphic>
          </wp:inline>
        </w:drawing>
      </w:r>
    </w:p>
    <w:p w14:paraId="22EA2FA8" w14:textId="77777777" w:rsidR="001309B3" w:rsidRPr="00774766" w:rsidRDefault="00000000">
      <w:pPr>
        <w:spacing w:before="40"/>
        <w:jc w:val="center"/>
      </w:pPr>
      <w:r w:rsidRPr="00774766">
        <w:rPr>
          <w:i/>
          <w:sz w:val="18"/>
          <w:szCs w:val="18"/>
        </w:rPr>
        <w:t>Figure 13. Per-category FID beside the ink-density complexity measure.</w:t>
      </w:r>
    </w:p>
    <w:p w14:paraId="0D32F589" w14:textId="77777777" w:rsidR="001309B3" w:rsidRPr="00774766" w:rsidRDefault="00000000">
      <w:pPr>
        <w:spacing w:before="240" w:after="80"/>
        <w:rPr>
          <w:sz w:val="24"/>
          <w:szCs w:val="24"/>
        </w:rPr>
      </w:pPr>
      <w:r w:rsidRPr="00774766">
        <w:rPr>
          <w:b/>
          <w:sz w:val="24"/>
          <w:szCs w:val="24"/>
        </w:rPr>
        <w:lastRenderedPageBreak/>
        <w:t>4. Stability, coverage and limitations</w:t>
      </w:r>
    </w:p>
    <w:p w14:paraId="77023067" w14:textId="77777777" w:rsidR="001309B3" w:rsidRPr="00774766" w:rsidRDefault="00000000">
      <w:pPr>
        <w:spacing w:after="120"/>
        <w:jc w:val="both"/>
      </w:pPr>
      <w:r w:rsidRPr="00774766">
        <w:t>Read as a study of failure and reliability, the results form a clear pattern. 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once given enough capacity, the OCT DCGAN produced varied scans at FID 31.94, and the sketch DCGAN produced readable cakes at FID 41.01, with the FID ordering matching visual difficulty (the compact OCT band and the readable cakes both beating the highly variable cat sketches at 67.36). The failures were instructive: the spiral exposed a capacity limit cured by depth, the conditional OCT model collapsed until the critic was constrained by spectral normalisation and a wrong-label term, and the tabular model matched the region of real traffic but understated its spread (gaps 0.4792 / 0.5522 on Wednesday, widening to 0.5675 / 0.6285 across all days).</w:t>
      </w:r>
    </w:p>
    <w:p w14:paraId="2A07E2FE" w14:textId="77777777" w:rsidR="001309B3" w:rsidRPr="00774766" w:rsidRDefault="00000000">
      <w:pPr>
        <w:spacing w:before="240" w:after="80"/>
        <w:rPr>
          <w:sz w:val="24"/>
          <w:szCs w:val="24"/>
        </w:rPr>
      </w:pPr>
      <w:r w:rsidRPr="00774766">
        <w:rPr>
          <w:b/>
          <w:sz w:val="24"/>
          <w:szCs w:val="24"/>
        </w:rPr>
        <w:t>5. Conclusion</w:t>
      </w:r>
    </w:p>
    <w:p w14:paraId="0B9C029E" w14:textId="77777777" w:rsidR="001309B3" w:rsidRPr="00774766" w:rsidRDefault="00000000">
      <w:pPr>
        <w:spacing w:after="120"/>
        <w:jc w:val="both"/>
      </w:pPr>
      <w:r w:rsidRPr="00774766">
        <w:t>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14:paraId="7B1D20CA" w14:textId="77777777" w:rsidR="001309B3" w:rsidRPr="00774766" w:rsidRDefault="00000000">
      <w:pPr>
        <w:spacing w:before="240" w:after="80"/>
        <w:rPr>
          <w:sz w:val="24"/>
          <w:szCs w:val="24"/>
        </w:rPr>
      </w:pPr>
      <w:r w:rsidRPr="00774766">
        <w:rPr>
          <w:b/>
          <w:sz w:val="24"/>
          <w:szCs w:val="24"/>
        </w:rPr>
        <w:t>References</w:t>
      </w:r>
    </w:p>
    <w:p w14:paraId="277FEAD5" w14:textId="77777777" w:rsidR="001309B3" w:rsidRPr="00774766" w:rsidRDefault="00000000" w:rsidP="00BF4CB5">
      <w:pPr>
        <w:spacing w:after="40"/>
        <w:ind w:left="360" w:hanging="360"/>
        <w:jc w:val="both"/>
      </w:pPr>
      <w:r w:rsidRPr="00774766">
        <w:t>Goodfellow, I., Pouget-Abadie, J., Mirza, M., Xu, B., Warde-Farley, D., Ozair, S., Courville, A. and Bengio, Y. (2014) 'Generative adversarial nets', Advances in Neural Information Processing Systems, 27, pp. 2672-2680.</w:t>
      </w:r>
    </w:p>
    <w:p w14:paraId="7160B42F" w14:textId="77777777" w:rsidR="001309B3" w:rsidRPr="00774766" w:rsidRDefault="00000000" w:rsidP="00BF4CB5">
      <w:pPr>
        <w:spacing w:after="40"/>
        <w:ind w:left="360" w:hanging="360"/>
        <w:jc w:val="both"/>
      </w:pPr>
      <w:r w:rsidRPr="00774766">
        <w:t>Gulrajani, I., Ahmed, F., Arjovsky, M., Dumoulin, V. and Courville, A. (2017) 'Improved training of Wasserstein GANs', Advances in Neural Information Processing Systems, 30, pp. 5767-5777.</w:t>
      </w:r>
    </w:p>
    <w:p w14:paraId="25ED61DE" w14:textId="77777777" w:rsidR="001309B3" w:rsidRPr="00774766" w:rsidRDefault="00000000" w:rsidP="00BF4CB5">
      <w:pPr>
        <w:spacing w:after="40"/>
        <w:ind w:left="360" w:hanging="360"/>
        <w:jc w:val="both"/>
      </w:pPr>
      <w:r w:rsidRPr="00774766">
        <w:t>Ha, D. and Eck, D. (2018) 'A neural representation of sketch drawings', International Conference on Learning Representations (ICLR).</w:t>
      </w:r>
    </w:p>
    <w:p w14:paraId="1ED03F9E" w14:textId="77777777" w:rsidR="001309B3" w:rsidRPr="00774766" w:rsidRDefault="00000000" w:rsidP="00BF4CB5">
      <w:pPr>
        <w:spacing w:after="40"/>
        <w:ind w:left="360" w:hanging="360"/>
        <w:jc w:val="both"/>
      </w:pPr>
      <w:r w:rsidRPr="00774766">
        <w:t>Heusel, M., Ramsauer, H., Unterthiner, T., Nessler, B. and Hochreiter, S. (2017) 'GANs trained by a two time-scale update rule converge to a local Nash equilibrium', Advances in Neural Information Processing Systems, 30, pp. 6626-6637.</w:t>
      </w:r>
    </w:p>
    <w:p w14:paraId="36254C31" w14:textId="77777777" w:rsidR="001309B3" w:rsidRPr="00774766" w:rsidRDefault="00000000" w:rsidP="00BF4CB5">
      <w:pPr>
        <w:spacing w:after="40"/>
        <w:ind w:left="360" w:hanging="360"/>
        <w:jc w:val="both"/>
      </w:pPr>
      <w:r w:rsidRPr="00774766">
        <w:t>Mirza, M. and Osindero, S. (2014) 'Conditional generative adversarial nets', arXiv preprint arXiv:1411.1784.</w:t>
      </w:r>
    </w:p>
    <w:p w14:paraId="4FE8CBB1" w14:textId="77777777" w:rsidR="001309B3" w:rsidRPr="00774766" w:rsidRDefault="00000000" w:rsidP="00BF4CB5">
      <w:pPr>
        <w:spacing w:after="40"/>
        <w:ind w:left="360" w:hanging="360"/>
        <w:jc w:val="both"/>
      </w:pPr>
      <w:r w:rsidRPr="00774766">
        <w:t>Miyato, T., Kataoka, T., Koyama, M. and Yoshida, Y. (2018) 'Spectral normalization for generative adversarial networks', International Conference on Learning Representations (ICLR).</w:t>
      </w:r>
    </w:p>
    <w:p w14:paraId="30DB219D" w14:textId="77777777" w:rsidR="001309B3" w:rsidRPr="00774766" w:rsidRDefault="00000000" w:rsidP="00BF4CB5">
      <w:pPr>
        <w:spacing w:after="40"/>
        <w:ind w:left="360" w:hanging="360"/>
        <w:jc w:val="both"/>
      </w:pPr>
      <w:r w:rsidRPr="00774766">
        <w:t>Odena, A., Dumoulin, V. and Olah, C. (2016) 'Deconvolution and checkerboard artifacts', Distill, 1(10), e3.</w:t>
      </w:r>
    </w:p>
    <w:p w14:paraId="61A5557B" w14:textId="77777777" w:rsidR="001309B3" w:rsidRPr="00774766" w:rsidRDefault="00000000" w:rsidP="00BF4CB5">
      <w:pPr>
        <w:spacing w:after="40"/>
        <w:ind w:left="360" w:hanging="360"/>
        <w:jc w:val="both"/>
      </w:pPr>
      <w:r w:rsidRPr="00774766">
        <w:t>Radford, A., Metz, L. and Chintala, S. (2016) 'Unsupervised representation learning with deep convolutional generative adversarial networks', International Conference on Learning Representations (ICLR).</w:t>
      </w:r>
    </w:p>
    <w:p w14:paraId="1ECD3A89" w14:textId="77777777" w:rsidR="001309B3" w:rsidRPr="00774766" w:rsidRDefault="00000000" w:rsidP="00BF4CB5">
      <w:pPr>
        <w:spacing w:after="40"/>
        <w:ind w:left="360" w:hanging="360"/>
        <w:jc w:val="both"/>
      </w:pPr>
      <w:r w:rsidRPr="00774766">
        <w:t>Sharafaldin, I., Lashkari, A.H. and Ghorbani, A.A. (2018) 'Toward generating a new intrusion detection dataset and intrusion traffic characterization', Proceedings of the 4th International Conference on Information Systems Security and Privacy (ICISSP), pp. 108-116.</w:t>
      </w:r>
    </w:p>
    <w:p w14:paraId="424B4DFF" w14:textId="77777777" w:rsidR="001309B3" w:rsidRPr="00774766" w:rsidRDefault="00000000" w:rsidP="00BF4CB5">
      <w:pPr>
        <w:spacing w:after="40"/>
        <w:ind w:left="360" w:hanging="360"/>
        <w:jc w:val="both"/>
      </w:pPr>
      <w:r w:rsidRPr="00774766">
        <w:t>Szegedy, C., Vanhoucke, V., Ioffe, S., Shlens, J. and Wojna, Z. (2016) 'Rethinking the Inception architecture for computer vision', Proceedings of the IEEE Conference on Computer Vision and Pattern Recognition (CVPR), pp. 2818-2826.</w:t>
      </w:r>
    </w:p>
    <w:p w14:paraId="5DFBFA44" w14:textId="77777777" w:rsidR="001309B3" w:rsidRPr="00774766" w:rsidRDefault="00000000" w:rsidP="00BF4CB5">
      <w:pPr>
        <w:spacing w:after="40"/>
        <w:ind w:left="360" w:hanging="360"/>
        <w:jc w:val="both"/>
      </w:pPr>
      <w:r w:rsidRPr="00774766">
        <w:t>van der Maaten, L. and Hinton, G. (2008) 'Visualizing data using t-SNE', Journal of Machine Learning Research, 9, pp. 2579-2605.</w:t>
      </w:r>
    </w:p>
    <w:p w14:paraId="26BCD93F" w14:textId="77777777" w:rsidR="001309B3" w:rsidRPr="00774766" w:rsidRDefault="00000000" w:rsidP="00BF4CB5">
      <w:pPr>
        <w:spacing w:after="40"/>
        <w:ind w:left="360" w:hanging="360"/>
        <w:jc w:val="both"/>
      </w:pPr>
      <w:r w:rsidRPr="00774766">
        <w:t>Yang, J., Shi, R., Wei, D., Liu, Z., Zhao, L., Ke, B., Pfister, H. and Ni, B. (2023) 'MedMNIST v2 - a large-scale lightweight benchmark for 2D and 3D biomedical image classification', Scientific Data, 10(1), 41.</w:t>
      </w:r>
    </w:p>
    <w:sectPr w:rsidR="001309B3" w:rsidRPr="00774766">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309B3"/>
    <w:rsid w:val="001309B3"/>
    <w:rsid w:val="002313C1"/>
    <w:rsid w:val="00774766"/>
    <w:rsid w:val="00BA0DEE"/>
    <w:rsid w:val="00BF4CB5"/>
    <w:rsid w:val="00C603FD"/>
    <w:rsid w:val="00D169AA"/>
    <w:rsid w:val="00EA00D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7CCEF"/>
  <w15:docId w15:val="{592BC730-E5A7-47F9-81EC-E5C59726B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4CB5"/>
    <w:rPr>
      <w:color w:val="0563C1" w:themeColor="hyperlink"/>
      <w:u w:val="single"/>
    </w:rPr>
  </w:style>
  <w:style w:type="character" w:styleId="UnresolvedMention">
    <w:name w:val="Unresolved Mention"/>
    <w:basedOn w:val="DefaultParagraphFont"/>
    <w:uiPriority w:val="99"/>
    <w:semiHidden/>
    <w:unhideWhenUsed/>
    <w:rsid w:val="00BF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nithinreddy2003/GAN_Assignment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7</Pages>
  <Words>2511</Words>
  <Characters>14315</Characters>
  <Application>Microsoft Office Word</Application>
  <DocSecurity>0</DocSecurity>
  <Lines>119</Lines>
  <Paragraphs>33</Paragraphs>
  <ScaleCrop>false</ScaleCrop>
  <Company/>
  <LinksUpToDate>false</LinksUpToDate>
  <CharactersWithSpaces>16793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Nithin Reddy Cheerapureddy</cp:lastModifiedBy>
  <cp:revision>8</cp:revision>
  <dcterms:created xsi:type="dcterms:W3CDTF">2026-08-05T11:52:00Z</dcterms:created>
  <dcterms:modified xsi:type="dcterms:W3CDTF">2026-08-05T13:39:00Z</dcterms:modified>
</cp:coreProperties>
</file>