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C2C10" w14:textId="77777777" w:rsidR="00F36413" w:rsidRDefault="00000000">
      <w:pPr>
        <w:pStyle w:val="Heading1"/>
        <w:jc w:val="center"/>
        <w:rPr>
          <w:rFonts w:ascii="Google Sans" w:eastAsia="Google Sans" w:hAnsi="Google Sans" w:cs="Google Sans"/>
        </w:rPr>
      </w:pPr>
      <w:bookmarkStart w:id="0" w:name="_87tykp1u0l36" w:colFirst="0" w:colLast="0"/>
      <w:bookmarkEnd w:id="0"/>
      <w:r>
        <w:rPr>
          <w:rFonts w:ascii="Google Sans" w:eastAsia="Google Sans" w:hAnsi="Google Sans" w:cs="Google Sans"/>
        </w:rPr>
        <w:t>Controls and compliance checklist</w:t>
      </w:r>
    </w:p>
    <w:p w14:paraId="17A34FA9" w14:textId="77777777" w:rsidR="00F36413" w:rsidRDefault="00F36413">
      <w:pPr>
        <w:rPr>
          <w:rFonts w:ascii="Google Sans" w:eastAsia="Google Sans" w:hAnsi="Google Sans" w:cs="Google Sans"/>
          <w:sz w:val="24"/>
          <w:szCs w:val="24"/>
        </w:rPr>
      </w:pPr>
    </w:p>
    <w:p w14:paraId="6F33C4F5" w14:textId="77777777" w:rsidR="00F36413" w:rsidRDefault="00000000">
      <w:pPr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 xml:space="preserve">To complete the controls assessment checklist, refer to the information provided in the </w:t>
      </w:r>
      <w:hyperlink r:id="rId5" w:anchor="heading=h.evidx83t54sc">
        <w:r>
          <w:rPr>
            <w:rFonts w:ascii="Google Sans" w:eastAsia="Google Sans" w:hAnsi="Google Sans" w:cs="Google Sans"/>
            <w:color w:val="1155CC"/>
            <w:sz w:val="24"/>
            <w:szCs w:val="24"/>
            <w:u w:val="single"/>
          </w:rPr>
          <w:t>scope, goals, and risk assessment report</w:t>
        </w:r>
      </w:hyperlink>
      <w:r>
        <w:rPr>
          <w:rFonts w:ascii="Google Sans" w:eastAsia="Google Sans" w:hAnsi="Google Sans" w:cs="Google Sans"/>
          <w:sz w:val="24"/>
          <w:szCs w:val="24"/>
        </w:rPr>
        <w:t xml:space="preserve">. For more details about each control, including the type and purpose, refer to the </w:t>
      </w:r>
      <w:hyperlink r:id="rId6">
        <w:r>
          <w:rPr>
            <w:rFonts w:ascii="Google Sans" w:eastAsia="Google Sans" w:hAnsi="Google Sans" w:cs="Google Sans"/>
            <w:color w:val="1155CC"/>
            <w:sz w:val="24"/>
            <w:szCs w:val="24"/>
            <w:u w:val="single"/>
          </w:rPr>
          <w:t>control categories</w:t>
        </w:r>
      </w:hyperlink>
      <w:r>
        <w:rPr>
          <w:rFonts w:ascii="Google Sans" w:eastAsia="Google Sans" w:hAnsi="Google Sans" w:cs="Google Sans"/>
          <w:sz w:val="24"/>
          <w:szCs w:val="24"/>
        </w:rPr>
        <w:t xml:space="preserve"> document.</w:t>
      </w:r>
    </w:p>
    <w:p w14:paraId="3017DE8B" w14:textId="77777777" w:rsidR="00F36413" w:rsidRDefault="00F36413">
      <w:pPr>
        <w:rPr>
          <w:rFonts w:ascii="Google Sans" w:eastAsia="Google Sans" w:hAnsi="Google Sans" w:cs="Google Sans"/>
          <w:sz w:val="24"/>
          <w:szCs w:val="24"/>
        </w:rPr>
      </w:pPr>
    </w:p>
    <w:p w14:paraId="1EC157EF" w14:textId="77777777" w:rsidR="00F36413" w:rsidRDefault="00000000">
      <w:pPr>
        <w:rPr>
          <w:rFonts w:ascii="Google Sans" w:eastAsia="Google Sans" w:hAnsi="Google Sans" w:cs="Google Sans"/>
          <w:i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 xml:space="preserve">Then, select “yes” or “no” to answer the question: </w:t>
      </w:r>
      <w:r>
        <w:rPr>
          <w:rFonts w:ascii="Google Sans" w:eastAsia="Google Sans" w:hAnsi="Google Sans" w:cs="Google Sans"/>
          <w:i/>
          <w:sz w:val="24"/>
          <w:szCs w:val="24"/>
        </w:rPr>
        <w:t xml:space="preserve">Does </w:t>
      </w:r>
      <w:proofErr w:type="spellStart"/>
      <w:r>
        <w:rPr>
          <w:rFonts w:ascii="Google Sans" w:eastAsia="Google Sans" w:hAnsi="Google Sans" w:cs="Google Sans"/>
          <w:i/>
          <w:sz w:val="24"/>
          <w:szCs w:val="24"/>
        </w:rPr>
        <w:t>Botium</w:t>
      </w:r>
      <w:proofErr w:type="spellEnd"/>
      <w:r>
        <w:rPr>
          <w:rFonts w:ascii="Google Sans" w:eastAsia="Google Sans" w:hAnsi="Google Sans" w:cs="Google Sans"/>
          <w:i/>
          <w:sz w:val="24"/>
          <w:szCs w:val="24"/>
        </w:rPr>
        <w:t xml:space="preserve"> Toys currently have this control in place? </w:t>
      </w:r>
    </w:p>
    <w:p w14:paraId="7A5732B4" w14:textId="77777777" w:rsidR="00F36413" w:rsidRDefault="00F36413">
      <w:pPr>
        <w:rPr>
          <w:rFonts w:ascii="Google Sans" w:eastAsia="Google Sans" w:hAnsi="Google Sans" w:cs="Google Sans"/>
        </w:rPr>
      </w:pPr>
    </w:p>
    <w:p w14:paraId="7E411D25" w14:textId="77777777" w:rsidR="00F36413" w:rsidRDefault="00F36413">
      <w:pPr>
        <w:rPr>
          <w:rFonts w:ascii="Google Sans" w:eastAsia="Google Sans" w:hAnsi="Google Sans" w:cs="Google Sans"/>
        </w:rPr>
      </w:pPr>
    </w:p>
    <w:p w14:paraId="23081B17" w14:textId="77777777" w:rsidR="00F36413" w:rsidRDefault="00000000">
      <w:pPr>
        <w:rPr>
          <w:rFonts w:ascii="Google Sans" w:eastAsia="Google Sans" w:hAnsi="Google Sans" w:cs="Google Sans"/>
          <w:sz w:val="26"/>
          <w:szCs w:val="26"/>
        </w:rPr>
      </w:pPr>
      <w:r>
        <w:rPr>
          <w:rFonts w:ascii="Google Sans" w:eastAsia="Google Sans" w:hAnsi="Google Sans" w:cs="Google Sans"/>
          <w:b/>
          <w:sz w:val="24"/>
          <w:szCs w:val="24"/>
        </w:rPr>
        <w:t>Controls assessment checklist</w:t>
      </w:r>
    </w:p>
    <w:p w14:paraId="09040492" w14:textId="77777777" w:rsidR="00F36413" w:rsidRDefault="00F36413">
      <w:pPr>
        <w:rPr>
          <w:rFonts w:ascii="Google Sans" w:eastAsia="Google Sans" w:hAnsi="Google Sans" w:cs="Google Sans"/>
        </w:rPr>
      </w:pPr>
    </w:p>
    <w:tbl>
      <w:tblPr>
        <w:tblStyle w:val="a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00"/>
        <w:gridCol w:w="945"/>
        <w:gridCol w:w="7515"/>
      </w:tblGrid>
      <w:tr w:rsidR="00F36413" w14:paraId="01246EF5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005E4" w14:textId="77777777" w:rsidR="00F36413" w:rsidRDefault="00000000">
            <w:pPr>
              <w:widowControl w:val="0"/>
              <w:spacing w:line="240" w:lineRule="auto"/>
              <w:jc w:val="right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 xml:space="preserve">  Yes</w:t>
            </w: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EE627" w14:textId="77777777" w:rsidR="00F36413" w:rsidRDefault="00000000">
            <w:pPr>
              <w:widowControl w:val="0"/>
              <w:spacing w:line="240" w:lineRule="auto"/>
              <w:jc w:val="center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 xml:space="preserve">    No</w:t>
            </w: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0366B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Control</w:t>
            </w:r>
          </w:p>
        </w:tc>
      </w:tr>
      <w:tr w:rsidR="00F36413" w14:paraId="1F7DE6EB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15670" w14:textId="77777777" w:rsidR="00F36413" w:rsidRDefault="00F36413">
            <w:pPr>
              <w:widowControl w:val="0"/>
              <w:numPr>
                <w:ilvl w:val="0"/>
                <w:numId w:val="1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1DF1B0" w14:textId="77777777" w:rsidR="00F36413" w:rsidRDefault="00F36413">
            <w:pPr>
              <w:widowControl w:val="0"/>
              <w:numPr>
                <w:ilvl w:val="0"/>
                <w:numId w:val="15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DBAA3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Least Privilege</w:t>
            </w:r>
          </w:p>
        </w:tc>
      </w:tr>
      <w:tr w:rsidR="00F36413" w14:paraId="3B62C864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087D5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7D4A3" w14:textId="77777777" w:rsidR="00F36413" w:rsidRDefault="00F36413">
            <w:pPr>
              <w:widowControl w:val="0"/>
              <w:numPr>
                <w:ilvl w:val="0"/>
                <w:numId w:val="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55E63" w14:textId="77777777" w:rsidR="00F36413" w:rsidRDefault="00000000">
            <w:pPr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Disaster recovery plans</w:t>
            </w:r>
          </w:p>
        </w:tc>
      </w:tr>
      <w:tr w:rsidR="00F36413" w14:paraId="2E5426D4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E88A8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D7730" w14:textId="77777777" w:rsidR="00F36413" w:rsidRDefault="00F36413">
            <w:pPr>
              <w:widowControl w:val="0"/>
              <w:numPr>
                <w:ilvl w:val="0"/>
                <w:numId w:val="10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24454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Password policies</w:t>
            </w:r>
          </w:p>
        </w:tc>
      </w:tr>
      <w:tr w:rsidR="00F36413" w14:paraId="69481CFB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26476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4EDB6" w14:textId="77777777" w:rsidR="00F36413" w:rsidRDefault="00F36413">
            <w:pPr>
              <w:widowControl w:val="0"/>
              <w:numPr>
                <w:ilvl w:val="0"/>
                <w:numId w:val="7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06039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Separation of duties</w:t>
            </w:r>
          </w:p>
        </w:tc>
      </w:tr>
      <w:tr w:rsidR="00F36413" w14:paraId="73AC662A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CC4D2" w14:textId="77777777" w:rsidR="00F36413" w:rsidRDefault="00F36413">
            <w:pPr>
              <w:widowControl w:val="0"/>
              <w:numPr>
                <w:ilvl w:val="0"/>
                <w:numId w:val="13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675486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28747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Firewall</w:t>
            </w:r>
          </w:p>
        </w:tc>
      </w:tr>
      <w:tr w:rsidR="00F36413" w14:paraId="03F2DF27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83C04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32883" w14:textId="77777777" w:rsidR="00F36413" w:rsidRDefault="00F36413">
            <w:pPr>
              <w:widowControl w:val="0"/>
              <w:numPr>
                <w:ilvl w:val="0"/>
                <w:numId w:val="17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6193C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Intrusion detection system (IDS)</w:t>
            </w:r>
          </w:p>
        </w:tc>
      </w:tr>
      <w:tr w:rsidR="00F36413" w14:paraId="1BA5A65B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67922B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5F3B88" w14:textId="77777777" w:rsidR="00F36413" w:rsidRDefault="00F36413">
            <w:pPr>
              <w:widowControl w:val="0"/>
              <w:numPr>
                <w:ilvl w:val="0"/>
                <w:numId w:val="3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BCE4A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Backups</w:t>
            </w:r>
          </w:p>
        </w:tc>
      </w:tr>
      <w:tr w:rsidR="00F36413" w14:paraId="41D48B54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BB0C0" w14:textId="77777777" w:rsidR="00F36413" w:rsidRDefault="00F36413">
            <w:pPr>
              <w:widowControl w:val="0"/>
              <w:numPr>
                <w:ilvl w:val="0"/>
                <w:numId w:val="19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8785D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5E4D9E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Antivirus software</w:t>
            </w:r>
          </w:p>
        </w:tc>
      </w:tr>
      <w:tr w:rsidR="00F36413" w14:paraId="11860E1D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1E2B2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927D97" w14:textId="77777777" w:rsidR="00F36413" w:rsidRDefault="00F36413">
            <w:pPr>
              <w:widowControl w:val="0"/>
              <w:numPr>
                <w:ilvl w:val="0"/>
                <w:numId w:val="11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8C2CE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Manual monitoring, maintenance, and intervention for legacy systems</w:t>
            </w:r>
          </w:p>
        </w:tc>
      </w:tr>
      <w:tr w:rsidR="00F36413" w14:paraId="2ECCBCDE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827A1" w14:textId="77777777" w:rsidR="00F36413" w:rsidRDefault="00F36413">
            <w:pPr>
              <w:widowControl w:val="0"/>
              <w:numPr>
                <w:ilvl w:val="0"/>
                <w:numId w:val="1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53510" w14:textId="77777777" w:rsidR="00F36413" w:rsidRDefault="00F36413">
            <w:pPr>
              <w:widowControl w:val="0"/>
              <w:numPr>
                <w:ilvl w:val="0"/>
                <w:numId w:val="15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17E08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Encryption</w:t>
            </w:r>
          </w:p>
        </w:tc>
      </w:tr>
      <w:tr w:rsidR="00F36413" w14:paraId="4E446DD4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660D1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D3FC3" w14:textId="77777777" w:rsidR="00F36413" w:rsidRDefault="00F36413">
            <w:pPr>
              <w:widowControl w:val="0"/>
              <w:numPr>
                <w:ilvl w:val="0"/>
                <w:numId w:val="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41633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Password management system</w:t>
            </w:r>
          </w:p>
        </w:tc>
      </w:tr>
      <w:tr w:rsidR="00F36413" w14:paraId="192473DC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64CE9" w14:textId="77777777" w:rsidR="00F36413" w:rsidRDefault="00F36413">
            <w:pPr>
              <w:widowControl w:val="0"/>
              <w:numPr>
                <w:ilvl w:val="0"/>
                <w:numId w:val="20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159E3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25219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Locks (offices, storefront, warehouse)</w:t>
            </w:r>
          </w:p>
        </w:tc>
      </w:tr>
      <w:tr w:rsidR="00F36413" w14:paraId="185426C4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D6C2E" w14:textId="77777777" w:rsidR="00F36413" w:rsidRDefault="00F36413">
            <w:pPr>
              <w:widowControl w:val="0"/>
              <w:numPr>
                <w:ilvl w:val="0"/>
                <w:numId w:val="16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BEF76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E5809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Closed-circuit television (CCTV) surveillance</w:t>
            </w:r>
          </w:p>
        </w:tc>
      </w:tr>
      <w:tr w:rsidR="00F36413" w14:paraId="6B75D906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5FEA58" w14:textId="77777777" w:rsidR="00F36413" w:rsidRDefault="00F36413">
            <w:pPr>
              <w:widowControl w:val="0"/>
              <w:numPr>
                <w:ilvl w:val="0"/>
                <w:numId w:val="1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E1433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C777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Fire detection/prevention (fire alarm, sprinkler system, etc.)</w:t>
            </w:r>
          </w:p>
        </w:tc>
      </w:tr>
    </w:tbl>
    <w:p w14:paraId="2313AF3F" w14:textId="77777777" w:rsidR="00F36413" w:rsidRDefault="00F36413">
      <w:pPr>
        <w:rPr>
          <w:rFonts w:ascii="Google Sans" w:eastAsia="Google Sans" w:hAnsi="Google Sans" w:cs="Google Sans"/>
          <w:sz w:val="24"/>
          <w:szCs w:val="24"/>
        </w:rPr>
      </w:pPr>
    </w:p>
    <w:p w14:paraId="4536C54D" w14:textId="77777777" w:rsidR="00F36413" w:rsidRDefault="00000000">
      <w:pPr>
        <w:rPr>
          <w:rFonts w:ascii="Google Sans" w:eastAsia="Google Sans" w:hAnsi="Google Sans" w:cs="Google Sans"/>
          <w:sz w:val="24"/>
          <w:szCs w:val="24"/>
        </w:rPr>
      </w:pPr>
      <w:r>
        <w:pict w14:anchorId="13713791">
          <v:rect id="_x0000_i1025" style="width:0;height:1.5pt" o:hralign="center" o:hrstd="t" o:hr="t" fillcolor="#a0a0a0" stroked="f"/>
        </w:pict>
      </w:r>
    </w:p>
    <w:p w14:paraId="613BE467" w14:textId="77777777" w:rsidR="00F36413" w:rsidRDefault="00F36413">
      <w:pPr>
        <w:rPr>
          <w:rFonts w:ascii="Google Sans" w:eastAsia="Google Sans" w:hAnsi="Google Sans" w:cs="Google Sans"/>
          <w:sz w:val="24"/>
          <w:szCs w:val="24"/>
        </w:rPr>
      </w:pPr>
    </w:p>
    <w:p w14:paraId="51B61D8E" w14:textId="77777777" w:rsidR="00F36413" w:rsidRDefault="00000000">
      <w:pPr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 xml:space="preserve">To complete the compliance checklist, refer to the information provided in the </w:t>
      </w:r>
      <w:hyperlink r:id="rId7">
        <w:r>
          <w:rPr>
            <w:rFonts w:ascii="Google Sans" w:eastAsia="Google Sans" w:hAnsi="Google Sans" w:cs="Google Sans"/>
            <w:color w:val="1155CC"/>
            <w:sz w:val="24"/>
            <w:szCs w:val="24"/>
            <w:u w:val="single"/>
          </w:rPr>
          <w:t>scope, goals, and risk assessment report</w:t>
        </w:r>
      </w:hyperlink>
      <w:r>
        <w:rPr>
          <w:rFonts w:ascii="Google Sans" w:eastAsia="Google Sans" w:hAnsi="Google Sans" w:cs="Google Sans"/>
          <w:sz w:val="24"/>
          <w:szCs w:val="24"/>
        </w:rPr>
        <w:t xml:space="preserve">. For more details about each compliance regulation, review the </w:t>
      </w:r>
      <w:hyperlink r:id="rId8">
        <w:r>
          <w:rPr>
            <w:rFonts w:ascii="Google Sans" w:eastAsia="Google Sans" w:hAnsi="Google Sans" w:cs="Google Sans"/>
            <w:color w:val="1155CC"/>
            <w:sz w:val="24"/>
            <w:szCs w:val="24"/>
            <w:u w:val="single"/>
          </w:rPr>
          <w:t>controls, frameworks, and compliance</w:t>
        </w:r>
      </w:hyperlink>
      <w:r>
        <w:rPr>
          <w:rFonts w:ascii="Google Sans" w:eastAsia="Google Sans" w:hAnsi="Google Sans" w:cs="Google Sans"/>
          <w:sz w:val="24"/>
          <w:szCs w:val="24"/>
        </w:rPr>
        <w:t xml:space="preserve"> reading.</w:t>
      </w:r>
    </w:p>
    <w:p w14:paraId="5298BE21" w14:textId="77777777" w:rsidR="00F36413" w:rsidRDefault="00F36413">
      <w:pPr>
        <w:rPr>
          <w:rFonts w:ascii="Google Sans" w:eastAsia="Google Sans" w:hAnsi="Google Sans" w:cs="Google Sans"/>
          <w:sz w:val="24"/>
          <w:szCs w:val="24"/>
        </w:rPr>
      </w:pPr>
    </w:p>
    <w:p w14:paraId="48C2E742" w14:textId="77777777" w:rsidR="00F36413" w:rsidRDefault="00000000">
      <w:pPr>
        <w:rPr>
          <w:rFonts w:ascii="Google Sans" w:eastAsia="Google Sans" w:hAnsi="Google Sans" w:cs="Google Sans"/>
          <w:i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 xml:space="preserve">Then, select “yes” or “no” to answer the question: </w:t>
      </w:r>
      <w:r>
        <w:rPr>
          <w:rFonts w:ascii="Google Sans" w:eastAsia="Google Sans" w:hAnsi="Google Sans" w:cs="Google Sans"/>
          <w:i/>
          <w:sz w:val="24"/>
          <w:szCs w:val="24"/>
        </w:rPr>
        <w:t xml:space="preserve">Does </w:t>
      </w:r>
      <w:proofErr w:type="spellStart"/>
      <w:r>
        <w:rPr>
          <w:rFonts w:ascii="Google Sans" w:eastAsia="Google Sans" w:hAnsi="Google Sans" w:cs="Google Sans"/>
          <w:i/>
          <w:sz w:val="24"/>
          <w:szCs w:val="24"/>
        </w:rPr>
        <w:t>Botium</w:t>
      </w:r>
      <w:proofErr w:type="spellEnd"/>
      <w:r>
        <w:rPr>
          <w:rFonts w:ascii="Google Sans" w:eastAsia="Google Sans" w:hAnsi="Google Sans" w:cs="Google Sans"/>
          <w:i/>
          <w:sz w:val="24"/>
          <w:szCs w:val="24"/>
        </w:rPr>
        <w:t xml:space="preserve"> Toys currently adhere to this compliance best practice?</w:t>
      </w:r>
    </w:p>
    <w:p w14:paraId="782E9EB2" w14:textId="77777777" w:rsidR="00F36413" w:rsidRDefault="00F36413">
      <w:pPr>
        <w:rPr>
          <w:rFonts w:ascii="Google Sans" w:eastAsia="Google Sans" w:hAnsi="Google Sans" w:cs="Google Sans"/>
          <w:sz w:val="24"/>
          <w:szCs w:val="24"/>
        </w:rPr>
      </w:pPr>
    </w:p>
    <w:p w14:paraId="2F8B1D0F" w14:textId="77777777" w:rsidR="00F36413" w:rsidRDefault="00000000">
      <w:pPr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b/>
          <w:sz w:val="24"/>
          <w:szCs w:val="24"/>
        </w:rPr>
        <w:t>Compliance checklist</w:t>
      </w:r>
    </w:p>
    <w:p w14:paraId="06E68ED0" w14:textId="77777777" w:rsidR="00F36413" w:rsidRDefault="00F36413">
      <w:pPr>
        <w:rPr>
          <w:rFonts w:ascii="Google Sans" w:eastAsia="Google Sans" w:hAnsi="Google Sans" w:cs="Google Sans"/>
          <w:b/>
          <w:sz w:val="24"/>
          <w:szCs w:val="24"/>
        </w:rPr>
      </w:pPr>
    </w:p>
    <w:p w14:paraId="5601642E" w14:textId="77777777" w:rsidR="00F36413" w:rsidRDefault="00000000">
      <w:pPr>
        <w:spacing w:after="200" w:line="360" w:lineRule="auto"/>
        <w:rPr>
          <w:rFonts w:ascii="Google Sans" w:eastAsia="Google Sans" w:hAnsi="Google Sans" w:cs="Google Sans"/>
          <w:sz w:val="24"/>
          <w:szCs w:val="24"/>
          <w:u w:val="single"/>
        </w:rPr>
      </w:pPr>
      <w:r>
        <w:rPr>
          <w:rFonts w:ascii="Google Sans" w:eastAsia="Google Sans" w:hAnsi="Google Sans" w:cs="Google Sans"/>
          <w:sz w:val="24"/>
          <w:szCs w:val="24"/>
          <w:u w:val="single"/>
        </w:rPr>
        <w:t>Payment Card Industry Data Security Standard (PCI DSS)</w:t>
      </w:r>
    </w:p>
    <w:tbl>
      <w:tblPr>
        <w:tblStyle w:val="a0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0"/>
        <w:gridCol w:w="915"/>
        <w:gridCol w:w="7515"/>
      </w:tblGrid>
      <w:tr w:rsidR="00F36413" w14:paraId="307E97D7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D0F68" w14:textId="77777777" w:rsidR="00F36413" w:rsidRDefault="00000000">
            <w:pPr>
              <w:widowControl w:val="0"/>
              <w:spacing w:line="240" w:lineRule="auto"/>
              <w:jc w:val="right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Yes</w:t>
            </w: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4C254" w14:textId="77777777" w:rsidR="00F36413" w:rsidRDefault="00000000">
            <w:pPr>
              <w:widowControl w:val="0"/>
              <w:spacing w:line="240" w:lineRule="auto"/>
              <w:jc w:val="center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 xml:space="preserve">    No</w:t>
            </w: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CFD72D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Best practice</w:t>
            </w:r>
          </w:p>
        </w:tc>
      </w:tr>
      <w:tr w:rsidR="00F36413" w14:paraId="3C89D734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3D951" w14:textId="77777777" w:rsidR="00F36413" w:rsidRDefault="00F36413">
            <w:pPr>
              <w:widowControl w:val="0"/>
              <w:numPr>
                <w:ilvl w:val="0"/>
                <w:numId w:val="1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04B378" w14:textId="77777777" w:rsidR="00F36413" w:rsidRDefault="00F36413">
            <w:pPr>
              <w:widowControl w:val="0"/>
              <w:numPr>
                <w:ilvl w:val="0"/>
                <w:numId w:val="15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5E188" w14:textId="77777777" w:rsidR="00F36413" w:rsidRDefault="00000000">
            <w:pPr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 xml:space="preserve">Only authorized users have access to customers’ credit card information. </w:t>
            </w:r>
          </w:p>
        </w:tc>
      </w:tr>
      <w:tr w:rsidR="00F36413" w14:paraId="1C3B9AAE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1B399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39B05" w14:textId="77777777" w:rsidR="00F36413" w:rsidRDefault="00F36413">
            <w:pPr>
              <w:widowControl w:val="0"/>
              <w:numPr>
                <w:ilvl w:val="0"/>
                <w:numId w:val="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EEFA0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Credit card information is stored, accepted, processed, and transmitted internally, in a secure environment.</w:t>
            </w:r>
          </w:p>
        </w:tc>
      </w:tr>
      <w:tr w:rsidR="00F36413" w14:paraId="708B06D5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9B89D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C29BD" w14:textId="77777777" w:rsidR="00F36413" w:rsidRDefault="00F36413">
            <w:pPr>
              <w:widowControl w:val="0"/>
              <w:numPr>
                <w:ilvl w:val="0"/>
                <w:numId w:val="10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A152C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  <w:highlight w:val="yellow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Implement data encryption procedures to better secure credit card transaction touchpoints and data.</w:t>
            </w:r>
            <w:r>
              <w:rPr>
                <w:rFonts w:ascii="Google Sans" w:eastAsia="Google Sans" w:hAnsi="Google Sans" w:cs="Google Sans"/>
                <w:sz w:val="24"/>
                <w:szCs w:val="24"/>
                <w:highlight w:val="yellow"/>
              </w:rPr>
              <w:t xml:space="preserve"> </w:t>
            </w:r>
          </w:p>
        </w:tc>
      </w:tr>
      <w:tr w:rsidR="00F36413" w14:paraId="3A57CAB4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20F05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6ED30" w14:textId="77777777" w:rsidR="00F36413" w:rsidRDefault="00F36413">
            <w:pPr>
              <w:widowControl w:val="0"/>
              <w:numPr>
                <w:ilvl w:val="0"/>
                <w:numId w:val="7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D61106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Adopt secure password management policies.</w:t>
            </w:r>
          </w:p>
        </w:tc>
      </w:tr>
    </w:tbl>
    <w:p w14:paraId="550825B8" w14:textId="77777777" w:rsidR="00F36413" w:rsidRDefault="00F36413">
      <w:pPr>
        <w:rPr>
          <w:rFonts w:ascii="Google Sans" w:eastAsia="Google Sans" w:hAnsi="Google Sans" w:cs="Google Sans"/>
          <w:sz w:val="24"/>
          <w:szCs w:val="24"/>
        </w:rPr>
      </w:pPr>
    </w:p>
    <w:p w14:paraId="349BE4E0" w14:textId="77777777" w:rsidR="00F36413" w:rsidRDefault="00F36413">
      <w:pPr>
        <w:rPr>
          <w:rFonts w:ascii="Google Sans" w:eastAsia="Google Sans" w:hAnsi="Google Sans" w:cs="Google Sans"/>
          <w:sz w:val="24"/>
          <w:szCs w:val="24"/>
        </w:rPr>
      </w:pPr>
    </w:p>
    <w:p w14:paraId="5BA847D4" w14:textId="77777777" w:rsidR="00F36413" w:rsidRDefault="00000000">
      <w:pPr>
        <w:spacing w:after="200" w:line="360" w:lineRule="auto"/>
        <w:rPr>
          <w:rFonts w:ascii="Google Sans" w:eastAsia="Google Sans" w:hAnsi="Google Sans" w:cs="Google Sans"/>
          <w:sz w:val="24"/>
          <w:szCs w:val="24"/>
          <w:u w:val="single"/>
        </w:rPr>
      </w:pPr>
      <w:r>
        <w:rPr>
          <w:rFonts w:ascii="Google Sans" w:eastAsia="Google Sans" w:hAnsi="Google Sans" w:cs="Google Sans"/>
          <w:sz w:val="24"/>
          <w:szCs w:val="24"/>
          <w:u w:val="single"/>
        </w:rPr>
        <w:t>General Data Protection Regulation (GDPR)</w:t>
      </w:r>
    </w:p>
    <w:tbl>
      <w:tblPr>
        <w:tblStyle w:val="a1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00"/>
        <w:gridCol w:w="945"/>
        <w:gridCol w:w="7515"/>
      </w:tblGrid>
      <w:tr w:rsidR="00F36413" w14:paraId="4ABFCB09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883C7" w14:textId="77777777" w:rsidR="00F36413" w:rsidRDefault="00000000">
            <w:pPr>
              <w:widowControl w:val="0"/>
              <w:spacing w:line="240" w:lineRule="auto"/>
              <w:jc w:val="right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Yes</w:t>
            </w: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45B7C" w14:textId="77777777" w:rsidR="00F36413" w:rsidRDefault="00000000">
            <w:pPr>
              <w:widowControl w:val="0"/>
              <w:spacing w:line="240" w:lineRule="auto"/>
              <w:jc w:val="center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 xml:space="preserve">    No</w:t>
            </w: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676FE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Best practice</w:t>
            </w:r>
          </w:p>
        </w:tc>
      </w:tr>
      <w:tr w:rsidR="00F36413" w14:paraId="1D0B28C4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CED2A" w14:textId="77777777" w:rsidR="00F36413" w:rsidRDefault="00F36413">
            <w:pPr>
              <w:widowControl w:val="0"/>
              <w:numPr>
                <w:ilvl w:val="0"/>
                <w:numId w:val="1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33661" w14:textId="77777777" w:rsidR="00F36413" w:rsidRDefault="00F36413">
            <w:pPr>
              <w:widowControl w:val="0"/>
              <w:numPr>
                <w:ilvl w:val="0"/>
                <w:numId w:val="15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A0412" w14:textId="77777777" w:rsidR="00F36413" w:rsidRDefault="00000000">
            <w:pPr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E.U. customers’ data is kept private/secured.</w:t>
            </w:r>
          </w:p>
        </w:tc>
      </w:tr>
      <w:tr w:rsidR="00F36413" w14:paraId="1354B930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27B55A" w14:textId="77777777" w:rsidR="00F36413" w:rsidRDefault="00F36413">
            <w:pPr>
              <w:widowControl w:val="0"/>
              <w:numPr>
                <w:ilvl w:val="0"/>
                <w:numId w:val="20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528D8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CB692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There is a plan in place to notify E.U. customers within 72 hours if their data is compromised/there is a breach.</w:t>
            </w:r>
          </w:p>
        </w:tc>
      </w:tr>
      <w:tr w:rsidR="00F36413" w14:paraId="3CB8084E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51181E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6FAC9" w14:textId="77777777" w:rsidR="00F36413" w:rsidRDefault="00F36413">
            <w:pPr>
              <w:widowControl w:val="0"/>
              <w:numPr>
                <w:ilvl w:val="0"/>
                <w:numId w:val="10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FBA39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Ensure data is properly classified and inventoried.</w:t>
            </w:r>
          </w:p>
        </w:tc>
      </w:tr>
      <w:tr w:rsidR="00F36413" w14:paraId="11240D31" w14:textId="77777777">
        <w:tc>
          <w:tcPr>
            <w:tcW w:w="9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36BE1" w14:textId="77777777" w:rsidR="00F36413" w:rsidRDefault="00F36413">
            <w:pPr>
              <w:widowControl w:val="0"/>
              <w:numPr>
                <w:ilvl w:val="0"/>
                <w:numId w:val="6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E84E3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CAC8B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Enforce privacy policies, procedures, and processes to properly document and maintain data.</w:t>
            </w:r>
          </w:p>
        </w:tc>
      </w:tr>
    </w:tbl>
    <w:p w14:paraId="2F1AC939" w14:textId="77777777" w:rsidR="00F36413" w:rsidRDefault="00F36413">
      <w:pPr>
        <w:rPr>
          <w:rFonts w:ascii="Google Sans" w:eastAsia="Google Sans" w:hAnsi="Google Sans" w:cs="Google Sans"/>
          <w:sz w:val="24"/>
          <w:szCs w:val="24"/>
        </w:rPr>
      </w:pPr>
    </w:p>
    <w:p w14:paraId="31A660EE" w14:textId="77777777" w:rsidR="00F36413" w:rsidRDefault="00F36413">
      <w:pPr>
        <w:rPr>
          <w:rFonts w:ascii="Google Sans" w:eastAsia="Google Sans" w:hAnsi="Google Sans" w:cs="Google Sans"/>
          <w:sz w:val="24"/>
          <w:szCs w:val="24"/>
        </w:rPr>
      </w:pPr>
    </w:p>
    <w:p w14:paraId="56E16067" w14:textId="77777777" w:rsidR="00F36413" w:rsidRDefault="00000000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  <w:u w:val="single"/>
        </w:rPr>
        <w:t>System and Organizations Controls (SOC type 1, SOC type 2)</w:t>
      </w:r>
      <w:r>
        <w:rPr>
          <w:rFonts w:ascii="Google Sans" w:eastAsia="Google Sans" w:hAnsi="Google Sans" w:cs="Google Sans"/>
          <w:sz w:val="24"/>
          <w:szCs w:val="24"/>
        </w:rPr>
        <w:t xml:space="preserve"> </w:t>
      </w:r>
    </w:p>
    <w:tbl>
      <w:tblPr>
        <w:tblStyle w:val="a2"/>
        <w:tblW w:w="936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0"/>
        <w:gridCol w:w="915"/>
        <w:gridCol w:w="7515"/>
      </w:tblGrid>
      <w:tr w:rsidR="00F36413" w14:paraId="4D266D5F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C365F" w14:textId="77777777" w:rsidR="00F36413" w:rsidRDefault="00000000">
            <w:pPr>
              <w:widowControl w:val="0"/>
              <w:spacing w:line="240" w:lineRule="auto"/>
              <w:jc w:val="right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Yes</w:t>
            </w: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FEA404" w14:textId="77777777" w:rsidR="00F36413" w:rsidRDefault="00000000">
            <w:pPr>
              <w:widowControl w:val="0"/>
              <w:spacing w:line="240" w:lineRule="auto"/>
              <w:jc w:val="center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 xml:space="preserve">    No</w:t>
            </w: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70E90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b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b/>
                <w:sz w:val="24"/>
                <w:szCs w:val="24"/>
              </w:rPr>
              <w:t>Best practice</w:t>
            </w:r>
          </w:p>
        </w:tc>
      </w:tr>
      <w:tr w:rsidR="00F36413" w14:paraId="7D52235C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3EC527" w14:textId="77777777" w:rsidR="00F36413" w:rsidRDefault="00F36413">
            <w:pPr>
              <w:widowControl w:val="0"/>
              <w:numPr>
                <w:ilvl w:val="0"/>
                <w:numId w:val="1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1E5BBC" w14:textId="77777777" w:rsidR="00F36413" w:rsidRDefault="00F36413">
            <w:pPr>
              <w:widowControl w:val="0"/>
              <w:numPr>
                <w:ilvl w:val="0"/>
                <w:numId w:val="15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20AB9" w14:textId="77777777" w:rsidR="00F36413" w:rsidRDefault="00000000">
            <w:pPr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User access policies are established.</w:t>
            </w:r>
          </w:p>
        </w:tc>
      </w:tr>
      <w:tr w:rsidR="00F36413" w14:paraId="0B8FBA32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237D8D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47141" w14:textId="77777777" w:rsidR="00F36413" w:rsidRDefault="00F36413">
            <w:pPr>
              <w:widowControl w:val="0"/>
              <w:numPr>
                <w:ilvl w:val="0"/>
                <w:numId w:val="2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974B9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Sensitive data (PII/SPII) is confidential/private.</w:t>
            </w:r>
          </w:p>
        </w:tc>
      </w:tr>
      <w:tr w:rsidR="00F36413" w14:paraId="0131E8FF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6D39A" w14:textId="77777777" w:rsidR="00F36413" w:rsidRDefault="00F36413">
            <w:pPr>
              <w:widowControl w:val="0"/>
              <w:numPr>
                <w:ilvl w:val="0"/>
                <w:numId w:val="16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080B4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66575A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Data integrity ensures the data is consistent, complete, accurate, and has been validated.</w:t>
            </w:r>
          </w:p>
        </w:tc>
      </w:tr>
      <w:tr w:rsidR="00F36413" w14:paraId="0E064283" w14:textId="77777777">
        <w:tc>
          <w:tcPr>
            <w:tcW w:w="9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4352F" w14:textId="77777777" w:rsidR="00F36413" w:rsidRDefault="00F36413">
            <w:pPr>
              <w:widowControl w:val="0"/>
              <w:numPr>
                <w:ilvl w:val="0"/>
                <w:numId w:val="6"/>
              </w:numPr>
              <w:spacing w:line="240" w:lineRule="auto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9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92EE7" w14:textId="77777777" w:rsidR="00F36413" w:rsidRDefault="00F36413" w:rsidP="00BD6E61">
            <w:pPr>
              <w:widowControl w:val="0"/>
              <w:spacing w:line="240" w:lineRule="auto"/>
              <w:ind w:left="360"/>
              <w:jc w:val="both"/>
              <w:rPr>
                <w:rFonts w:ascii="Google Sans" w:eastAsia="Google Sans" w:hAnsi="Google Sans" w:cs="Google Sans"/>
                <w:sz w:val="24"/>
                <w:szCs w:val="24"/>
              </w:rPr>
            </w:pPr>
          </w:p>
        </w:tc>
        <w:tc>
          <w:tcPr>
            <w:tcW w:w="751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94FC6" w14:textId="77777777" w:rsidR="00F36413" w:rsidRDefault="00000000">
            <w:pPr>
              <w:widowControl w:val="0"/>
              <w:spacing w:line="240" w:lineRule="auto"/>
              <w:rPr>
                <w:rFonts w:ascii="Google Sans" w:eastAsia="Google Sans" w:hAnsi="Google Sans" w:cs="Google Sans"/>
                <w:sz w:val="24"/>
                <w:szCs w:val="24"/>
              </w:rPr>
            </w:pPr>
            <w:r>
              <w:rPr>
                <w:rFonts w:ascii="Google Sans" w:eastAsia="Google Sans" w:hAnsi="Google Sans" w:cs="Google Sans"/>
                <w:sz w:val="24"/>
                <w:szCs w:val="24"/>
              </w:rPr>
              <w:t>Data is available to individuals authorized to access it.</w:t>
            </w:r>
          </w:p>
        </w:tc>
      </w:tr>
    </w:tbl>
    <w:p w14:paraId="21325E6E" w14:textId="77777777" w:rsidR="00F36413" w:rsidRDefault="00F36413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</w:p>
    <w:p w14:paraId="245D5656" w14:textId="77777777" w:rsidR="00F36413" w:rsidRDefault="00000000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>
        <w:pict w14:anchorId="796D7091">
          <v:rect id="_x0000_i1026" style="width:0;height:1.5pt" o:hralign="center" o:hrstd="t" o:hr="t" fillcolor="#a0a0a0" stroked="f"/>
        </w:pict>
      </w:r>
    </w:p>
    <w:p w14:paraId="2BC5F9CF" w14:textId="77777777" w:rsidR="00F36413" w:rsidRDefault="00000000">
      <w:pPr>
        <w:spacing w:after="200" w:line="360" w:lineRule="auto"/>
        <w:rPr>
          <w:rFonts w:ascii="Google Sans" w:eastAsia="Google Sans" w:hAnsi="Google Sans" w:cs="Google Sans"/>
          <w:sz w:val="24"/>
          <w:szCs w:val="24"/>
        </w:rPr>
      </w:pPr>
      <w:r>
        <w:rPr>
          <w:rFonts w:ascii="Google Sans" w:eastAsia="Google Sans" w:hAnsi="Google Sans" w:cs="Google Sans"/>
          <w:sz w:val="24"/>
          <w:szCs w:val="24"/>
        </w:rPr>
        <w:t xml:space="preserve">This section is </w:t>
      </w:r>
      <w:r>
        <w:rPr>
          <w:rFonts w:ascii="Google Sans" w:eastAsia="Google Sans" w:hAnsi="Google Sans" w:cs="Google Sans"/>
          <w:i/>
          <w:sz w:val="24"/>
          <w:szCs w:val="24"/>
        </w:rPr>
        <w:t>optional</w:t>
      </w:r>
      <w:r>
        <w:rPr>
          <w:rFonts w:ascii="Google Sans" w:eastAsia="Google Sans" w:hAnsi="Google Sans" w:cs="Google Sans"/>
          <w:sz w:val="24"/>
          <w:szCs w:val="24"/>
        </w:rPr>
        <w:t xml:space="preserve"> and can be used to provide a summary of recommendations to the IT manager regarding which controls and/or compliance best practices </w:t>
      </w:r>
      <w:proofErr w:type="spellStart"/>
      <w:r>
        <w:rPr>
          <w:rFonts w:ascii="Google Sans" w:eastAsia="Google Sans" w:hAnsi="Google Sans" w:cs="Google Sans"/>
          <w:sz w:val="24"/>
          <w:szCs w:val="24"/>
        </w:rPr>
        <w:t>Botium</w:t>
      </w:r>
      <w:proofErr w:type="spellEnd"/>
      <w:r>
        <w:rPr>
          <w:rFonts w:ascii="Google Sans" w:eastAsia="Google Sans" w:hAnsi="Google Sans" w:cs="Google Sans"/>
          <w:sz w:val="24"/>
          <w:szCs w:val="24"/>
        </w:rPr>
        <w:t xml:space="preserve"> Toys needs to implement, based on the risk posed if not implemented in a timely manner.</w:t>
      </w:r>
    </w:p>
    <w:p w14:paraId="650D487F" w14:textId="77777777" w:rsidR="00F36413" w:rsidRDefault="00000000">
      <w:pPr>
        <w:spacing w:after="200" w:line="360" w:lineRule="auto"/>
      </w:pPr>
      <w:r>
        <w:rPr>
          <w:rFonts w:ascii="Google Sans" w:eastAsia="Google Sans" w:hAnsi="Google Sans" w:cs="Google Sans"/>
          <w:b/>
          <w:sz w:val="24"/>
          <w:szCs w:val="24"/>
        </w:rPr>
        <w:t xml:space="preserve">Recommendations (optional): </w:t>
      </w:r>
      <w:r>
        <w:rPr>
          <w:rFonts w:ascii="Google Sans" w:eastAsia="Google Sans" w:hAnsi="Google Sans" w:cs="Google Sans"/>
          <w:sz w:val="24"/>
          <w:szCs w:val="24"/>
        </w:rPr>
        <w:t xml:space="preserve">In this section, provide recommendations, related to controls and/or compliance needs, that your IT manager could communicate to stakeholders to reduce risks to assets and improve </w:t>
      </w:r>
      <w:proofErr w:type="spellStart"/>
      <w:r>
        <w:rPr>
          <w:rFonts w:ascii="Google Sans" w:eastAsia="Google Sans" w:hAnsi="Google Sans" w:cs="Google Sans"/>
          <w:sz w:val="24"/>
          <w:szCs w:val="24"/>
        </w:rPr>
        <w:t>Botium</w:t>
      </w:r>
      <w:proofErr w:type="spellEnd"/>
      <w:r>
        <w:rPr>
          <w:rFonts w:ascii="Google Sans" w:eastAsia="Google Sans" w:hAnsi="Google Sans" w:cs="Google Sans"/>
          <w:sz w:val="24"/>
          <w:szCs w:val="24"/>
        </w:rPr>
        <w:t xml:space="preserve"> Toys’ security posture.</w:t>
      </w:r>
    </w:p>
    <w:p w14:paraId="49A32938" w14:textId="793DDFE5" w:rsidR="00F36413" w:rsidRPr="00A14682" w:rsidRDefault="00A90D4D">
      <w:pPr>
        <w:rPr>
          <w:rFonts w:ascii="Google Sans" w:hAnsi="Google Sans"/>
          <w:sz w:val="24"/>
          <w:szCs w:val="24"/>
        </w:rPr>
      </w:pPr>
      <w:r w:rsidRPr="00A14682">
        <w:rPr>
          <w:rFonts w:ascii="Google Sans" w:hAnsi="Google Sans"/>
          <w:sz w:val="24"/>
          <w:szCs w:val="24"/>
        </w:rPr>
        <w:t>I would recommend the following actions to improve the security posture</w:t>
      </w:r>
    </w:p>
    <w:p w14:paraId="3EC09883" w14:textId="5B08C36F" w:rsidR="00A90D4D" w:rsidRPr="00A14682" w:rsidRDefault="00A90D4D" w:rsidP="00A90D4D">
      <w:pPr>
        <w:pStyle w:val="ListParagraph"/>
        <w:numPr>
          <w:ilvl w:val="0"/>
          <w:numId w:val="21"/>
        </w:numPr>
        <w:rPr>
          <w:rFonts w:ascii="Google Sans" w:hAnsi="Google Sans"/>
          <w:sz w:val="24"/>
          <w:szCs w:val="24"/>
        </w:rPr>
      </w:pPr>
      <w:r w:rsidRPr="00A14682">
        <w:rPr>
          <w:rFonts w:ascii="Google Sans" w:hAnsi="Google Sans"/>
          <w:sz w:val="24"/>
          <w:szCs w:val="24"/>
        </w:rPr>
        <w:t>Implement least privilege and data encryption to help meet the PCI DSS and GDPR compliance.</w:t>
      </w:r>
    </w:p>
    <w:p w14:paraId="43290E04" w14:textId="2CC08DBF" w:rsidR="00A90D4D" w:rsidRPr="00A14682" w:rsidRDefault="00A14682" w:rsidP="00A90D4D">
      <w:pPr>
        <w:pStyle w:val="ListParagraph"/>
        <w:numPr>
          <w:ilvl w:val="0"/>
          <w:numId w:val="21"/>
        </w:numPr>
        <w:rPr>
          <w:rFonts w:ascii="Google Sans" w:hAnsi="Google Sans"/>
          <w:sz w:val="24"/>
          <w:szCs w:val="24"/>
        </w:rPr>
      </w:pPr>
      <w:r w:rsidRPr="00A14682">
        <w:rPr>
          <w:rFonts w:ascii="Google Sans" w:hAnsi="Google Sans"/>
          <w:sz w:val="24"/>
          <w:szCs w:val="24"/>
        </w:rPr>
        <w:t>Implement strict password policies and a password management system.</w:t>
      </w:r>
    </w:p>
    <w:p w14:paraId="1EEB722D" w14:textId="78AB1744" w:rsidR="00A14682" w:rsidRPr="00A14682" w:rsidRDefault="00A14682" w:rsidP="00A90D4D">
      <w:pPr>
        <w:pStyle w:val="ListParagraph"/>
        <w:numPr>
          <w:ilvl w:val="0"/>
          <w:numId w:val="21"/>
        </w:numPr>
        <w:rPr>
          <w:rFonts w:ascii="Google Sans" w:hAnsi="Google Sans"/>
          <w:sz w:val="24"/>
          <w:szCs w:val="24"/>
        </w:rPr>
      </w:pPr>
      <w:r w:rsidRPr="00A14682">
        <w:rPr>
          <w:rFonts w:ascii="Google Sans" w:hAnsi="Google Sans"/>
          <w:sz w:val="24"/>
          <w:szCs w:val="24"/>
        </w:rPr>
        <w:t>Develop a proper disaster recovery and data backup plan.</w:t>
      </w:r>
    </w:p>
    <w:p w14:paraId="1C8783F6" w14:textId="5E91CAC0" w:rsidR="00A14682" w:rsidRPr="00A14682" w:rsidRDefault="00A14682" w:rsidP="00A90D4D">
      <w:pPr>
        <w:pStyle w:val="ListParagraph"/>
        <w:numPr>
          <w:ilvl w:val="0"/>
          <w:numId w:val="21"/>
        </w:numPr>
        <w:rPr>
          <w:rFonts w:ascii="Google Sans" w:hAnsi="Google Sans"/>
          <w:sz w:val="24"/>
          <w:szCs w:val="24"/>
        </w:rPr>
      </w:pPr>
      <w:r w:rsidRPr="00A14682">
        <w:rPr>
          <w:rFonts w:ascii="Google Sans" w:hAnsi="Google Sans"/>
          <w:sz w:val="24"/>
          <w:szCs w:val="24"/>
        </w:rPr>
        <w:t>Develop a scheduled manual monitoring and intervention protocol for the legacy systems.</w:t>
      </w:r>
    </w:p>
    <w:sectPr w:rsidR="00A14682" w:rsidRPr="00A1468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ogle Sans">
    <w:altName w:val="Calibri"/>
    <w:charset w:val="00"/>
    <w:family w:val="auto"/>
    <w:pitch w:val="default"/>
    <w:embedRegular r:id="rId1" w:fontKey="{8585462F-1C48-4FC5-BD83-DD878B33D923}"/>
    <w:embedBold r:id="rId2" w:fontKey="{DB6C595A-1ED8-4B3A-B147-F8326BFD3F85}"/>
    <w:embedItalic r:id="rId3" w:fontKey="{22036B5B-AFF5-4AE1-8528-9571569A582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2ABB436C-DD48-49A7-AADF-59D49898722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820B2112-0FD7-48D0-81FF-D4B870B5E16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E7E97"/>
    <w:multiLevelType w:val="multilevel"/>
    <w:tmpl w:val="FBE05A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F8C1248"/>
    <w:multiLevelType w:val="multilevel"/>
    <w:tmpl w:val="EBD84B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7043377"/>
    <w:multiLevelType w:val="multilevel"/>
    <w:tmpl w:val="3D7E63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CAA4D90"/>
    <w:multiLevelType w:val="multilevel"/>
    <w:tmpl w:val="9698CB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D2A7A8C"/>
    <w:multiLevelType w:val="multilevel"/>
    <w:tmpl w:val="34D08A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1BF5121"/>
    <w:multiLevelType w:val="multilevel"/>
    <w:tmpl w:val="2924C6FA"/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2285EC5"/>
    <w:multiLevelType w:val="multilevel"/>
    <w:tmpl w:val="F59621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7FC7497"/>
    <w:multiLevelType w:val="hybridMultilevel"/>
    <w:tmpl w:val="3C8AE4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0D43DC"/>
    <w:multiLevelType w:val="multilevel"/>
    <w:tmpl w:val="20A490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82D3087"/>
    <w:multiLevelType w:val="multilevel"/>
    <w:tmpl w:val="AD6CB9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AE50021"/>
    <w:multiLevelType w:val="multilevel"/>
    <w:tmpl w:val="519404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BE67C18"/>
    <w:multiLevelType w:val="multilevel"/>
    <w:tmpl w:val="CD6884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C922711"/>
    <w:multiLevelType w:val="multilevel"/>
    <w:tmpl w:val="FD5EB1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5F6B4744"/>
    <w:multiLevelType w:val="multilevel"/>
    <w:tmpl w:val="8F0673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60DF0DC4"/>
    <w:multiLevelType w:val="multilevel"/>
    <w:tmpl w:val="84DC4B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6AD95EDA"/>
    <w:multiLevelType w:val="multilevel"/>
    <w:tmpl w:val="3DDEDD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72591094"/>
    <w:multiLevelType w:val="multilevel"/>
    <w:tmpl w:val="5C9C5C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75730457"/>
    <w:multiLevelType w:val="multilevel"/>
    <w:tmpl w:val="74B60A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76224C1E"/>
    <w:multiLevelType w:val="multilevel"/>
    <w:tmpl w:val="E332B1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7CA06689"/>
    <w:multiLevelType w:val="multilevel"/>
    <w:tmpl w:val="C53ACC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F5F2A48"/>
    <w:multiLevelType w:val="multilevel"/>
    <w:tmpl w:val="70168F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1605765351">
    <w:abstractNumId w:val="0"/>
  </w:num>
  <w:num w:numId="2" w16cid:durableId="1127819338">
    <w:abstractNumId w:val="8"/>
  </w:num>
  <w:num w:numId="3" w16cid:durableId="82148856">
    <w:abstractNumId w:val="9"/>
  </w:num>
  <w:num w:numId="4" w16cid:durableId="732045109">
    <w:abstractNumId w:val="10"/>
  </w:num>
  <w:num w:numId="5" w16cid:durableId="648286304">
    <w:abstractNumId w:val="4"/>
  </w:num>
  <w:num w:numId="6" w16cid:durableId="626082940">
    <w:abstractNumId w:val="12"/>
  </w:num>
  <w:num w:numId="7" w16cid:durableId="1003357484">
    <w:abstractNumId w:val="17"/>
  </w:num>
  <w:num w:numId="8" w16cid:durableId="845747338">
    <w:abstractNumId w:val="11"/>
  </w:num>
  <w:num w:numId="9" w16cid:durableId="1209687570">
    <w:abstractNumId w:val="15"/>
  </w:num>
  <w:num w:numId="10" w16cid:durableId="386611820">
    <w:abstractNumId w:val="16"/>
  </w:num>
  <w:num w:numId="11" w16cid:durableId="1777671449">
    <w:abstractNumId w:val="6"/>
  </w:num>
  <w:num w:numId="12" w16cid:durableId="57630983">
    <w:abstractNumId w:val="5"/>
  </w:num>
  <w:num w:numId="13" w16cid:durableId="1361930616">
    <w:abstractNumId w:val="19"/>
  </w:num>
  <w:num w:numId="14" w16cid:durableId="1897009253">
    <w:abstractNumId w:val="20"/>
  </w:num>
  <w:num w:numId="15" w16cid:durableId="1854227289">
    <w:abstractNumId w:val="2"/>
  </w:num>
  <w:num w:numId="16" w16cid:durableId="1064134511">
    <w:abstractNumId w:val="3"/>
  </w:num>
  <w:num w:numId="17" w16cid:durableId="13069832">
    <w:abstractNumId w:val="14"/>
  </w:num>
  <w:num w:numId="18" w16cid:durableId="579679841">
    <w:abstractNumId w:val="1"/>
  </w:num>
  <w:num w:numId="19" w16cid:durableId="542057510">
    <w:abstractNumId w:val="13"/>
  </w:num>
  <w:num w:numId="20" w16cid:durableId="1624073279">
    <w:abstractNumId w:val="18"/>
  </w:num>
  <w:num w:numId="21" w16cid:durableId="1470188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6413"/>
    <w:rsid w:val="001C70CF"/>
    <w:rsid w:val="00A14682"/>
    <w:rsid w:val="00A90D4D"/>
    <w:rsid w:val="00BD6E61"/>
    <w:rsid w:val="00F36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26BD5"/>
  <w15:docId w15:val="{32614148-1F74-456A-9D2E-9B9522B1D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A90D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ursera.org/learn/foundations-of-cybersecurity/supplement/xu4pr/controls-frameworks-and-complianc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google.com/document/d/1s2u_RuhRAI40JSh-eZHvaFsV1ZMxcNSWXifHDTOsgFc/template/previe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document/d/1btezuy_bMKWoK8pd97ZuzdWB9y6au_zfkrpkfVf8ktI/template/preview" TargetMode="External"/><Relationship Id="rId5" Type="http://schemas.openxmlformats.org/officeDocument/2006/relationships/hyperlink" Target="https://docs.google.com/document/d/1s2u_RuhRAI40JSh-eZHvaFsV1ZMxcNSWXifHDTOsgFc/template/preview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563</Words>
  <Characters>3215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NITHIN S</cp:lastModifiedBy>
  <cp:revision>2</cp:revision>
  <dcterms:created xsi:type="dcterms:W3CDTF">2026-01-03T22:27:00Z</dcterms:created>
  <dcterms:modified xsi:type="dcterms:W3CDTF">2026-01-03T23:04:00Z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9e70ad91-fe16-4921-848c-9a1e037ae020</vt:lpwstr>
  </property>
</Properties>
</file>