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Real Beauty Review Data Sourcing and Evidence</w:t>
      </w:r>
    </w:p>
    <w:p>
      <w:pPr>
        <w:pStyle w:val="Subtitle"/>
      </w:pPr>
      <w:r>
        <w:t>Week 2 report   |   Data Science with Python</w:t>
      </w:r>
    </w:p>
    <w:p>
      <w:r>
        <w:t>Prepared by M Nithish Kumar</w:t>
        <w:br/>
        <w:t>Revised 30 October 2026</w:t>
      </w:r>
    </w:p>
    <w:p>
      <w:r>
        <w:t>This Week 2 revision replaces the earlier planning and synthetic demonstration with an executed study of real public Amazon beauty product reviews. The Week 1 problem remains classification of low rating feedback from review text: ratings 1 and 2 are positive, and ratings 3 through 5 are the other class. The original Week 1 submission is retained as historical project definition. No customer contact, live deployment or financial benefit is claimed.</w:t>
      </w:r>
    </w:p>
    <w:p>
      <w:pPr>
        <w:pStyle w:val="Heading1"/>
      </w:pPr>
      <w:r>
        <w:t>Executive findings</w:t>
      </w:r>
    </w:p>
    <w:p>
      <w:r>
        <w:t>A complete public category archive was downloaded and parsed successfully. The file contains 371,345 review records spanning 2000-01-10 to 2018-10-02, covering 32,586 unique product identifiers in the downloaded reviews. A uniform reservoir sample of 30,000 rows was selected with seed 42 before any label based filtering. After metadata coverage, empty text and duplicate checks, 27,609 records remain for analysis.</w:t>
      </w:r>
    </w:p>
    <w:p>
      <w:r>
        <w:t>The selected source is Amazon Review Data 2018 All Beauty, accompanied by its product metadata [R1]. The archive is historical and does not describe the beauty market in 2026. Its scale supports a laptop sized experiment and provides ratings, text and product keys required by the Week 1 problem. The source is the full category file, not the five core sample and not the 2023 release. This distinction is recorded in the data manifest and enforced by checksums.</w:t>
      </w:r>
    </w:p>
    <w:p>
      <w:pPr>
        <w:pStyle w:val="Heading1"/>
      </w:pPr>
      <w:r>
        <w:t>Business alignment and research continuity</w:t>
      </w:r>
    </w:p>
    <w:p>
      <w:r>
        <w:t>The business decision is how to prioritize feedback for a customer experience analyst. A supervised model estimates the low rating proxy from text available at triage time. When an actual rating already exists, a direct rating filter remains the simplest way to identify low scores. Text classification is potentially useful for unrated feedback, but transfer to that channel has not been tested.</w:t>
      </w:r>
    </w:p>
    <w:p>
      <w:r>
        <w:t>The source supports the existing text classification hypothesis because review bodies and rating labels coexist. Product identifiers support a harder evaluation on products omitted from training. The paper associated with this dataset discusses review based recommendation explanations [R2]; it supplies research context rather than evidence that this project has solved the triage problem. The current work evaluates a different, explicitly defined target.</w:t>
      </w:r>
    </w:p>
    <w:p>
      <w:pPr>
        <w:pStyle w:val="Heading1"/>
      </w:pPr>
      <w:r>
        <w:t>Source comparison and selection rationale</w:t>
      </w:r>
    </w:p>
    <w:tbl>
      <w:tblPr>
        <w:tblW w:type="auto" w:w="0"/>
        <w:tblLayout w:type="fixed"/>
        <w:tblLook w:firstColumn="1" w:firstRow="1" w:lastColumn="0" w:lastRow="0" w:noHBand="0" w:noVBand="1" w:val="04A0"/>
      </w:tblPr>
      <w:tblGrid>
        <w:gridCol w:w="2592"/>
        <w:gridCol w:w="5112"/>
        <w:gridCol w:w="2347"/>
      </w:tblGrid>
      <w:tr>
        <w:trPr>
          <w:tblHeade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Candidate</w:t>
            </w:r>
          </w:p>
        </w:tc>
        <w:tc>
          <w:tcPr>
            <w:tcW w:type="dxa" w:w="51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Assessment</w:t>
            </w:r>
          </w:p>
        </w:tc>
        <w:tc>
          <w:tcPr>
            <w:tcW w:type="dxa" w:w="234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Decision</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2018 full All Beauty review archive</w:t>
            </w:r>
          </w:p>
        </w:tc>
        <w:tc>
          <w:tcPr>
            <w:tcW w:type="dxa" w:w="51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371345 downloaded rows; text rating product and time; historical research snapshot</w:t>
            </w:r>
          </w:p>
        </w:tc>
        <w:tc>
          <w:tcPr>
            <w:tcW w:type="dxa" w:w="234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Selected and analyzed</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2018 All Beauty metadata</w:t>
            </w:r>
          </w:p>
        </w:tc>
        <w:tc>
          <w:tcPr>
            <w:tcW w:type="dxa" w:w="51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Product title coverage for ASIN validation; category arrays unavailable in inspected file</w:t>
            </w:r>
          </w:p>
        </w:tc>
        <w:tc>
          <w:tcPr>
            <w:tcW w:type="dxa" w:w="234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Selected for coverage checks only</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2018 All Beauty five core sample</w:t>
            </w:r>
          </w:p>
        </w:tc>
        <w:tc>
          <w:tcPr>
            <w:tcW w:type="dxa" w:w="51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5269 inspected reviews; 4649 five star; repeated active users and products</w:t>
            </w:r>
          </w:p>
        </w:tc>
        <w:tc>
          <w:tcPr>
            <w:tcW w:type="dxa" w:w="234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Rejected as main study sample</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Amazon Reviews 2023 [R6]</w:t>
            </w:r>
          </w:p>
        </w:tc>
        <w:tc>
          <w:tcPr>
            <w:tcW w:type="dxa" w:w="51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Newer public research collection; different schema and larger ingestion scope</w:t>
            </w:r>
          </w:p>
        </w:tc>
        <w:tc>
          <w:tcPr>
            <w:tcW w:type="dxa" w:w="234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Documented alternative; not analyzed</w:t>
            </w:r>
          </w:p>
        </w:tc>
      </w:tr>
      <w:tr>
        <w:trPr>
          <w:cantSplit/>
        </w:trPr>
        <w:tc>
          <w:tcPr>
            <w:tcW w:type="dxa" w:w="259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openFDA cosmetic events [R7]</w:t>
            </w:r>
          </w:p>
        </w:tc>
        <w:tc>
          <w:tcPr>
            <w:tcW w:type="dxa" w:w="511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Government reporting data with a different outcome and selection process</w:t>
            </w:r>
          </w:p>
        </w:tc>
        <w:tc>
          <w:tcPr>
            <w:tcW w:type="dxa" w:w="234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Context only; not merged with review labels</w:t>
            </w:r>
          </w:p>
        </w:tc>
      </w:tr>
    </w:tbl>
    <w:p>
      <w:pPr>
        <w:spacing w:after="0"/>
      </w:pPr>
    </w:p>
    <w:p>
      <w:r>
        <w:t>Source availability was checked through public documentation. The selected review and metadata archives were actually downloaded. The alternatives were researched for suitability, not silently combined into the experiment. An adverse event report cannot be treated as a dissatisfied review or used to infer product causation. None of the comparisons implies a commercial use license.</w:t>
      </w:r>
    </w:p>
    <w:p>
      <w:pPr>
        <w:pStyle w:val="Heading1"/>
      </w:pPr>
      <w:r>
        <w:t>Acquisition record and integrity verification</w:t>
      </w:r>
    </w:p>
    <w:tbl>
      <w:tblPr>
        <w:tblW w:type="auto" w:w="0"/>
        <w:tblLayout w:type="fixed"/>
        <w:tblLook w:firstColumn="1" w:firstRow="1" w:lastColumn="0" w:lastRow="0" w:noHBand="0" w:noVBand="1" w:val="04A0"/>
      </w:tblPr>
      <w:tblGrid>
        <w:gridCol w:w="3168"/>
        <w:gridCol w:w="6883"/>
      </w:tblGrid>
      <w:tr>
        <w:trPr>
          <w:tblHeader/>
          <w:cantSplit/>
        </w:trPr>
        <w:tc>
          <w:tcPr>
            <w:tcW w:type="dxa" w:w="31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Recorded field</w:t>
            </w:r>
          </w:p>
        </w:tc>
        <w:tc>
          <w:tcPr>
            <w:tcW w:type="dxa" w:w="68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Value</w:t>
            </w:r>
          </w:p>
        </w:tc>
      </w:tr>
      <w:tr>
        <w:trPr>
          <w:cantSplit/>
        </w:trPr>
        <w:tc>
          <w:tcPr>
            <w:tcW w:type="dxa" w:w="31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Review archive size</w:t>
            </w:r>
          </w:p>
        </w:tc>
        <w:tc>
          <w:tcPr>
            <w:tcW w:type="dxa" w:w="68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46,650,072 compressed bytes</w:t>
            </w:r>
          </w:p>
        </w:tc>
      </w:tr>
      <w:tr>
        <w:trPr>
          <w:cantSplit/>
        </w:trPr>
        <w:tc>
          <w:tcPr>
            <w:tcW w:type="dxa" w:w="31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Review archive records</w:t>
            </w:r>
          </w:p>
        </w:tc>
        <w:tc>
          <w:tcPr>
            <w:tcW w:type="dxa" w:w="68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371,345</w:t>
            </w:r>
          </w:p>
        </w:tc>
      </w:tr>
      <w:tr>
        <w:trPr>
          <w:cantSplit/>
        </w:trPr>
        <w:tc>
          <w:tcPr>
            <w:tcW w:type="dxa" w:w="31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Metadata source rows</w:t>
            </w:r>
          </w:p>
        </w:tc>
        <w:tc>
          <w:tcPr>
            <w:tcW w:type="dxa" w:w="68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32,892</w:t>
            </w:r>
          </w:p>
        </w:tc>
      </w:tr>
      <w:tr>
        <w:trPr>
          <w:cantSplit/>
        </w:trPr>
        <w:tc>
          <w:tcPr>
            <w:tcW w:type="dxa" w:w="31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Metadata unique ASINs</w:t>
            </w:r>
          </w:p>
        </w:tc>
        <w:tc>
          <w:tcPr>
            <w:tcW w:type="dxa" w:w="68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32,488</w:t>
            </w:r>
          </w:p>
        </w:tc>
      </w:tr>
      <w:tr>
        <w:trPr>
          <w:cantSplit/>
        </w:trPr>
        <w:tc>
          <w:tcPr>
            <w:tcW w:type="dxa" w:w="31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Metadata repeated ASIN rows</w:t>
            </w:r>
          </w:p>
        </w:tc>
        <w:tc>
          <w:tcPr>
            <w:tcW w:type="dxa" w:w="68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404; last occurrence retained in the lookup</w:t>
            </w:r>
          </w:p>
        </w:tc>
      </w:tr>
      <w:tr>
        <w:trPr>
          <w:cantSplit/>
        </w:trPr>
        <w:tc>
          <w:tcPr>
            <w:tcW w:type="dxa" w:w="31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Retrieval UTC</w:t>
            </w:r>
          </w:p>
        </w:tc>
        <w:tc>
          <w:tcPr>
            <w:tcW w:type="dxa" w:w="68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2026-10-30T09:14:16.701631+00:00</w:t>
            </w:r>
          </w:p>
        </w:tc>
      </w:tr>
      <w:tr>
        <w:trPr>
          <w:cantSplit/>
        </w:trPr>
        <w:tc>
          <w:tcPr>
            <w:tcW w:type="dxa" w:w="31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Sample design</w:t>
            </w:r>
          </w:p>
        </w:tc>
        <w:tc>
          <w:tcPr>
            <w:tcW w:type="dxa" w:w="68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Uniform reservoir sampling across every row; fixed seed 42; 30000 rows</w:t>
            </w:r>
          </w:p>
        </w:tc>
      </w:tr>
    </w:tbl>
    <w:p>
      <w:pPr>
        <w:spacing w:after="0"/>
      </w:pPr>
    </w:p>
    <w:p>
      <w:hyperlink r:id="rId11">
        <w:r>
          <w:rPr>
            <w:color w:val="235C80"/>
          </w:rPr>
          <w:t>Download the exact public review archive</w:t>
        </w:r>
      </w:hyperlink>
    </w:p>
    <w:p>
      <w:hyperlink r:id="rId12">
        <w:r>
          <w:rPr>
            <w:color w:val="235C80"/>
          </w:rPr>
          <w:t>Download the exact public metadata archive</w:t>
        </w:r>
      </w:hyperlink>
    </w:p>
    <w:p>
      <w:r>
        <w:t>Review SHA 256</w:t>
        <w:br/>
        <w:t>a430509b38ff244fb75a84213e82ae64dc735158587687c80e86465d286bf22d</w:t>
      </w:r>
    </w:p>
    <w:p>
      <w:r>
        <w:t>Metadata SHA 256</w:t>
        <w:br/>
        <w:t>f2da6049903fc132cbcf9a45c03128ab65ba7140e29691469ecd8ce839612ea3</w:t>
      </w:r>
    </w:p>
    <w:p>
      <w:r>
        <w:t>The executable rejects a changed source checksum. This makes the dataset version inspectable even if the publisher later replaces a file. The source manifest records both URLs, byte count, collection range, sampling rule and retrieval time. Raw archives remain local and ignored by Git. Review bodies, names and reviewer identifiers are not redistributed in the repository; the code downloads them privately for reproduction.</w:t>
      </w:r>
    </w:p>
    <w:p>
      <w:pPr>
        <w:pStyle w:val="Heading1"/>
      </w:pPr>
      <w:r>
        <w:t>Sampling procedure and data dictionary</w:t>
      </w:r>
    </w:p>
    <w:p>
      <w:r>
        <w:t>The reservoir begins with the first 30,000 source records. Each later row has a random chance to replace one current row using a seeded NumPy generator. This gives every source record equal inclusion probability before cleaning. The final sample is sorted by one based source row for deterministic downstream processing. Sampling is across reviews, so frequently reviewed products still have greater influence than rarely reviewed products. It is not a product balanced or population representative consumer sample.</w:t>
      </w:r>
    </w:p>
    <w:tbl>
      <w:tblPr>
        <w:tblW w:type="auto" w:w="0"/>
        <w:tblLayout w:type="fixed"/>
        <w:tblLook w:firstColumn="1" w:firstRow="1" w:lastColumn="0" w:lastRow="0" w:noHBand="0" w:noVBand="1" w:val="04A0"/>
      </w:tblPr>
      <w:tblGrid>
        <w:gridCol w:w="2304"/>
        <w:gridCol w:w="2448"/>
        <w:gridCol w:w="5299"/>
      </w:tblGrid>
      <w:tr>
        <w:trPr>
          <w:tblHeade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Source field</w:t>
            </w:r>
          </w:p>
        </w:tc>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Project variable</w:t>
            </w:r>
          </w:p>
        </w:tc>
        <w:tc>
          <w:tcPr>
            <w:tcW w:type="dxa" w:w="52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DDE7EE"/>
          </w:tcPr>
          <w:p>
            <w:pPr>
              <w:keepNext/>
              <w:spacing w:after="40" w:line="247" w:lineRule="auto"/>
            </w:pPr>
            <w:r>
              <w:rPr>
                <w:b/>
                <w:sz w:val="18"/>
              </w:rPr>
              <w:t>Role and checks</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overall</w:t>
            </w:r>
          </w:p>
        </w:tc>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rating and negative</w:t>
            </w:r>
          </w:p>
        </w:tc>
        <w:tc>
          <w:tcPr>
            <w:tcW w:type="dxa" w:w="52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Integer 1 to 5; negative equals rating at most 2; excluded from predictors</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reviewText</w:t>
            </w:r>
          </w:p>
        </w:tc>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text</w:t>
            </w:r>
          </w:p>
        </w:tc>
        <w:tc>
          <w:tcPr>
            <w:tcW w:type="dxa" w:w="52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Unicode and HTML normalization; nonempty body required</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asin</w:t>
            </w:r>
          </w:p>
        </w:tc>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product_id</w:t>
            </w:r>
          </w:p>
        </w:tc>
        <w:tc>
          <w:tcPr>
            <w:tcW w:type="dxa" w:w="52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Public item identifier; grouping key; never a feature</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unixReviewTime</w:t>
            </w:r>
          </w:p>
        </w:tc>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date</w:t>
            </w:r>
          </w:p>
        </w:tc>
        <w:tc>
          <w:tcPr>
            <w:tcW w:type="dxa" w:w="52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Unix seconds to UTC; used for provenance, not a model predictor</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verified</w:t>
            </w:r>
          </w:p>
        </w:tc>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verified</w:t>
            </w:r>
          </w:p>
        </w:tc>
        <w:tc>
          <w:tcPr>
            <w:tcW w:type="dxa" w:w="52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40" w:line="247" w:lineRule="auto"/>
            </w:pPr>
            <w:r>
              <w:rPr>
                <w:b w:val="0"/>
                <w:sz w:val="18"/>
              </w:rPr>
              <w:t>Preserved for auditing; excluded from the model</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reviewerID</w:t>
            </w:r>
          </w:p>
        </w:tc>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author in local memory</w:t>
            </w:r>
          </w:p>
        </w:tc>
        <w:tc>
          <w:tcPr>
            <w:tcW w:type="dxa" w:w="52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shd w:fill="F4F6F8"/>
          </w:tcPr>
          <w:p>
            <w:pPr>
              <w:keepNext/>
              <w:spacing w:after="40" w:line="247" w:lineRule="auto"/>
            </w:pPr>
            <w:r>
              <w:rPr>
                <w:b w:val="0"/>
                <w:sz w:val="18"/>
              </w:rPr>
              <w:t>Only used to count cross partition overlap; not exported</w:t>
            </w:r>
          </w:p>
        </w:tc>
      </w:tr>
      <w:tr>
        <w:trPr>
          <w:cantSplit/>
        </w:trPr>
        <w:tc>
          <w:tcPr>
            <w:tcW w:type="dxa" w:w="2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Metadata title</w:t>
            </w:r>
          </w:p>
        </w:tc>
        <w:tc>
          <w:tcPr>
            <w:tcW w:type="dxa" w:w="24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metadata_match</w:t>
            </w:r>
          </w:p>
        </w:tc>
        <w:tc>
          <w:tcPr>
            <w:tcW w:type="dxa" w:w="529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line="247" w:lineRule="auto"/>
            </w:pPr>
            <w:r>
              <w:rPr>
                <w:b w:val="0"/>
                <w:sz w:val="18"/>
              </w:rPr>
              <w:t>Nonempty title lookup; establishes coverage, not a complete taxonomy</w:t>
            </w:r>
          </w:p>
        </w:tc>
      </w:tr>
    </w:tbl>
    <w:p>
      <w:pPr>
        <w:spacing w:after="0"/>
      </w:pPr>
    </w:p>
    <w:p>
      <w:pPr>
        <w:pStyle w:val="Heading1"/>
      </w:pPr>
      <w:r>
        <w:t>Observed quality and relevance assessment</w:t>
      </w:r>
    </w:p>
    <w:p>
      <w:r>
        <w:t>The 30,000 row sample has 31 absent review bodies and no missing ratings or product keys. Metadata matching removes 441 rows. A manually inspected unmatched source example, row 6, discusses a book rather than a beauty product. This is concrete evidence that a file category name is insufficient as a semantic guarantee. The matching rule removes that example without relying on its rating.</w:t>
      </w:r>
    </w:p>
    <w:p>
      <w:r>
        <w:t>Metadata coverage is useful but imperfect: an accessory or unrelated listing can still match a title. Category arrays in the inspected metadata are empty, so the study does not invent skincare or haircare subcategory labels. Results are reported for the retained All Beauty collection and product IDs, with source contamination and incomplete taxonomy listed as limitations. The published source documentation and downloaded unique identifier counts can differ because review and metadata records have different coverage.</w:t>
      </w:r>
    </w:p>
    <w:p>
      <w:pPr>
        <w:pStyle w:val="Heading1"/>
      </w:pPr>
      <w:r>
        <w:t>Initial exploration and hypothesis testing plan</w:t>
      </w:r>
    </w:p>
    <w:p>
      <w:r>
        <w:t>Executed exploration uses training data after the partition is fixed. It includes rating counts, word count distributions, product concentration and exploratory theme mentions. These outputs help determine whether a majority baseline would be misleading and whether obvious language features carry incremental value. The Week 1 category comparison hypothesis cannot be tested as written because validated subcategories are unavailable; it is deferred. Product concentration and theme counts are transparent substitutes for descriptive exploration, not a fabricated category test.</w:t>
      </w:r>
    </w:p>
    <w:p>
      <w:r>
        <w:t>H1 compares text models with majority and all flagged baselines on a held out product set. H3 inspects length by label and an exploratory Mann Whitney statistic. H4 compares TF IDF alone against TF IDF plus style features using the same partitions. A confirmatory customer behavior study would additionally need representative sampling and independent human labels. The current evidence concerns association with star ratings.</w:t>
      </w:r>
    </w:p>
    <w:p>
      <w:pPr>
        <w:pStyle w:val="Heading1"/>
      </w:pPr>
      <w:r>
        <w:t>Executable evidence and file links</w:t>
      </w:r>
    </w:p>
    <w:p>
      <w:hyperlink r:id="rId13">
        <w:r>
          <w:rPr>
            <w:color w:val="235C80"/>
          </w:rPr>
          <w:t>data/source_manifest.json</w:t>
        </w:r>
      </w:hyperlink>
    </w:p>
    <w:p>
      <w:hyperlink r:id="rId14">
        <w:r>
          <w:rPr>
            <w:color w:val="235C80"/>
          </w:rPr>
          <w:t>outputs/source_sample_profile.csv</w:t>
        </w:r>
      </w:hyperlink>
    </w:p>
    <w:p>
      <w:hyperlink r:id="rId15">
        <w:r>
          <w:rPr>
            <w:color w:val="235C80"/>
          </w:rPr>
          <w:t>outputs/cleaning_audit.json</w:t>
        </w:r>
      </w:hyperlink>
    </w:p>
    <w:p>
      <w:hyperlink r:id="rId16">
        <w:r>
          <w:rPr>
            <w:color w:val="235C80"/>
          </w:rPr>
          <w:t>src/run_project.py</w:t>
        </w:r>
      </w:hyperlink>
    </w:p>
    <w:p>
      <w:r>
        <w:t>The links identify the exact code or output used in this report. Numeric CSV and JSON files can be inspected without running the project. To recover review text privately, download the documented source and use its one based source_row identifiers; raw review bodies and reviewer identities are not republished.</w:t>
      </w:r>
    </w:p>
    <w:p>
      <w:pPr>
        <w:pStyle w:val="Heading1"/>
      </w:pPr>
      <w:r>
        <w:t>References and source attribution</w:t>
      </w:r>
    </w:p>
    <w:p>
      <w:r>
        <w:t>[R1] Ni Li and McAuley. Amazon Review Data 2018 source documentation. Accessed 30 October 2026.</w:t>
      </w:r>
    </w:p>
    <w:p>
      <w:hyperlink r:id="rId17">
        <w:r>
          <w:rPr>
            <w:color w:val="235C80"/>
          </w:rPr>
          <w:t>https://nijianmo.github.io/amazon/index.html</w:t>
        </w:r>
      </w:hyperlink>
    </w:p>
    <w:p>
      <w:r>
        <w:t>[R2] Ni J Li J and McAuley J 2019. Justifying Recommendations using Distantly Labeled Reviews and Fine Grained Aspects EMNLP IJCNLP pages 188 to 197. Accessed 30 October 2026.</w:t>
      </w:r>
    </w:p>
    <w:p>
      <w:hyperlink r:id="rId18">
        <w:r>
          <w:rPr>
            <w:color w:val="235C80"/>
          </w:rPr>
          <w:t>https://aclanthology.org/D19-1018/</w:t>
        </w:r>
      </w:hyperlink>
    </w:p>
    <w:p>
      <w:r>
        <w:t>[R6] McAuley Lab. Amazon Reviews 2023 source documentation. Accessed 30 October 2026.</w:t>
      </w:r>
    </w:p>
    <w:p>
      <w:hyperlink r:id="rId19">
        <w:r>
          <w:rPr>
            <w:color w:val="235C80"/>
          </w:rPr>
          <w:t>https://amazon-reviews-2023.github.io/main.html</w:t>
        </w:r>
      </w:hyperlink>
    </w:p>
    <w:p>
      <w:r>
        <w:t>[R7] openFDA. Cosmetic adverse events overview. Accessed 30 October 2026.</w:t>
      </w:r>
    </w:p>
    <w:p>
      <w:hyperlink r:id="rId20">
        <w:r>
          <w:rPr>
            <w:color w:val="235C80"/>
          </w:rPr>
          <w:t>https://open.fda.gov/apis/cosmetic/event/</w:t>
        </w:r>
      </w:hyperlink>
    </w:p>
    <w:sectPr w:rsidR="00FC693F" w:rsidRPr="0006063C" w:rsidSect="00034616">
      <w:headerReference w:type="default" r:id="rId9"/>
      <w:footerReference w:type="default" r:id="rId10"/>
      <w:pgSz w:w="12240" w:h="15840"/>
      <w:pgMar w:top="936" w:right="1094" w:bottom="936" w:left="10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Yuvaintern   |   Real public data revision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 Nithish Kumar   |   Beauty Review Intelligence   |   Week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cauleylab.ucsd.edu/public_datasets/data/amazon_v2/categoryFiles/All_Beauty.json.gz" TargetMode="External"/><Relationship Id="rId12" Type="http://schemas.openxmlformats.org/officeDocument/2006/relationships/hyperlink" Target="https://mcauleylab.ucsd.edu/public_datasets/data/amazon_v2/metaFiles2/meta_All_Beauty.json.gz" TargetMode="External"/><Relationship Id="rId13" Type="http://schemas.openxmlformats.org/officeDocument/2006/relationships/hyperlink" Target="https://github.com/nithishchowdary29/beauty-review-intelligence/blob/main/data/source_manifest.json" TargetMode="External"/><Relationship Id="rId14" Type="http://schemas.openxmlformats.org/officeDocument/2006/relationships/hyperlink" Target="https://github.com/nithishchowdary29/beauty-review-intelligence/blob/main/outputs/source_sample_profile.csv" TargetMode="External"/><Relationship Id="rId15" Type="http://schemas.openxmlformats.org/officeDocument/2006/relationships/hyperlink" Target="https://github.com/nithishchowdary29/beauty-review-intelligence/blob/main/outputs/cleaning_audit.json" TargetMode="External"/><Relationship Id="rId16" Type="http://schemas.openxmlformats.org/officeDocument/2006/relationships/hyperlink" Target="https://github.com/nithishchowdary29/beauty-review-intelligence/blob/main/src/run_project.py" TargetMode="External"/><Relationship Id="rId17" Type="http://schemas.openxmlformats.org/officeDocument/2006/relationships/hyperlink" Target="https://nijianmo.github.io/amazon/index.html" TargetMode="External"/><Relationship Id="rId18" Type="http://schemas.openxmlformats.org/officeDocument/2006/relationships/hyperlink" Target="https://aclanthology.org/D19-1018/" TargetMode="External"/><Relationship Id="rId19" Type="http://schemas.openxmlformats.org/officeDocument/2006/relationships/hyperlink" Target="https://amazon-reviews-2023.github.io/main.html" TargetMode="External"/><Relationship Id="rId20" Type="http://schemas.openxmlformats.org/officeDocument/2006/relationships/hyperlink" Target="https://open.fda.gov/apis/cosmetic/ev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