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1. Customer Features (Frontend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User)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2" filled="true" fillcolor="#dcdcdc" stroked="false">
                <w10:anchorlock/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1. Customer Features (Frontend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User)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98"/>
        <w:ind w:left="0"/>
        <w:rPr>
          <w:rFonts w:ascii="Times New Roman"/>
        </w:rPr>
      </w:pPr>
    </w:p>
    <w:p>
      <w:pPr>
        <w:pStyle w:val="BodyText"/>
        <w:ind w:left="163"/>
      </w:pPr>
      <w:r>
        <w:rPr/>
        <w:t>Account &amp; </w:t>
      </w:r>
      <w:r>
        <w:rPr>
          <w:spacing w:val="-2"/>
        </w:rPr>
        <w:t>Profile: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Sign up / Log in (email, phone, </w:t>
      </w:r>
      <w:r>
        <w:rPr>
          <w:spacing w:val="-2"/>
          <w:sz w:val="20"/>
        </w:rPr>
        <w:t>social)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Profile and address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Password </w:t>
      </w:r>
      <w:r>
        <w:rPr>
          <w:spacing w:val="-2"/>
          <w:sz w:val="20"/>
        </w:rPr>
        <w:t>reset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spacing w:before="1"/>
        <w:ind w:left="163"/>
      </w:pPr>
      <w:r>
        <w:rPr/>
        <w:t>Browsing &amp; </w:t>
      </w:r>
      <w:r>
        <w:rPr>
          <w:spacing w:val="-2"/>
        </w:rPr>
        <w:t>Search: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Smart search bar with </w:t>
      </w:r>
      <w:r>
        <w:rPr>
          <w:spacing w:val="-2"/>
          <w:sz w:val="20"/>
        </w:rPr>
        <w:t>suggestions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Product filters (price, brand, </w:t>
      </w:r>
      <w:r>
        <w:rPr>
          <w:spacing w:val="-2"/>
          <w:sz w:val="20"/>
        </w:rPr>
        <w:t>category)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Product sorting (newest, price, </w:t>
      </w:r>
      <w:r>
        <w:rPr>
          <w:spacing w:val="-2"/>
          <w:sz w:val="20"/>
        </w:rPr>
        <w:t>rating)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Product </w:t>
      </w:r>
      <w:r>
        <w:rPr>
          <w:spacing w:val="-2"/>
        </w:rPr>
        <w:t>Interaction: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Add to cart / </w:t>
      </w:r>
      <w:r>
        <w:rPr>
          <w:spacing w:val="-2"/>
          <w:sz w:val="20"/>
        </w:rPr>
        <w:t>wishlist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View detailed product </w:t>
      </w:r>
      <w:r>
        <w:rPr>
          <w:spacing w:val="-4"/>
          <w:sz w:val="20"/>
        </w:rPr>
        <w:t>page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Read/write reviews &amp; </w:t>
      </w:r>
      <w:r>
        <w:rPr>
          <w:spacing w:val="-2"/>
          <w:sz w:val="20"/>
        </w:rPr>
        <w:t>ratings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View similar/recommended </w:t>
      </w:r>
      <w:r>
        <w:rPr>
          <w:spacing w:val="-2"/>
          <w:sz w:val="20"/>
        </w:rPr>
        <w:t>products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Checkout &amp; </w:t>
      </w:r>
      <w:r>
        <w:rPr>
          <w:spacing w:val="-2"/>
        </w:rPr>
        <w:t>Payment: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Add/manage delivery </w:t>
      </w:r>
      <w:r>
        <w:rPr>
          <w:spacing w:val="-2"/>
          <w:sz w:val="20"/>
        </w:rPr>
        <w:t>addresses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Apply coupons &amp; gift </w:t>
      </w:r>
      <w:r>
        <w:rPr>
          <w:spacing w:val="-2"/>
          <w:sz w:val="20"/>
        </w:rPr>
        <w:t>cards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Secure multiple payment options (UPI, cards, </w:t>
      </w:r>
      <w:r>
        <w:rPr>
          <w:spacing w:val="-4"/>
          <w:sz w:val="20"/>
        </w:rPr>
        <w:t>COD)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View order summary before </w:t>
      </w:r>
      <w:r>
        <w:rPr>
          <w:spacing w:val="-2"/>
          <w:sz w:val="20"/>
        </w:rPr>
        <w:t>placing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Post-</w:t>
      </w:r>
      <w:r>
        <w:rPr>
          <w:spacing w:val="-2"/>
        </w:rPr>
        <w:t>Purchase: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Order tracking &amp; </w:t>
      </w:r>
      <w:r>
        <w:rPr>
          <w:spacing w:val="-2"/>
          <w:sz w:val="20"/>
        </w:rPr>
        <w:t>history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pacing w:val="-2"/>
          <w:sz w:val="20"/>
        </w:rPr>
        <w:t>Cancel/return/exchange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Download </w:t>
      </w:r>
      <w:r>
        <w:rPr>
          <w:spacing w:val="-2"/>
          <w:sz w:val="20"/>
        </w:rPr>
        <w:t>invoice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Contact customer support or </w:t>
      </w:r>
      <w:r>
        <w:rPr>
          <w:spacing w:val="-2"/>
          <w:sz w:val="20"/>
        </w:rPr>
        <w:t>chatbot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type w:val="continuous"/>
          <w:pgSz w:w="11910" w:h="16840"/>
          <w:pgMar w:header="705" w:footer="0" w:top="1400" w:bottom="280" w:left="460" w:right="460"/>
          <w:pgNumType w:start="1"/>
        </w:sectPr>
      </w:pPr>
    </w:p>
    <w:p>
      <w:pPr>
        <w:pStyle w:val="BodyText"/>
        <w:ind w:left="107"/>
      </w:pPr>
      <w:r>
        <w:rPr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2. Admin Features (Website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Owner/Manager)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8.35pt;mso-position-horizontal-relative:char;mso-position-vertical-relative:line" type="#_x0000_t202" id="docshape3" filled="true" fillcolor="#dcdcdc" stroked="false">
                <w10:anchorlock/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2. Admin Features (Website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Owner/Manager)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BodyText"/>
        <w:ind w:left="0"/>
      </w:pPr>
    </w:p>
    <w:p>
      <w:pPr>
        <w:pStyle w:val="BodyText"/>
        <w:spacing w:before="198"/>
        <w:ind w:left="0"/>
      </w:pPr>
    </w:p>
    <w:p>
      <w:pPr>
        <w:pStyle w:val="BodyText"/>
        <w:ind w:left="163"/>
      </w:pPr>
      <w:r>
        <w:rPr/>
        <w:t>Dashboard &amp; </w:t>
      </w:r>
      <w:r>
        <w:rPr>
          <w:spacing w:val="-2"/>
        </w:rPr>
        <w:t>Reports: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Overview of orders, users, </w:t>
      </w:r>
      <w:r>
        <w:rPr>
          <w:spacing w:val="-2"/>
          <w:sz w:val="20"/>
        </w:rPr>
        <w:t>revenue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Sales analytics </w:t>
      </w:r>
      <w:r>
        <w:rPr>
          <w:spacing w:val="-2"/>
          <w:sz w:val="20"/>
        </w:rPr>
        <w:t>(daily/weekly/monthly)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User activity </w:t>
      </w:r>
      <w:r>
        <w:rPr>
          <w:spacing w:val="-4"/>
          <w:sz w:val="20"/>
        </w:rPr>
        <w:t>logs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spacing w:before="1"/>
        <w:ind w:left="163"/>
      </w:pPr>
      <w:r>
        <w:rPr/>
        <w:t>Product &amp; Inventory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Add/edit/delete products &amp; </w:t>
      </w:r>
      <w:r>
        <w:rPr>
          <w:spacing w:val="-2"/>
          <w:sz w:val="20"/>
        </w:rPr>
        <w:t>categories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Bulk product </w:t>
      </w:r>
      <w:r>
        <w:rPr>
          <w:spacing w:val="-2"/>
          <w:sz w:val="20"/>
        </w:rPr>
        <w:t>import/export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Inventory alerts (low </w:t>
      </w:r>
      <w:r>
        <w:rPr>
          <w:spacing w:val="-2"/>
          <w:sz w:val="20"/>
        </w:rPr>
        <w:t>stock)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Order &amp; Transaction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View/manage all customer </w:t>
      </w:r>
      <w:r>
        <w:rPr>
          <w:spacing w:val="-2"/>
          <w:sz w:val="20"/>
        </w:rPr>
        <w:t>orders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Refund </w:t>
      </w:r>
      <w:r>
        <w:rPr>
          <w:spacing w:val="-2"/>
          <w:sz w:val="20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Payment </w:t>
      </w:r>
      <w:r>
        <w:rPr>
          <w:spacing w:val="-2"/>
          <w:sz w:val="20"/>
        </w:rPr>
        <w:t>reconciliation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User &amp; Seller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Approve/ban users or </w:t>
      </w:r>
      <w:r>
        <w:rPr>
          <w:spacing w:val="-2"/>
          <w:sz w:val="20"/>
        </w:rPr>
        <w:t>vendors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Set seller commissions or subscription </w:t>
      </w:r>
      <w:r>
        <w:rPr>
          <w:spacing w:val="-2"/>
          <w:sz w:val="20"/>
        </w:rPr>
        <w:t>plans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Monitor seller </w:t>
      </w:r>
      <w:r>
        <w:rPr>
          <w:spacing w:val="-2"/>
          <w:sz w:val="20"/>
        </w:rPr>
        <w:t>performance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Content &amp; </w:t>
      </w:r>
      <w:r>
        <w:rPr>
          <w:spacing w:val="-2"/>
        </w:rPr>
        <w:t>Promotions: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Manage banners, offers, home page </w:t>
      </w:r>
      <w:r>
        <w:rPr>
          <w:spacing w:val="-2"/>
          <w:sz w:val="20"/>
        </w:rPr>
        <w:t>content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Set discounts, flash sales, and </w:t>
      </w:r>
      <w:r>
        <w:rPr>
          <w:spacing w:val="-2"/>
          <w:sz w:val="20"/>
        </w:rPr>
        <w:t>coupons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SEO tools (meta tags, URLs, </w:t>
      </w:r>
      <w:r>
        <w:rPr>
          <w:spacing w:val="-2"/>
          <w:sz w:val="20"/>
        </w:rPr>
        <w:t>etc.)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Security &amp; </w:t>
      </w:r>
      <w:r>
        <w:rPr>
          <w:spacing w:val="-2"/>
        </w:rPr>
        <w:t>Settings: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Role-based access </w:t>
      </w:r>
      <w:r>
        <w:rPr>
          <w:spacing w:val="-2"/>
          <w:sz w:val="20"/>
        </w:rPr>
        <w:t>control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Manage site settings (currency, language, </w:t>
      </w:r>
      <w:r>
        <w:rPr>
          <w:spacing w:val="-2"/>
          <w:sz w:val="20"/>
        </w:rPr>
        <w:t>etc.)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05" w:footer="0" w:top="1400" w:bottom="280" w:left="460" w:right="460"/>
        </w:sect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09" w:after="0"/>
        <w:ind w:left="285" w:right="0" w:hanging="122"/>
        <w:jc w:val="left"/>
        <w:rPr>
          <w:sz w:val="20"/>
        </w:rPr>
      </w:pPr>
      <w:r>
        <w:rPr>
          <w:sz w:val="20"/>
        </w:rPr>
        <w:t>SSL and GDPR </w:t>
      </w:r>
      <w:r>
        <w:rPr>
          <w:spacing w:val="-2"/>
          <w:sz w:val="20"/>
        </w:rPr>
        <w:t>compliance</w:t>
      </w:r>
    </w:p>
    <w:p>
      <w:pPr>
        <w:pStyle w:val="BodyText"/>
        <w:ind w:left="0"/>
      </w:pPr>
    </w:p>
    <w:p>
      <w:pPr>
        <w:pStyle w:val="BodyText"/>
        <w:spacing w:before="94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360045</wp:posOffset>
                </wp:positionH>
                <wp:positionV relativeFrom="paragraph">
                  <wp:posOffset>221004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DCDCDC"/>
                        </a:solidFill>
                      </wps:spPr>
                      <wps:txbx>
                        <w:txbxContent>
                          <w:p>
                            <w:pPr>
                              <w:spacing w:before="143"/>
                              <w:ind w:left="56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3. Seller/Vendor Features (for Multi-Vendor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Platforms)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35pt;margin-top:17.401953pt;width:538.6pt;height:28.35pt;mso-position-horizontal-relative:page;mso-position-vertical-relative:paragraph;z-index:-15727616;mso-wrap-distance-left:0;mso-wrap-distance-right:0" type="#_x0000_t202" id="docshape4" filled="true" fillcolor="#dcdcdc" stroked="false">
                <v:textbox inset="0,0,0,0">
                  <w:txbxContent>
                    <w:p>
                      <w:pPr>
                        <w:spacing w:before="143"/>
                        <w:ind w:left="56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3. Seller/Vendor Features (for Multi-Vendor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Platforms)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spacing w:before="206"/>
        <w:ind w:left="0"/>
      </w:pPr>
    </w:p>
    <w:p>
      <w:pPr>
        <w:pStyle w:val="BodyText"/>
        <w:ind w:left="163"/>
      </w:pPr>
      <w:r>
        <w:rPr/>
        <w:t>Vendor </w:t>
      </w:r>
      <w:r>
        <w:rPr>
          <w:spacing w:val="-2"/>
        </w:rPr>
        <w:t>Dashboard: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View orders, earnings, stock </w:t>
      </w:r>
      <w:r>
        <w:rPr>
          <w:spacing w:val="-2"/>
          <w:sz w:val="20"/>
        </w:rPr>
        <w:t>levels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Sales performance </w:t>
      </w:r>
      <w:r>
        <w:rPr>
          <w:spacing w:val="-2"/>
          <w:sz w:val="20"/>
        </w:rPr>
        <w:t>graph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Product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Add/edit products and </w:t>
      </w:r>
      <w:r>
        <w:rPr>
          <w:spacing w:val="-2"/>
          <w:sz w:val="20"/>
        </w:rPr>
        <w:t>descriptions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Set prices, discounts, shipping </w:t>
      </w:r>
      <w:r>
        <w:rPr>
          <w:spacing w:val="-2"/>
          <w:sz w:val="20"/>
        </w:rPr>
        <w:t>details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Bulk upload </w:t>
      </w:r>
      <w:r>
        <w:rPr>
          <w:spacing w:val="-2"/>
          <w:sz w:val="20"/>
        </w:rPr>
        <w:t>option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Order </w:t>
      </w:r>
      <w:r>
        <w:rPr>
          <w:spacing w:val="-2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Process orders (accept, pack, </w:t>
      </w:r>
      <w:r>
        <w:rPr>
          <w:spacing w:val="-2"/>
          <w:sz w:val="20"/>
        </w:rPr>
        <w:t>ship)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Update order status (shipped, </w:t>
      </w:r>
      <w:r>
        <w:rPr>
          <w:spacing w:val="-2"/>
          <w:sz w:val="20"/>
        </w:rPr>
        <w:t>delivered)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Manage returns &amp; </w:t>
      </w:r>
      <w:r>
        <w:rPr>
          <w:spacing w:val="-2"/>
          <w:sz w:val="20"/>
        </w:rPr>
        <w:t>refunds</w:t>
      </w:r>
    </w:p>
    <w:p>
      <w:pPr>
        <w:pStyle w:val="BodyText"/>
        <w:ind w:left="0"/>
      </w:pPr>
    </w:p>
    <w:p>
      <w:pPr>
        <w:pStyle w:val="BodyText"/>
        <w:spacing w:before="217"/>
        <w:ind w:left="0"/>
      </w:pPr>
    </w:p>
    <w:p>
      <w:pPr>
        <w:pStyle w:val="BodyText"/>
        <w:ind w:left="163"/>
      </w:pPr>
      <w:r>
        <w:rPr/>
        <w:t>Customer </w:t>
      </w:r>
      <w:r>
        <w:rPr>
          <w:spacing w:val="-2"/>
        </w:rPr>
        <w:t>Interaction: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Respond to product </w:t>
      </w:r>
      <w:r>
        <w:rPr>
          <w:spacing w:val="-2"/>
          <w:sz w:val="20"/>
        </w:rPr>
        <w:t>questions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View customer </w:t>
      </w:r>
      <w:r>
        <w:rPr>
          <w:spacing w:val="-2"/>
          <w:sz w:val="20"/>
        </w:rPr>
        <w:t>reviews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Send offers or </w:t>
      </w:r>
      <w:r>
        <w:rPr>
          <w:spacing w:val="-2"/>
          <w:sz w:val="20"/>
        </w:rPr>
        <w:t>coupons</w:t>
      </w:r>
    </w:p>
    <w:p>
      <w:pPr>
        <w:pStyle w:val="BodyText"/>
        <w:ind w:left="0"/>
      </w:pPr>
    </w:p>
    <w:p>
      <w:pPr>
        <w:pStyle w:val="BodyText"/>
        <w:spacing w:before="216"/>
        <w:ind w:left="0"/>
      </w:pPr>
    </w:p>
    <w:p>
      <w:pPr>
        <w:pStyle w:val="BodyText"/>
        <w:spacing w:before="1"/>
        <w:ind w:left="163"/>
      </w:pPr>
      <w:r>
        <w:rPr/>
        <w:t>Account </w:t>
      </w:r>
      <w:r>
        <w:rPr>
          <w:spacing w:val="-2"/>
        </w:rPr>
        <w:t>Settings: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Set shop profile, logo, </w:t>
      </w:r>
      <w:r>
        <w:rPr>
          <w:spacing w:val="-2"/>
          <w:sz w:val="20"/>
        </w:rPr>
        <w:t>banners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4" w:after="0"/>
        <w:ind w:left="285" w:right="0" w:hanging="122"/>
        <w:jc w:val="left"/>
        <w:rPr>
          <w:sz w:val="20"/>
        </w:rPr>
      </w:pPr>
      <w:r>
        <w:rPr>
          <w:sz w:val="20"/>
        </w:rPr>
        <w:t>Manage bank/payment </w:t>
      </w:r>
      <w:r>
        <w:rPr>
          <w:spacing w:val="-2"/>
          <w:sz w:val="20"/>
        </w:rPr>
        <w:t>details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223" w:after="0"/>
        <w:ind w:left="285" w:right="0" w:hanging="122"/>
        <w:jc w:val="left"/>
        <w:rPr>
          <w:sz w:val="20"/>
        </w:rPr>
      </w:pPr>
      <w:r>
        <w:rPr>
          <w:sz w:val="20"/>
        </w:rPr>
        <w:t>View payout </w:t>
      </w:r>
      <w:r>
        <w:rPr>
          <w:spacing w:val="-2"/>
          <w:sz w:val="20"/>
        </w:rPr>
        <w:t>history</w:t>
      </w:r>
    </w:p>
    <w:sectPr>
      <w:pgSz w:w="11910" w:h="16840"/>
      <w:pgMar w:header="705" w:footer="0" w:top="140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2251455</wp:posOffset>
              </wp:positionH>
              <wp:positionV relativeFrom="page">
                <wp:posOffset>435060</wp:posOffset>
              </wp:positionV>
              <wp:extent cx="305752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575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E-commerce Platform Feature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Breakdown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7.279999pt;margin-top:34.256733pt;width:240.75pt;height:15.45pt;mso-position-horizontal-relative:page;mso-position-vertical-relative:page;z-index:-15805952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E-commerce Platform Feature </w:t>
                    </w:r>
                    <w:r>
                      <w:rPr>
                        <w:b/>
                        <w:spacing w:val="-2"/>
                        <w:sz w:val="24"/>
                      </w:rPr>
                      <w:t>Breakdown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85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2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12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5"/>
    </w:pPr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"/>
      <w:ind w:left="20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285" w:hanging="12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2025-05-13T16:24:22Z</dcterms:created>
  <dcterms:modified xsi:type="dcterms:W3CDTF">2025-05-13T16:24:22Z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2025-05-09T00:00:00Z</vt:filetime>
  </property>
</Properties>
</file>