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F5B5" w14:textId="77777777" w:rsidR="00A565D5" w:rsidRDefault="00A565D5">
      <w:pPr>
        <w:spacing w:before="2000"/>
      </w:pPr>
    </w:p>
    <w:p w14:paraId="3804F0DA" w14:textId="77777777" w:rsidR="00A565D5" w:rsidRDefault="00000000">
      <w:pPr>
        <w:spacing w:after="100"/>
        <w:jc w:val="center"/>
      </w:pPr>
      <w:r>
        <w:rPr>
          <w:b/>
          <w:bCs/>
          <w:color w:val="595959"/>
          <w:spacing w:val="20"/>
          <w:sz w:val="24"/>
          <w:szCs w:val="24"/>
        </w:rPr>
        <w:t>ASSIGNMENT 3 — SURVEY REPORT</w:t>
      </w:r>
    </w:p>
    <w:p w14:paraId="3098BBB4" w14:textId="77777777" w:rsidR="00A565D5" w:rsidRDefault="00000000">
      <w:pPr>
        <w:spacing w:after="400"/>
        <w:jc w:val="center"/>
      </w:pPr>
      <w:r>
        <w:rPr>
          <w:b/>
          <w:bCs/>
          <w:color w:val="1F3864"/>
          <w:sz w:val="40"/>
          <w:szCs w:val="40"/>
        </w:rPr>
        <w:t>EMERGING TRENDS IN LOW-CODE APPLICATION DEVELOPMENT</w:t>
      </w:r>
    </w:p>
    <w:p w14:paraId="6E65C06E" w14:textId="77777777" w:rsidR="00A565D5" w:rsidRDefault="00A565D5">
      <w:pPr>
        <w:pBdr>
          <w:top w:val="single" w:sz="12" w:space="8" w:color="2E74B5"/>
        </w:pBdr>
        <w:spacing w:before="200" w:after="60"/>
        <w:jc w:val="center"/>
      </w:pPr>
    </w:p>
    <w:p w14:paraId="50942635" w14:textId="29C189F9" w:rsidR="00A565D5" w:rsidRDefault="004809A3">
      <w:pPr>
        <w:spacing w:before="800" w:after="40"/>
        <w:jc w:val="center"/>
      </w:pPr>
      <w:r>
        <w:rPr>
          <w:b/>
          <w:bCs/>
          <w:sz w:val="26"/>
          <w:szCs w:val="26"/>
        </w:rPr>
        <w:t>NITHIYA SREE N.C</w:t>
      </w:r>
    </w:p>
    <w:p w14:paraId="5E8AAEF8" w14:textId="31697BB1" w:rsidR="00A565D5" w:rsidRDefault="00000000">
      <w:pPr>
        <w:spacing w:after="40"/>
        <w:jc w:val="center"/>
      </w:pPr>
      <w:r>
        <w:rPr>
          <w:color w:val="595959"/>
        </w:rPr>
        <w:t xml:space="preserve">Reg. No: </w:t>
      </w:r>
      <w:r w:rsidR="004809A3">
        <w:rPr>
          <w:color w:val="595959"/>
        </w:rPr>
        <w:t>241401060</w:t>
      </w:r>
    </w:p>
    <w:p w14:paraId="096759A2" w14:textId="77777777" w:rsidR="00A565D5" w:rsidRDefault="00000000">
      <w:pPr>
        <w:spacing w:after="800"/>
        <w:jc w:val="center"/>
      </w:pPr>
      <w:r>
        <w:rPr>
          <w:color w:val="595959"/>
        </w:rPr>
        <w:t>Computer Science and Business Systems</w:t>
      </w:r>
    </w:p>
    <w:p w14:paraId="5CE640CA" w14:textId="77777777" w:rsidR="00A565D5" w:rsidRDefault="00000000">
      <w:pPr>
        <w:jc w:val="center"/>
      </w:pPr>
      <w:r>
        <w:rPr>
          <w:i/>
          <w:iCs/>
          <w:color w:val="595959"/>
          <w:sz w:val="20"/>
          <w:szCs w:val="20"/>
        </w:rPr>
        <w:t>Rajalakshmi Engineering College, Chennai</w:t>
      </w:r>
    </w:p>
    <w:p w14:paraId="08507448" w14:textId="77777777" w:rsidR="00A565D5" w:rsidRDefault="00000000">
      <w:r>
        <w:br w:type="page"/>
      </w:r>
    </w:p>
    <w:p w14:paraId="11899B0B" w14:textId="77777777" w:rsidR="00A565D5" w:rsidRDefault="00000000">
      <w:pPr>
        <w:pStyle w:val="Heading1"/>
        <w:pBdr>
          <w:bottom w:val="single" w:sz="8" w:space="4" w:color="2E74B5"/>
        </w:pBdr>
        <w:spacing w:before="360" w:after="160"/>
      </w:pPr>
      <w:r>
        <w:rPr>
          <w:b/>
          <w:bCs/>
          <w:color w:val="1F3864"/>
          <w:sz w:val="28"/>
          <w:szCs w:val="28"/>
        </w:rPr>
        <w:lastRenderedPageBreak/>
        <w:t>Executive Summary</w:t>
      </w:r>
    </w:p>
    <w:p w14:paraId="670DA0E7" w14:textId="77777777" w:rsidR="00A565D5" w:rsidRDefault="00000000">
      <w:pPr>
        <w:spacing w:after="160" w:line="300" w:lineRule="auto"/>
        <w:jc w:val="both"/>
      </w:pPr>
      <w:r>
        <w:t>Low-code and no-code (LCNC) development has become an important part of enterprise software strategy. The market is growing as organizations use these platforms to develop applications faster and with less manual coding. Three major trends are shaping LCNC in 2026: the integration of artificial intelligence into development tools, stronger governance and security for citizen development, and the growing distinction between rapid AI application-building tools and enterprise-grade platforms. This survey report examines these trends, the major LCNC platform categories, governance challenges, benefits, and the expected direction of low-code development over the next two to three years.</w:t>
      </w:r>
    </w:p>
    <w:p w14:paraId="10E2A8B2" w14:textId="77777777" w:rsidR="00A565D5" w:rsidRDefault="00000000">
      <w:pPr>
        <w:pStyle w:val="Heading1"/>
        <w:pBdr>
          <w:bottom w:val="single" w:sz="8" w:space="4" w:color="2E74B5"/>
        </w:pBdr>
        <w:spacing w:before="360" w:after="160"/>
      </w:pPr>
      <w:r>
        <w:rPr>
          <w:b/>
          <w:bCs/>
          <w:color w:val="1F3864"/>
          <w:sz w:val="28"/>
          <w:szCs w:val="28"/>
        </w:rPr>
        <w:t>1. Introduction</w:t>
      </w:r>
    </w:p>
    <w:p w14:paraId="626E61EB" w14:textId="77777777" w:rsidR="00A565D5" w:rsidRDefault="00000000">
      <w:pPr>
        <w:spacing w:after="160" w:line="300" w:lineRule="auto"/>
        <w:jc w:val="both"/>
      </w:pPr>
      <w:r>
        <w:t>Low-code development platforms allow developers and non-developers to build applications using visual tools instead of writing large amounts of code. No-code platforms go further by minimizing or eliminating coding for simpler use cases. Together, they are commonly referred to as low-code/no-code (LCNC).</w:t>
      </w:r>
    </w:p>
    <w:p w14:paraId="3FAF697C" w14:textId="77777777" w:rsidR="00A565D5" w:rsidRDefault="00000000">
      <w:pPr>
        <w:spacing w:after="160" w:line="300" w:lineRule="auto"/>
        <w:jc w:val="both"/>
      </w:pPr>
      <w:r>
        <w:t>LCNC platforms provide drag-and-drop tools, reusable components, ready-made integrations, and automated infrastructure. While they were initially used mainly for prototypes and simple internal tools, their use has expanded toward business and customer-facing applications. This report examines the current state of LCNC in 2026, including its growth, major trends, platform categories, risks, benefits, and future direction.</w:t>
      </w:r>
    </w:p>
    <w:p w14:paraId="476E9037" w14:textId="77777777" w:rsidR="00A565D5" w:rsidRDefault="00000000">
      <w:pPr>
        <w:spacing w:after="160" w:line="300" w:lineRule="auto"/>
        <w:jc w:val="both"/>
      </w:pPr>
      <w:r>
        <w:t>The survey draws on publicly available platform documentation, vendor announcements, and industry commentary to build a practical picture of where LCNC adoption stands today and where it is headed, rather than a single vendor's marketing narrative.</w:t>
      </w:r>
    </w:p>
    <w:p w14:paraId="779F6378" w14:textId="77777777" w:rsidR="00A565D5" w:rsidRDefault="00000000">
      <w:pPr>
        <w:pStyle w:val="Heading1"/>
        <w:pBdr>
          <w:bottom w:val="single" w:sz="8" w:space="4" w:color="2E74B5"/>
        </w:pBdr>
        <w:spacing w:before="360" w:after="160"/>
      </w:pPr>
      <w:r>
        <w:rPr>
          <w:b/>
          <w:bCs/>
          <w:color w:val="1F3864"/>
          <w:sz w:val="28"/>
          <w:szCs w:val="28"/>
        </w:rPr>
        <w:t>2. Key Emerging Trends</w:t>
      </w:r>
    </w:p>
    <w:p w14:paraId="38B7FC76" w14:textId="77777777" w:rsidR="00A565D5" w:rsidRDefault="00000000">
      <w:pPr>
        <w:pStyle w:val="Heading2"/>
        <w:spacing w:before="260" w:after="120"/>
      </w:pPr>
      <w:proofErr w:type="gramStart"/>
      <w:r>
        <w:rPr>
          <w:b/>
          <w:bCs/>
          <w:sz w:val="24"/>
          <w:szCs w:val="24"/>
        </w:rPr>
        <w:t>2.1  AI</w:t>
      </w:r>
      <w:proofErr w:type="gramEnd"/>
      <w:r>
        <w:rPr>
          <w:b/>
          <w:bCs/>
          <w:sz w:val="24"/>
          <w:szCs w:val="24"/>
        </w:rPr>
        <w:t xml:space="preserve"> and Agentic Development</w:t>
      </w:r>
    </w:p>
    <w:p w14:paraId="055D1D1A" w14:textId="77777777" w:rsidR="00A565D5" w:rsidRDefault="00000000">
      <w:pPr>
        <w:pStyle w:val="ListParagraph"/>
        <w:numPr>
          <w:ilvl w:val="0"/>
          <w:numId w:val="2"/>
        </w:numPr>
        <w:spacing w:after="80"/>
      </w:pPr>
      <w:r>
        <w:t>Artificial intelligence is becoming a core component of low-code platforms.</w:t>
      </w:r>
    </w:p>
    <w:p w14:paraId="603226F1" w14:textId="77777777" w:rsidR="00A565D5" w:rsidRDefault="00000000">
      <w:pPr>
        <w:pStyle w:val="ListParagraph"/>
        <w:numPr>
          <w:ilvl w:val="0"/>
          <w:numId w:val="2"/>
        </w:numPr>
        <w:spacing w:after="80"/>
      </w:pPr>
      <w:r>
        <w:t>Users can describe applications or workflows using natural language and generate initial implementations.</w:t>
      </w:r>
    </w:p>
    <w:p w14:paraId="7F0CC3BD" w14:textId="77777777" w:rsidR="00A565D5" w:rsidRDefault="00000000">
      <w:pPr>
        <w:pStyle w:val="ListParagraph"/>
        <w:numPr>
          <w:ilvl w:val="0"/>
          <w:numId w:val="2"/>
        </w:numPr>
        <w:spacing w:after="80"/>
      </w:pPr>
      <w:r>
        <w:t>AI agents can perform multi-step tasks and connect with other systems.</w:t>
      </w:r>
    </w:p>
    <w:p w14:paraId="27BE21D9" w14:textId="77777777" w:rsidR="00A565D5" w:rsidRDefault="00000000">
      <w:pPr>
        <w:pStyle w:val="ListParagraph"/>
        <w:numPr>
          <w:ilvl w:val="0"/>
          <w:numId w:val="2"/>
        </w:numPr>
        <w:spacing w:after="80"/>
      </w:pPr>
      <w:r>
        <w:t>The market includes both rapid AI prototyping tools and more controlled enterprise platforms.</w:t>
      </w:r>
    </w:p>
    <w:p w14:paraId="442542CC" w14:textId="77777777" w:rsidR="00A565D5" w:rsidRDefault="00000000">
      <w:pPr>
        <w:pStyle w:val="Heading2"/>
        <w:spacing w:before="260" w:after="120"/>
      </w:pPr>
      <w:proofErr w:type="gramStart"/>
      <w:r>
        <w:rPr>
          <w:b/>
          <w:bCs/>
          <w:sz w:val="24"/>
          <w:szCs w:val="24"/>
        </w:rPr>
        <w:t>2.2  Citizen</w:t>
      </w:r>
      <w:proofErr w:type="gramEnd"/>
      <w:r>
        <w:rPr>
          <w:b/>
          <w:bCs/>
          <w:sz w:val="24"/>
          <w:szCs w:val="24"/>
        </w:rPr>
        <w:t xml:space="preserve"> Development</w:t>
      </w:r>
    </w:p>
    <w:p w14:paraId="64805217" w14:textId="77777777" w:rsidR="00A565D5" w:rsidRDefault="00000000">
      <w:pPr>
        <w:pStyle w:val="ListParagraph"/>
        <w:numPr>
          <w:ilvl w:val="0"/>
          <w:numId w:val="2"/>
        </w:numPr>
        <w:spacing w:after="80"/>
      </w:pPr>
      <w:r>
        <w:t>Business employees can create applications without being professional software developers.</w:t>
      </w:r>
    </w:p>
    <w:p w14:paraId="29DA2F39" w14:textId="77777777" w:rsidR="00A565D5" w:rsidRDefault="00000000">
      <w:pPr>
        <w:pStyle w:val="ListParagraph"/>
        <w:numPr>
          <w:ilvl w:val="0"/>
          <w:numId w:val="2"/>
        </w:numPr>
        <w:spacing w:after="80"/>
      </w:pPr>
      <w:r>
        <w:t>Organizations are introducing training, approval processes, and security rules to manage citizen development.</w:t>
      </w:r>
    </w:p>
    <w:p w14:paraId="325262A4" w14:textId="77777777" w:rsidR="00A565D5" w:rsidRDefault="00000000">
      <w:pPr>
        <w:pStyle w:val="ListParagraph"/>
        <w:numPr>
          <w:ilvl w:val="0"/>
          <w:numId w:val="2"/>
        </w:numPr>
        <w:spacing w:after="80"/>
      </w:pPr>
      <w:r>
        <w:t>Controlled citizen development can reduce the risks associated with uncontrolled shadow IT.</w:t>
      </w:r>
    </w:p>
    <w:p w14:paraId="1D9F0B9E" w14:textId="77777777" w:rsidR="00A565D5" w:rsidRDefault="00000000">
      <w:pPr>
        <w:pStyle w:val="Heading2"/>
        <w:spacing w:before="260" w:after="120"/>
      </w:pPr>
      <w:proofErr w:type="gramStart"/>
      <w:r>
        <w:rPr>
          <w:b/>
          <w:bCs/>
          <w:sz w:val="24"/>
          <w:szCs w:val="24"/>
        </w:rPr>
        <w:t>2.3  Industry</w:t>
      </w:r>
      <w:proofErr w:type="gramEnd"/>
      <w:r>
        <w:rPr>
          <w:b/>
          <w:bCs/>
          <w:sz w:val="24"/>
          <w:szCs w:val="24"/>
        </w:rPr>
        <w:t>-Specific Platforms</w:t>
      </w:r>
    </w:p>
    <w:p w14:paraId="798D5E4C" w14:textId="77777777" w:rsidR="00A565D5" w:rsidRDefault="00000000">
      <w:pPr>
        <w:pStyle w:val="ListParagraph"/>
        <w:numPr>
          <w:ilvl w:val="0"/>
          <w:numId w:val="2"/>
        </w:numPr>
        <w:spacing w:after="80"/>
      </w:pPr>
      <w:r>
        <w:t>More platforms are being designed for sectors such as healthcare, banking, insurance, and government.</w:t>
      </w:r>
    </w:p>
    <w:p w14:paraId="3F6788C3" w14:textId="77777777" w:rsidR="00A565D5" w:rsidRDefault="00000000">
      <w:pPr>
        <w:pStyle w:val="ListParagraph"/>
        <w:numPr>
          <w:ilvl w:val="0"/>
          <w:numId w:val="2"/>
        </w:numPr>
        <w:spacing w:after="80"/>
      </w:pPr>
      <w:r>
        <w:t>These platforms can provide ready-made workflows, data models, and compliance-oriented features.</w:t>
      </w:r>
    </w:p>
    <w:p w14:paraId="01F68420" w14:textId="77777777" w:rsidR="00A565D5" w:rsidRDefault="00000000">
      <w:pPr>
        <w:pStyle w:val="ListParagraph"/>
        <w:numPr>
          <w:ilvl w:val="0"/>
          <w:numId w:val="2"/>
        </w:numPr>
        <w:spacing w:after="80"/>
      </w:pPr>
      <w:r>
        <w:t>Industry-specific capabilities can reduce the effort required to build applications for specialized business environments.</w:t>
      </w:r>
    </w:p>
    <w:p w14:paraId="69376696" w14:textId="77777777" w:rsidR="00A565D5" w:rsidRDefault="00000000">
      <w:pPr>
        <w:pStyle w:val="Heading2"/>
        <w:spacing w:before="260" w:after="120"/>
      </w:pPr>
      <w:proofErr w:type="gramStart"/>
      <w:r>
        <w:rPr>
          <w:b/>
          <w:bCs/>
          <w:sz w:val="24"/>
          <w:szCs w:val="24"/>
        </w:rPr>
        <w:lastRenderedPageBreak/>
        <w:t>2.4  Composable</w:t>
      </w:r>
      <w:proofErr w:type="gramEnd"/>
      <w:r>
        <w:rPr>
          <w:b/>
          <w:bCs/>
          <w:sz w:val="24"/>
          <w:szCs w:val="24"/>
        </w:rPr>
        <w:t xml:space="preserve"> and Multi-Cloud Architecture</w:t>
      </w:r>
    </w:p>
    <w:p w14:paraId="0D6773B8" w14:textId="77777777" w:rsidR="00A565D5" w:rsidRDefault="00000000">
      <w:pPr>
        <w:pStyle w:val="ListParagraph"/>
        <w:numPr>
          <w:ilvl w:val="0"/>
          <w:numId w:val="2"/>
        </w:numPr>
        <w:spacing w:after="80"/>
      </w:pPr>
      <w:r>
        <w:t>Low-code platforms are increasingly connected with existing cloud services, databases, and APIs.</w:t>
      </w:r>
    </w:p>
    <w:p w14:paraId="54CF218D" w14:textId="77777777" w:rsidR="00A565D5" w:rsidRDefault="00000000">
      <w:pPr>
        <w:pStyle w:val="ListParagraph"/>
        <w:numPr>
          <w:ilvl w:val="0"/>
          <w:numId w:val="2"/>
        </w:numPr>
        <w:spacing w:after="80"/>
      </w:pPr>
      <w:r>
        <w:t>Organizations seek platforms that can operate across multiple clouds and technologies.</w:t>
      </w:r>
    </w:p>
    <w:p w14:paraId="2946F18B" w14:textId="77777777" w:rsidR="00A565D5" w:rsidRDefault="00000000">
      <w:pPr>
        <w:pStyle w:val="ListParagraph"/>
        <w:numPr>
          <w:ilvl w:val="0"/>
          <w:numId w:val="2"/>
        </w:numPr>
        <w:spacing w:after="80"/>
      </w:pPr>
      <w:r>
        <w:t>Reusable components and integrations support more modular application development.</w:t>
      </w:r>
    </w:p>
    <w:p w14:paraId="21AD3ABD" w14:textId="77777777" w:rsidR="00A565D5" w:rsidRDefault="00000000">
      <w:pPr>
        <w:pStyle w:val="Heading2"/>
        <w:spacing w:before="260" w:after="120"/>
      </w:pPr>
      <w:proofErr w:type="gramStart"/>
      <w:r>
        <w:rPr>
          <w:b/>
          <w:bCs/>
          <w:sz w:val="24"/>
          <w:szCs w:val="24"/>
        </w:rPr>
        <w:t>2.5  Governance</w:t>
      </w:r>
      <w:proofErr w:type="gramEnd"/>
      <w:r>
        <w:rPr>
          <w:b/>
          <w:bCs/>
          <w:sz w:val="24"/>
          <w:szCs w:val="24"/>
        </w:rPr>
        <w:t xml:space="preserve"> and Compliance</w:t>
      </w:r>
    </w:p>
    <w:p w14:paraId="0DB324F4" w14:textId="77777777" w:rsidR="00A565D5" w:rsidRDefault="00000000">
      <w:pPr>
        <w:spacing w:after="160" w:line="300" w:lineRule="auto"/>
        <w:jc w:val="both"/>
      </w:pPr>
      <w:r>
        <w:t>Security and governance are becoming important factors when organizations select LCNC platforms. Key controls include:</w:t>
      </w:r>
    </w:p>
    <w:p w14:paraId="2C9D5246" w14:textId="77777777" w:rsidR="00A565D5" w:rsidRDefault="00000000">
      <w:pPr>
        <w:pStyle w:val="ListParagraph"/>
        <w:numPr>
          <w:ilvl w:val="0"/>
          <w:numId w:val="2"/>
        </w:numPr>
        <w:spacing w:after="80"/>
      </w:pPr>
      <w:r>
        <w:t>Role-based access</w:t>
      </w:r>
    </w:p>
    <w:p w14:paraId="2A6A12A9" w14:textId="77777777" w:rsidR="00A565D5" w:rsidRDefault="00000000">
      <w:pPr>
        <w:pStyle w:val="ListParagraph"/>
        <w:numPr>
          <w:ilvl w:val="0"/>
          <w:numId w:val="2"/>
        </w:numPr>
        <w:spacing w:after="80"/>
      </w:pPr>
      <w:r>
        <w:t>Audit logs</w:t>
      </w:r>
    </w:p>
    <w:p w14:paraId="425A9EF5" w14:textId="77777777" w:rsidR="00A565D5" w:rsidRDefault="00000000">
      <w:pPr>
        <w:pStyle w:val="ListParagraph"/>
        <w:numPr>
          <w:ilvl w:val="0"/>
          <w:numId w:val="2"/>
        </w:numPr>
        <w:spacing w:after="80"/>
      </w:pPr>
      <w:r>
        <w:t>Version control</w:t>
      </w:r>
    </w:p>
    <w:p w14:paraId="2990F45F" w14:textId="77777777" w:rsidR="00A565D5" w:rsidRDefault="00000000">
      <w:pPr>
        <w:pStyle w:val="ListParagraph"/>
        <w:numPr>
          <w:ilvl w:val="0"/>
          <w:numId w:val="2"/>
        </w:numPr>
        <w:spacing w:after="80"/>
      </w:pPr>
      <w:r>
        <w:t>Data protection</w:t>
      </w:r>
    </w:p>
    <w:p w14:paraId="38FBB269" w14:textId="77777777" w:rsidR="00A565D5" w:rsidRDefault="00000000">
      <w:pPr>
        <w:pStyle w:val="ListParagraph"/>
        <w:numPr>
          <w:ilvl w:val="0"/>
          <w:numId w:val="2"/>
        </w:numPr>
        <w:spacing w:after="80"/>
      </w:pPr>
      <w:r>
        <w:t>Regulatory compliance</w:t>
      </w:r>
    </w:p>
    <w:p w14:paraId="2AF82E14" w14:textId="77777777" w:rsidR="00A565D5" w:rsidRDefault="00000000">
      <w:pPr>
        <w:pStyle w:val="Heading2"/>
        <w:spacing w:before="260" w:after="120"/>
      </w:pPr>
      <w:proofErr w:type="gramStart"/>
      <w:r>
        <w:rPr>
          <w:b/>
          <w:bCs/>
          <w:sz w:val="24"/>
          <w:szCs w:val="24"/>
        </w:rPr>
        <w:t>2.6  Workforce</w:t>
      </w:r>
      <w:proofErr w:type="gramEnd"/>
      <w:r>
        <w:rPr>
          <w:b/>
          <w:bCs/>
          <w:sz w:val="24"/>
          <w:szCs w:val="24"/>
        </w:rPr>
        <w:t xml:space="preserve"> Changes</w:t>
      </w:r>
    </w:p>
    <w:p w14:paraId="0E0C7722" w14:textId="77777777" w:rsidR="00A565D5" w:rsidRDefault="00000000">
      <w:pPr>
        <w:pStyle w:val="ListParagraph"/>
        <w:numPr>
          <w:ilvl w:val="0"/>
          <w:numId w:val="2"/>
        </w:numPr>
        <w:spacing w:after="80"/>
      </w:pPr>
      <w:r>
        <w:t>Low-code reduces the need for routine manual coding in many application scenarios.</w:t>
      </w:r>
    </w:p>
    <w:p w14:paraId="0F42F9DE" w14:textId="77777777" w:rsidR="00A565D5" w:rsidRDefault="00000000">
      <w:pPr>
        <w:pStyle w:val="ListParagraph"/>
        <w:numPr>
          <w:ilvl w:val="0"/>
          <w:numId w:val="2"/>
        </w:numPr>
        <w:spacing w:after="80"/>
      </w:pPr>
      <w:r>
        <w:t>New roles are emerging, including low-code architects, governance managers, and citizen-developer trainers.</w:t>
      </w:r>
    </w:p>
    <w:p w14:paraId="17787B10" w14:textId="77777777" w:rsidR="00A565D5" w:rsidRDefault="00000000">
      <w:pPr>
        <w:pStyle w:val="ListParagraph"/>
        <w:numPr>
          <w:ilvl w:val="0"/>
          <w:numId w:val="2"/>
        </w:numPr>
        <w:spacing w:after="80"/>
      </w:pPr>
      <w:r>
        <w:t>Professional developers can spend more time on complex, strategic, and performance-critical projects.</w:t>
      </w:r>
    </w:p>
    <w:p w14:paraId="0415DE3F" w14:textId="77777777" w:rsidR="00A565D5" w:rsidRDefault="00000000">
      <w:pPr>
        <w:pStyle w:val="Heading1"/>
        <w:pBdr>
          <w:bottom w:val="single" w:sz="8" w:space="4" w:color="2E74B5"/>
        </w:pBdr>
        <w:spacing w:before="360" w:after="160"/>
      </w:pPr>
      <w:r>
        <w:rPr>
          <w:b/>
          <w:bCs/>
          <w:color w:val="1F3864"/>
          <w:sz w:val="28"/>
          <w:szCs w:val="28"/>
        </w:rPr>
        <w:t>3. Platform Landscape</w:t>
      </w:r>
    </w:p>
    <w:p w14:paraId="55FBCAA9" w14:textId="77777777" w:rsidR="00A565D5" w:rsidRDefault="00000000">
      <w:pPr>
        <w:spacing w:after="160" w:line="300" w:lineRule="auto"/>
        <w:jc w:val="both"/>
      </w:pPr>
      <w:r>
        <w:t>The table below groups the major LCNC platform categories observed in the survey, with representative examples and their primary use.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600"/>
      </w:tblGrid>
      <w:tr w:rsidR="00A565D5" w14:paraId="6DF34D19"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379AA2F1" w14:textId="77777777" w:rsidR="00A565D5" w:rsidRDefault="00000000">
            <w:r>
              <w:rPr>
                <w:b/>
                <w:bCs/>
                <w:color w:val="FFFFFF"/>
                <w:sz w:val="20"/>
                <w:szCs w:val="20"/>
              </w:rPr>
              <w:t>Category</w:t>
            </w:r>
          </w:p>
        </w:tc>
        <w:tc>
          <w:tcPr>
            <w:tcW w:w="3400" w:type="dxa"/>
            <w:shd w:val="clear" w:color="auto" w:fill="1F3864"/>
            <w:tcMar>
              <w:top w:w="100" w:type="dxa"/>
              <w:left w:w="120" w:type="dxa"/>
              <w:bottom w:w="100" w:type="dxa"/>
              <w:right w:w="120" w:type="dxa"/>
            </w:tcMar>
            <w:vAlign w:val="center"/>
          </w:tcPr>
          <w:p w14:paraId="4269C075" w14:textId="77777777" w:rsidR="00A565D5" w:rsidRDefault="00000000">
            <w:r>
              <w:rPr>
                <w:b/>
                <w:bCs/>
                <w:color w:val="FFFFFF"/>
                <w:sz w:val="20"/>
                <w:szCs w:val="20"/>
              </w:rPr>
              <w:t>Examples</w:t>
            </w:r>
          </w:p>
        </w:tc>
        <w:tc>
          <w:tcPr>
            <w:tcW w:w="3600" w:type="dxa"/>
            <w:shd w:val="clear" w:color="auto" w:fill="1F3864"/>
            <w:tcMar>
              <w:top w:w="100" w:type="dxa"/>
              <w:left w:w="120" w:type="dxa"/>
              <w:bottom w:w="100" w:type="dxa"/>
              <w:right w:w="120" w:type="dxa"/>
            </w:tcMar>
            <w:vAlign w:val="center"/>
          </w:tcPr>
          <w:p w14:paraId="6E09183A" w14:textId="77777777" w:rsidR="00A565D5" w:rsidRDefault="00000000">
            <w:r>
              <w:rPr>
                <w:b/>
                <w:bCs/>
                <w:color w:val="FFFFFF"/>
                <w:sz w:val="20"/>
                <w:szCs w:val="20"/>
              </w:rPr>
              <w:t>Main Use</w:t>
            </w:r>
          </w:p>
        </w:tc>
      </w:tr>
      <w:tr w:rsidR="00A565D5" w14:paraId="647ED23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9E1A4CE" w14:textId="77777777" w:rsidR="00A565D5" w:rsidRDefault="00000000">
            <w:r>
              <w:rPr>
                <w:color w:val="1A1A1A"/>
                <w:sz w:val="20"/>
                <w:szCs w:val="20"/>
              </w:rPr>
              <w:t>Enterprise Platforms</w:t>
            </w:r>
          </w:p>
        </w:tc>
        <w:tc>
          <w:tcPr>
            <w:tcW w:w="3400" w:type="dxa"/>
            <w:shd w:val="clear" w:color="auto" w:fill="FFFFFF"/>
            <w:tcMar>
              <w:top w:w="100" w:type="dxa"/>
              <w:left w:w="120" w:type="dxa"/>
              <w:bottom w:w="100" w:type="dxa"/>
              <w:right w:w="120" w:type="dxa"/>
            </w:tcMar>
            <w:vAlign w:val="center"/>
          </w:tcPr>
          <w:p w14:paraId="507C3BE4" w14:textId="77777777" w:rsidR="00A565D5" w:rsidRDefault="00000000">
            <w:proofErr w:type="spellStart"/>
            <w:r>
              <w:rPr>
                <w:color w:val="1A1A1A"/>
                <w:sz w:val="20"/>
                <w:szCs w:val="20"/>
              </w:rPr>
              <w:t>OutSystems</w:t>
            </w:r>
            <w:proofErr w:type="spellEnd"/>
            <w:r>
              <w:rPr>
                <w:color w:val="1A1A1A"/>
                <w:sz w:val="20"/>
                <w:szCs w:val="20"/>
              </w:rPr>
              <w:t xml:space="preserve">, </w:t>
            </w:r>
            <w:proofErr w:type="spellStart"/>
            <w:r>
              <w:rPr>
                <w:color w:val="1A1A1A"/>
                <w:sz w:val="20"/>
                <w:szCs w:val="20"/>
              </w:rPr>
              <w:t>Mendix</w:t>
            </w:r>
            <w:proofErr w:type="spellEnd"/>
            <w:r>
              <w:rPr>
                <w:color w:val="1A1A1A"/>
                <w:sz w:val="20"/>
                <w:szCs w:val="20"/>
              </w:rPr>
              <w:t>, Power Apps</w:t>
            </w:r>
          </w:p>
        </w:tc>
        <w:tc>
          <w:tcPr>
            <w:tcW w:w="3600" w:type="dxa"/>
            <w:shd w:val="clear" w:color="auto" w:fill="FFFFFF"/>
            <w:tcMar>
              <w:top w:w="100" w:type="dxa"/>
              <w:left w:w="120" w:type="dxa"/>
              <w:bottom w:w="100" w:type="dxa"/>
              <w:right w:w="120" w:type="dxa"/>
            </w:tcMar>
            <w:vAlign w:val="center"/>
          </w:tcPr>
          <w:p w14:paraId="4912777D" w14:textId="77777777" w:rsidR="00A565D5" w:rsidRDefault="00000000">
            <w:r>
              <w:rPr>
                <w:color w:val="1A1A1A"/>
                <w:sz w:val="20"/>
                <w:szCs w:val="20"/>
              </w:rPr>
              <w:t>Large business applications</w:t>
            </w:r>
          </w:p>
        </w:tc>
      </w:tr>
      <w:tr w:rsidR="00A565D5" w14:paraId="05FED26B" w14:textId="77777777">
        <w:tblPrEx>
          <w:tblCellMar>
            <w:top w:w="0" w:type="dxa"/>
            <w:bottom w:w="0" w:type="dxa"/>
          </w:tblCellMar>
        </w:tblPrEx>
        <w:tc>
          <w:tcPr>
            <w:tcW w:w="2400" w:type="dxa"/>
            <w:shd w:val="clear" w:color="auto" w:fill="F2F6FB"/>
            <w:tcMar>
              <w:top w:w="100" w:type="dxa"/>
              <w:left w:w="120" w:type="dxa"/>
              <w:bottom w:w="100" w:type="dxa"/>
              <w:right w:w="120" w:type="dxa"/>
            </w:tcMar>
            <w:vAlign w:val="center"/>
          </w:tcPr>
          <w:p w14:paraId="7052B58F" w14:textId="77777777" w:rsidR="00A565D5" w:rsidRDefault="00000000">
            <w:r>
              <w:rPr>
                <w:color w:val="1A1A1A"/>
                <w:sz w:val="20"/>
                <w:szCs w:val="20"/>
              </w:rPr>
              <w:t>Internal Tools</w:t>
            </w:r>
          </w:p>
        </w:tc>
        <w:tc>
          <w:tcPr>
            <w:tcW w:w="3400" w:type="dxa"/>
            <w:shd w:val="clear" w:color="auto" w:fill="F2F6FB"/>
            <w:tcMar>
              <w:top w:w="100" w:type="dxa"/>
              <w:left w:w="120" w:type="dxa"/>
              <w:bottom w:w="100" w:type="dxa"/>
              <w:right w:w="120" w:type="dxa"/>
            </w:tcMar>
            <w:vAlign w:val="center"/>
          </w:tcPr>
          <w:p w14:paraId="300C1048" w14:textId="77777777" w:rsidR="00A565D5" w:rsidRDefault="00000000">
            <w:r>
              <w:rPr>
                <w:color w:val="1A1A1A"/>
                <w:sz w:val="20"/>
                <w:szCs w:val="20"/>
              </w:rPr>
              <w:t xml:space="preserve">Retool, </w:t>
            </w:r>
            <w:proofErr w:type="spellStart"/>
            <w:r>
              <w:rPr>
                <w:color w:val="1A1A1A"/>
                <w:sz w:val="20"/>
                <w:szCs w:val="20"/>
              </w:rPr>
              <w:t>ToolJet</w:t>
            </w:r>
            <w:proofErr w:type="spellEnd"/>
            <w:r>
              <w:rPr>
                <w:color w:val="1A1A1A"/>
                <w:sz w:val="20"/>
                <w:szCs w:val="20"/>
              </w:rPr>
              <w:t xml:space="preserve">, </w:t>
            </w:r>
            <w:proofErr w:type="spellStart"/>
            <w:r>
              <w:rPr>
                <w:color w:val="1A1A1A"/>
                <w:sz w:val="20"/>
                <w:szCs w:val="20"/>
              </w:rPr>
              <w:t>Budibase</w:t>
            </w:r>
            <w:proofErr w:type="spellEnd"/>
          </w:p>
        </w:tc>
        <w:tc>
          <w:tcPr>
            <w:tcW w:w="3600" w:type="dxa"/>
            <w:shd w:val="clear" w:color="auto" w:fill="F2F6FB"/>
            <w:tcMar>
              <w:top w:w="100" w:type="dxa"/>
              <w:left w:w="120" w:type="dxa"/>
              <w:bottom w:w="100" w:type="dxa"/>
              <w:right w:w="120" w:type="dxa"/>
            </w:tcMar>
            <w:vAlign w:val="center"/>
          </w:tcPr>
          <w:p w14:paraId="59D97232" w14:textId="77777777" w:rsidR="00A565D5" w:rsidRDefault="00000000">
            <w:r>
              <w:rPr>
                <w:color w:val="1A1A1A"/>
                <w:sz w:val="20"/>
                <w:szCs w:val="20"/>
              </w:rPr>
              <w:t>Dashboards and administration tools</w:t>
            </w:r>
          </w:p>
        </w:tc>
      </w:tr>
      <w:tr w:rsidR="00A565D5" w14:paraId="09975654"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BDAF5B7" w14:textId="77777777" w:rsidR="00A565D5" w:rsidRDefault="00000000">
            <w:r>
              <w:rPr>
                <w:color w:val="1A1A1A"/>
                <w:sz w:val="20"/>
                <w:szCs w:val="20"/>
              </w:rPr>
              <w:t>No-Code Builders</w:t>
            </w:r>
          </w:p>
        </w:tc>
        <w:tc>
          <w:tcPr>
            <w:tcW w:w="3400" w:type="dxa"/>
            <w:shd w:val="clear" w:color="auto" w:fill="FFFFFF"/>
            <w:tcMar>
              <w:top w:w="100" w:type="dxa"/>
              <w:left w:w="120" w:type="dxa"/>
              <w:bottom w:w="100" w:type="dxa"/>
              <w:right w:w="120" w:type="dxa"/>
            </w:tcMar>
            <w:vAlign w:val="center"/>
          </w:tcPr>
          <w:p w14:paraId="3A1132B7" w14:textId="77777777" w:rsidR="00A565D5" w:rsidRDefault="00000000">
            <w:r>
              <w:rPr>
                <w:color w:val="1A1A1A"/>
                <w:sz w:val="20"/>
                <w:szCs w:val="20"/>
              </w:rPr>
              <w:t>Bubble, Adalo, Glide</w:t>
            </w:r>
          </w:p>
        </w:tc>
        <w:tc>
          <w:tcPr>
            <w:tcW w:w="3600" w:type="dxa"/>
            <w:shd w:val="clear" w:color="auto" w:fill="FFFFFF"/>
            <w:tcMar>
              <w:top w:w="100" w:type="dxa"/>
              <w:left w:w="120" w:type="dxa"/>
              <w:bottom w:w="100" w:type="dxa"/>
              <w:right w:w="120" w:type="dxa"/>
            </w:tcMar>
            <w:vAlign w:val="center"/>
          </w:tcPr>
          <w:p w14:paraId="40D36A07" w14:textId="77777777" w:rsidR="00A565D5" w:rsidRDefault="00000000">
            <w:r>
              <w:rPr>
                <w:color w:val="1A1A1A"/>
                <w:sz w:val="20"/>
                <w:szCs w:val="20"/>
              </w:rPr>
              <w:t>Simple web and mobile applications</w:t>
            </w:r>
          </w:p>
        </w:tc>
      </w:tr>
      <w:tr w:rsidR="00A565D5" w14:paraId="0FC534C8" w14:textId="77777777">
        <w:tblPrEx>
          <w:tblCellMar>
            <w:top w:w="0" w:type="dxa"/>
            <w:bottom w:w="0" w:type="dxa"/>
          </w:tblCellMar>
        </w:tblPrEx>
        <w:tc>
          <w:tcPr>
            <w:tcW w:w="2400" w:type="dxa"/>
            <w:shd w:val="clear" w:color="auto" w:fill="F2F6FB"/>
            <w:tcMar>
              <w:top w:w="100" w:type="dxa"/>
              <w:left w:w="120" w:type="dxa"/>
              <w:bottom w:w="100" w:type="dxa"/>
              <w:right w:w="120" w:type="dxa"/>
            </w:tcMar>
            <w:vAlign w:val="center"/>
          </w:tcPr>
          <w:p w14:paraId="0DD78872" w14:textId="77777777" w:rsidR="00A565D5" w:rsidRDefault="00000000">
            <w:r>
              <w:rPr>
                <w:color w:val="1A1A1A"/>
                <w:sz w:val="20"/>
                <w:szCs w:val="20"/>
              </w:rPr>
              <w:t>AI App Builders</w:t>
            </w:r>
          </w:p>
        </w:tc>
        <w:tc>
          <w:tcPr>
            <w:tcW w:w="3400" w:type="dxa"/>
            <w:shd w:val="clear" w:color="auto" w:fill="F2F6FB"/>
            <w:tcMar>
              <w:top w:w="100" w:type="dxa"/>
              <w:left w:w="120" w:type="dxa"/>
              <w:bottom w:w="100" w:type="dxa"/>
              <w:right w:w="120" w:type="dxa"/>
            </w:tcMar>
            <w:vAlign w:val="center"/>
          </w:tcPr>
          <w:p w14:paraId="209A2C2C" w14:textId="77777777" w:rsidR="00A565D5" w:rsidRDefault="00000000">
            <w:r>
              <w:rPr>
                <w:color w:val="1A1A1A"/>
                <w:sz w:val="20"/>
                <w:szCs w:val="20"/>
              </w:rPr>
              <w:t xml:space="preserve">Lovable, </w:t>
            </w:r>
            <w:proofErr w:type="spellStart"/>
            <w:r>
              <w:rPr>
                <w:color w:val="1A1A1A"/>
                <w:sz w:val="20"/>
                <w:szCs w:val="20"/>
              </w:rPr>
              <w:t>Bolt.new</w:t>
            </w:r>
            <w:proofErr w:type="spellEnd"/>
            <w:r>
              <w:rPr>
                <w:color w:val="1A1A1A"/>
                <w:sz w:val="20"/>
                <w:szCs w:val="20"/>
              </w:rPr>
              <w:t xml:space="preserve">, v0, </w:t>
            </w:r>
            <w:proofErr w:type="spellStart"/>
            <w:r>
              <w:rPr>
                <w:color w:val="1A1A1A"/>
                <w:sz w:val="20"/>
                <w:szCs w:val="20"/>
              </w:rPr>
              <w:t>Replit</w:t>
            </w:r>
            <w:proofErr w:type="spellEnd"/>
          </w:p>
        </w:tc>
        <w:tc>
          <w:tcPr>
            <w:tcW w:w="3600" w:type="dxa"/>
            <w:shd w:val="clear" w:color="auto" w:fill="F2F6FB"/>
            <w:tcMar>
              <w:top w:w="100" w:type="dxa"/>
              <w:left w:w="120" w:type="dxa"/>
              <w:bottom w:w="100" w:type="dxa"/>
              <w:right w:w="120" w:type="dxa"/>
            </w:tcMar>
            <w:vAlign w:val="center"/>
          </w:tcPr>
          <w:p w14:paraId="559D54A6" w14:textId="77777777" w:rsidR="00A565D5" w:rsidRDefault="00000000">
            <w:r>
              <w:rPr>
                <w:color w:val="1A1A1A"/>
                <w:sz w:val="20"/>
                <w:szCs w:val="20"/>
              </w:rPr>
              <w:t>Rapid prototypes and AI-assisted applications</w:t>
            </w:r>
          </w:p>
        </w:tc>
      </w:tr>
      <w:tr w:rsidR="00A565D5" w14:paraId="6EF3C4C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B869348" w14:textId="77777777" w:rsidR="00A565D5" w:rsidRDefault="00000000">
            <w:r>
              <w:rPr>
                <w:color w:val="1A1A1A"/>
                <w:sz w:val="20"/>
                <w:szCs w:val="20"/>
              </w:rPr>
              <w:t>Automation Platforms</w:t>
            </w:r>
          </w:p>
        </w:tc>
        <w:tc>
          <w:tcPr>
            <w:tcW w:w="3400" w:type="dxa"/>
            <w:shd w:val="clear" w:color="auto" w:fill="FFFFFF"/>
            <w:tcMar>
              <w:top w:w="100" w:type="dxa"/>
              <w:left w:w="120" w:type="dxa"/>
              <w:bottom w:w="100" w:type="dxa"/>
              <w:right w:w="120" w:type="dxa"/>
            </w:tcMar>
            <w:vAlign w:val="center"/>
          </w:tcPr>
          <w:p w14:paraId="14CCF498" w14:textId="77777777" w:rsidR="00A565D5" w:rsidRDefault="00000000">
            <w:r>
              <w:rPr>
                <w:color w:val="1A1A1A"/>
                <w:sz w:val="20"/>
                <w:szCs w:val="20"/>
              </w:rPr>
              <w:t>Zapier, Make, n8n</w:t>
            </w:r>
          </w:p>
        </w:tc>
        <w:tc>
          <w:tcPr>
            <w:tcW w:w="3600" w:type="dxa"/>
            <w:shd w:val="clear" w:color="auto" w:fill="FFFFFF"/>
            <w:tcMar>
              <w:top w:w="100" w:type="dxa"/>
              <w:left w:w="120" w:type="dxa"/>
              <w:bottom w:w="100" w:type="dxa"/>
              <w:right w:w="120" w:type="dxa"/>
            </w:tcMar>
            <w:vAlign w:val="center"/>
          </w:tcPr>
          <w:p w14:paraId="15D030FB" w14:textId="77777777" w:rsidR="00A565D5" w:rsidRDefault="00000000">
            <w:r>
              <w:rPr>
                <w:color w:val="1A1A1A"/>
                <w:sz w:val="20"/>
                <w:szCs w:val="20"/>
              </w:rPr>
              <w:t>Workflow automation</w:t>
            </w:r>
          </w:p>
        </w:tc>
      </w:tr>
      <w:tr w:rsidR="00A565D5" w14:paraId="644D46DB" w14:textId="77777777">
        <w:tblPrEx>
          <w:tblCellMar>
            <w:top w:w="0" w:type="dxa"/>
            <w:bottom w:w="0" w:type="dxa"/>
          </w:tblCellMar>
        </w:tblPrEx>
        <w:tc>
          <w:tcPr>
            <w:tcW w:w="2400" w:type="dxa"/>
            <w:shd w:val="clear" w:color="auto" w:fill="F2F6FB"/>
            <w:tcMar>
              <w:top w:w="100" w:type="dxa"/>
              <w:left w:w="120" w:type="dxa"/>
              <w:bottom w:w="100" w:type="dxa"/>
              <w:right w:w="120" w:type="dxa"/>
            </w:tcMar>
            <w:vAlign w:val="center"/>
          </w:tcPr>
          <w:p w14:paraId="18D0FDF5" w14:textId="77777777" w:rsidR="00A565D5" w:rsidRDefault="00000000">
            <w:r>
              <w:rPr>
                <w:color w:val="1A1A1A"/>
                <w:sz w:val="20"/>
                <w:szCs w:val="20"/>
              </w:rPr>
              <w:t>AI Agent Platforms</w:t>
            </w:r>
          </w:p>
        </w:tc>
        <w:tc>
          <w:tcPr>
            <w:tcW w:w="3400" w:type="dxa"/>
            <w:shd w:val="clear" w:color="auto" w:fill="F2F6FB"/>
            <w:tcMar>
              <w:top w:w="100" w:type="dxa"/>
              <w:left w:w="120" w:type="dxa"/>
              <w:bottom w:w="100" w:type="dxa"/>
              <w:right w:w="120" w:type="dxa"/>
            </w:tcMar>
            <w:vAlign w:val="center"/>
          </w:tcPr>
          <w:p w14:paraId="24AB56A1" w14:textId="77777777" w:rsidR="00A565D5" w:rsidRDefault="00000000">
            <w:r>
              <w:rPr>
                <w:color w:val="1A1A1A"/>
                <w:sz w:val="20"/>
                <w:szCs w:val="20"/>
              </w:rPr>
              <w:t xml:space="preserve">Copilot Studio, </w:t>
            </w:r>
            <w:proofErr w:type="spellStart"/>
            <w:r>
              <w:rPr>
                <w:color w:val="1A1A1A"/>
                <w:sz w:val="20"/>
                <w:szCs w:val="20"/>
              </w:rPr>
              <w:t>Dify</w:t>
            </w:r>
            <w:proofErr w:type="spellEnd"/>
            <w:r>
              <w:rPr>
                <w:color w:val="1A1A1A"/>
                <w:sz w:val="20"/>
                <w:szCs w:val="20"/>
              </w:rPr>
              <w:t>, Vellum</w:t>
            </w:r>
          </w:p>
        </w:tc>
        <w:tc>
          <w:tcPr>
            <w:tcW w:w="3600" w:type="dxa"/>
            <w:shd w:val="clear" w:color="auto" w:fill="F2F6FB"/>
            <w:tcMar>
              <w:top w:w="100" w:type="dxa"/>
              <w:left w:w="120" w:type="dxa"/>
              <w:bottom w:w="100" w:type="dxa"/>
              <w:right w:w="120" w:type="dxa"/>
            </w:tcMar>
            <w:vAlign w:val="center"/>
          </w:tcPr>
          <w:p w14:paraId="5C2721EC" w14:textId="77777777" w:rsidR="00A565D5" w:rsidRDefault="00000000">
            <w:r>
              <w:rPr>
                <w:color w:val="1A1A1A"/>
                <w:sz w:val="20"/>
                <w:szCs w:val="20"/>
              </w:rPr>
              <w:t>AI agents and automation</w:t>
            </w:r>
          </w:p>
        </w:tc>
      </w:tr>
    </w:tbl>
    <w:p w14:paraId="03A41D86" w14:textId="77777777" w:rsidR="00A565D5" w:rsidRDefault="00A565D5">
      <w:pPr>
        <w:spacing w:before="200"/>
      </w:pPr>
    </w:p>
    <w:p w14:paraId="4A0D489D" w14:textId="77777777" w:rsidR="00A565D5" w:rsidRDefault="00000000">
      <w:pPr>
        <w:spacing w:after="160" w:line="300" w:lineRule="auto"/>
        <w:jc w:val="both"/>
      </w:pPr>
      <w:r>
        <w:t>Organizations may use more than one LCNC platform because different tools are suited to different development requirements. For example, an enterprise platform may be used for large business applications, while an automation platform may be used for routine workflows.</w:t>
      </w:r>
    </w:p>
    <w:p w14:paraId="7AA78BF1" w14:textId="77777777" w:rsidR="00A565D5" w:rsidRDefault="00000000">
      <w:pPr>
        <w:pStyle w:val="Heading1"/>
        <w:pBdr>
          <w:bottom w:val="single" w:sz="8" w:space="4" w:color="2E74B5"/>
        </w:pBdr>
        <w:spacing w:before="360" w:after="160"/>
      </w:pPr>
      <w:r>
        <w:rPr>
          <w:b/>
          <w:bCs/>
          <w:color w:val="1F3864"/>
          <w:sz w:val="28"/>
          <w:szCs w:val="28"/>
        </w:rPr>
        <w:t>4. Governance and Risks</w:t>
      </w:r>
    </w:p>
    <w:p w14:paraId="08B0A5C0" w14:textId="77777777" w:rsidR="00A565D5" w:rsidRDefault="00000000">
      <w:pPr>
        <w:spacing w:after="160" w:line="300" w:lineRule="auto"/>
        <w:jc w:val="both"/>
      </w:pPr>
      <w:r>
        <w:lastRenderedPageBreak/>
        <w:t>The wider adoption of LCNC also introduces governance and management challenges. Major risks identified in the survey include:</w:t>
      </w:r>
    </w:p>
    <w:p w14:paraId="7BD35A56" w14:textId="77777777" w:rsidR="00A565D5" w:rsidRDefault="00000000">
      <w:pPr>
        <w:pStyle w:val="ListParagraph"/>
        <w:numPr>
          <w:ilvl w:val="0"/>
          <w:numId w:val="2"/>
        </w:numPr>
        <w:spacing w:after="80"/>
      </w:pPr>
      <w:r>
        <w:rPr>
          <w:b/>
          <w:bCs/>
          <w:color w:val="1F3864"/>
        </w:rPr>
        <w:t>Shadow IT</w:t>
      </w:r>
      <w:r>
        <w:t xml:space="preserve"> — Employees may create applications without appropriate IT approval or oversight.</w:t>
      </w:r>
    </w:p>
    <w:p w14:paraId="763DA028" w14:textId="77777777" w:rsidR="00A565D5" w:rsidRDefault="00000000">
      <w:pPr>
        <w:pStyle w:val="ListParagraph"/>
        <w:numPr>
          <w:ilvl w:val="0"/>
          <w:numId w:val="2"/>
        </w:numPr>
        <w:spacing w:after="80"/>
      </w:pPr>
      <w:r>
        <w:rPr>
          <w:b/>
          <w:bCs/>
          <w:color w:val="1F3864"/>
        </w:rPr>
        <w:t>Security Risks</w:t>
      </w:r>
      <w:r>
        <w:t xml:space="preserve"> — Sensitive information may be handled incorrectly if security controls are not properly configured.</w:t>
      </w:r>
    </w:p>
    <w:p w14:paraId="353615BE" w14:textId="77777777" w:rsidR="00A565D5" w:rsidRDefault="00000000">
      <w:pPr>
        <w:pStyle w:val="ListParagraph"/>
        <w:numPr>
          <w:ilvl w:val="0"/>
          <w:numId w:val="2"/>
        </w:numPr>
        <w:spacing w:after="80"/>
      </w:pPr>
      <w:r>
        <w:rPr>
          <w:b/>
          <w:bCs/>
          <w:color w:val="1F3864"/>
        </w:rPr>
        <w:t>Scalability</w:t>
      </w:r>
      <w:r>
        <w:t xml:space="preserve"> — Some platforms may have limitations when applications become highly complex or heavily used.</w:t>
      </w:r>
    </w:p>
    <w:p w14:paraId="76ECF38F" w14:textId="77777777" w:rsidR="00A565D5" w:rsidRDefault="00000000">
      <w:pPr>
        <w:pStyle w:val="ListParagraph"/>
        <w:numPr>
          <w:ilvl w:val="0"/>
          <w:numId w:val="2"/>
        </w:numPr>
        <w:spacing w:after="80"/>
      </w:pPr>
      <w:r>
        <w:rPr>
          <w:b/>
          <w:bCs/>
          <w:color w:val="1F3864"/>
        </w:rPr>
        <w:t>Vendor Lock-in</w:t>
      </w:r>
      <w:r>
        <w:t xml:space="preserve"> — Moving an application and its data to another platform may be difficult.</w:t>
      </w:r>
    </w:p>
    <w:p w14:paraId="7B48B779" w14:textId="77777777" w:rsidR="00A565D5" w:rsidRDefault="00000000">
      <w:pPr>
        <w:pStyle w:val="ListParagraph"/>
        <w:numPr>
          <w:ilvl w:val="0"/>
          <w:numId w:val="2"/>
        </w:numPr>
        <w:spacing w:after="80"/>
      </w:pPr>
      <w:r>
        <w:rPr>
          <w:b/>
          <w:bCs/>
          <w:color w:val="1F3864"/>
        </w:rPr>
        <w:t>Integration</w:t>
      </w:r>
      <w:r>
        <w:t xml:space="preserve"> — Connecting LCNC applications with existing business systems can require additional configuration.</w:t>
      </w:r>
    </w:p>
    <w:p w14:paraId="2FB386FB" w14:textId="77777777" w:rsidR="00A565D5" w:rsidRDefault="00000000">
      <w:pPr>
        <w:pStyle w:val="ListParagraph"/>
        <w:numPr>
          <w:ilvl w:val="0"/>
          <w:numId w:val="2"/>
        </w:numPr>
        <w:spacing w:after="80"/>
      </w:pPr>
      <w:r>
        <w:rPr>
          <w:b/>
          <w:bCs/>
          <w:color w:val="1F3864"/>
        </w:rPr>
        <w:t>Lack of Training</w:t>
      </w:r>
      <w:r>
        <w:t xml:space="preserve"> — Citizen developers may not fully understand security, architecture, testing, or data-management requirements.</w:t>
      </w:r>
    </w:p>
    <w:p w14:paraId="154E25ED" w14:textId="77777777" w:rsidR="00A565D5" w:rsidRDefault="00A565D5">
      <w:pPr>
        <w:spacing w:before="160"/>
      </w:pPr>
    </w:p>
    <w:p w14:paraId="7211A74C" w14:textId="77777777" w:rsidR="00A565D5" w:rsidRDefault="00000000">
      <w:pPr>
        <w:spacing w:after="160" w:line="300" w:lineRule="auto"/>
        <w:jc w:val="both"/>
      </w:pPr>
      <w:r>
        <w:t>Successful organizations generally address these risks through clear policies, developer training, approval processes, testing environments, access controls, and continuous monitoring.</w:t>
      </w:r>
    </w:p>
    <w:p w14:paraId="2A4C0346" w14:textId="77777777" w:rsidR="00A565D5" w:rsidRDefault="00000000">
      <w:pPr>
        <w:pStyle w:val="Heading1"/>
        <w:pBdr>
          <w:bottom w:val="single" w:sz="8" w:space="4" w:color="2E74B5"/>
        </w:pBdr>
        <w:spacing w:before="360" w:after="160"/>
      </w:pPr>
      <w:r>
        <w:rPr>
          <w:b/>
          <w:bCs/>
          <w:color w:val="1F3864"/>
          <w:sz w:val="28"/>
          <w:szCs w:val="28"/>
        </w:rPr>
        <w:t>5. Benefits of LCNC</w:t>
      </w:r>
    </w:p>
    <w:p w14:paraId="4126673A" w14:textId="77777777" w:rsidR="00A565D5" w:rsidRDefault="00000000">
      <w:pPr>
        <w:pStyle w:val="ListParagraph"/>
        <w:numPr>
          <w:ilvl w:val="0"/>
          <w:numId w:val="2"/>
        </w:numPr>
        <w:spacing w:after="80"/>
      </w:pPr>
      <w:r>
        <w:t>Faster application development and deployment</w:t>
      </w:r>
    </w:p>
    <w:p w14:paraId="7952EAE4" w14:textId="77777777" w:rsidR="00A565D5" w:rsidRDefault="00000000">
      <w:pPr>
        <w:pStyle w:val="ListParagraph"/>
        <w:numPr>
          <w:ilvl w:val="0"/>
          <w:numId w:val="2"/>
        </w:numPr>
        <w:spacing w:after="80"/>
      </w:pPr>
      <w:r>
        <w:t>Lower development effort and potential cost reduction</w:t>
      </w:r>
    </w:p>
    <w:p w14:paraId="7D0A3053" w14:textId="77777777" w:rsidR="00A565D5" w:rsidRDefault="00000000">
      <w:pPr>
        <w:pStyle w:val="ListParagraph"/>
        <w:numPr>
          <w:ilvl w:val="0"/>
          <w:numId w:val="2"/>
        </w:numPr>
        <w:spacing w:after="80"/>
      </w:pPr>
      <w:r>
        <w:t>Reduced pressure on professional developers</w:t>
      </w:r>
    </w:p>
    <w:p w14:paraId="0AECD7F7" w14:textId="77777777" w:rsidR="00A565D5" w:rsidRDefault="00000000">
      <w:pPr>
        <w:pStyle w:val="ListParagraph"/>
        <w:numPr>
          <w:ilvl w:val="0"/>
          <w:numId w:val="2"/>
        </w:numPr>
        <w:spacing w:after="80"/>
      </w:pPr>
      <w:r>
        <w:t>More employees can participate in application development</w:t>
      </w:r>
    </w:p>
    <w:p w14:paraId="3B25E34A" w14:textId="77777777" w:rsidR="00A565D5" w:rsidRDefault="00000000">
      <w:pPr>
        <w:pStyle w:val="ListParagraph"/>
        <w:numPr>
          <w:ilvl w:val="0"/>
          <w:numId w:val="2"/>
        </w:numPr>
        <w:spacing w:after="80"/>
      </w:pPr>
      <w:r>
        <w:t>Faster response to changing business requirements</w:t>
      </w:r>
    </w:p>
    <w:p w14:paraId="378D6F71" w14:textId="77777777" w:rsidR="00A565D5" w:rsidRDefault="00000000">
      <w:pPr>
        <w:pStyle w:val="ListParagraph"/>
        <w:numPr>
          <w:ilvl w:val="0"/>
          <w:numId w:val="2"/>
        </w:numPr>
        <w:spacing w:after="80"/>
      </w:pPr>
      <w:r>
        <w:t>Allows developers to focus on complex and strategic work</w:t>
      </w:r>
    </w:p>
    <w:p w14:paraId="47F9088F" w14:textId="77777777" w:rsidR="00A565D5" w:rsidRDefault="00000000">
      <w:pPr>
        <w:pStyle w:val="ListParagraph"/>
        <w:numPr>
          <w:ilvl w:val="0"/>
          <w:numId w:val="2"/>
        </w:numPr>
        <w:spacing w:after="80"/>
      </w:pPr>
      <w:r>
        <w:t>Supports rapid prototyping and workflow automation</w:t>
      </w:r>
    </w:p>
    <w:p w14:paraId="37CA2CDE" w14:textId="77777777" w:rsidR="00A565D5" w:rsidRDefault="00A565D5">
      <w:pPr>
        <w:spacing w:before="160"/>
      </w:pPr>
    </w:p>
    <w:p w14:paraId="62280F19" w14:textId="77777777" w:rsidR="00A565D5" w:rsidRDefault="00000000">
      <w:pPr>
        <w:spacing w:after="160" w:line="300" w:lineRule="auto"/>
        <w:jc w:val="both"/>
      </w:pPr>
      <w:r>
        <w:t>Low-code is generally not replacing professional developers. Instead, it can handle simpler applications and repetitive development tasks while professional developers concentrate on advanced systems, integrations, architecture, security, and specialized functionality.</w:t>
      </w:r>
    </w:p>
    <w:p w14:paraId="35D812BE" w14:textId="77777777" w:rsidR="00A565D5" w:rsidRDefault="00000000">
      <w:pPr>
        <w:pStyle w:val="Heading1"/>
        <w:pBdr>
          <w:bottom w:val="single" w:sz="8" w:space="4" w:color="2E74B5"/>
        </w:pBdr>
        <w:spacing w:before="360" w:after="160"/>
      </w:pPr>
      <w:r>
        <w:rPr>
          <w:b/>
          <w:bCs/>
          <w:color w:val="1F3864"/>
          <w:sz w:val="28"/>
          <w:szCs w:val="28"/>
        </w:rPr>
        <w:t>6. Outlook: 2026 and Beyond</w:t>
      </w:r>
    </w:p>
    <w:p w14:paraId="3D53C2A3" w14:textId="77777777" w:rsidR="00A565D5" w:rsidRDefault="00000000">
      <w:pPr>
        <w:spacing w:after="160" w:line="300" w:lineRule="auto"/>
        <w:jc w:val="both"/>
      </w:pPr>
      <w:r>
        <w:t>Based on the trends identified in this survey, the following developments are expected over the next two to three years:</w:t>
      </w:r>
    </w:p>
    <w:p w14:paraId="515EC938" w14:textId="77777777" w:rsidR="00A565D5" w:rsidRDefault="00000000">
      <w:pPr>
        <w:pStyle w:val="ListParagraph"/>
        <w:numPr>
          <w:ilvl w:val="0"/>
          <w:numId w:val="2"/>
        </w:numPr>
        <w:spacing w:after="80"/>
      </w:pPr>
      <w:r>
        <w:t>AI-based application creation will become increasingly common.</w:t>
      </w:r>
    </w:p>
    <w:p w14:paraId="3C5A59A9" w14:textId="77777777" w:rsidR="00A565D5" w:rsidRDefault="00000000">
      <w:pPr>
        <w:pStyle w:val="ListParagraph"/>
        <w:numPr>
          <w:ilvl w:val="0"/>
          <w:numId w:val="2"/>
        </w:numPr>
        <w:spacing w:after="80"/>
      </w:pPr>
      <w:r>
        <w:t>AI agents will handle a wider range of business tasks and workflows.</w:t>
      </w:r>
    </w:p>
    <w:p w14:paraId="712E8CF2" w14:textId="77777777" w:rsidR="00A565D5" w:rsidRDefault="00000000">
      <w:pPr>
        <w:pStyle w:val="ListParagraph"/>
        <w:numPr>
          <w:ilvl w:val="0"/>
          <w:numId w:val="2"/>
        </w:numPr>
        <w:spacing w:after="80"/>
      </w:pPr>
      <w:r>
        <w:t>Governance, security, and compliance will become more important as adoption grows.</w:t>
      </w:r>
    </w:p>
    <w:p w14:paraId="21E216FA" w14:textId="77777777" w:rsidR="00A565D5" w:rsidRDefault="00000000">
      <w:pPr>
        <w:pStyle w:val="ListParagraph"/>
        <w:numPr>
          <w:ilvl w:val="0"/>
          <w:numId w:val="2"/>
        </w:numPr>
        <w:spacing w:after="80"/>
      </w:pPr>
      <w:r>
        <w:t>Rapid AI prototype tools and enterprise platforms will continue to serve different development requirements.</w:t>
      </w:r>
    </w:p>
    <w:p w14:paraId="7998406B" w14:textId="77777777" w:rsidR="00A565D5" w:rsidRDefault="00000000">
      <w:pPr>
        <w:pStyle w:val="ListParagraph"/>
        <w:numPr>
          <w:ilvl w:val="0"/>
          <w:numId w:val="2"/>
        </w:numPr>
        <w:spacing w:after="80"/>
      </w:pPr>
      <w:r>
        <w:t>Industry-specific low-code platforms will continue to expand.</w:t>
      </w:r>
    </w:p>
    <w:p w14:paraId="60EC53A3" w14:textId="77777777" w:rsidR="00A565D5" w:rsidRDefault="00000000">
      <w:pPr>
        <w:pStyle w:val="ListParagraph"/>
        <w:numPr>
          <w:ilvl w:val="0"/>
          <w:numId w:val="2"/>
        </w:numPr>
        <w:spacing w:after="80"/>
      </w:pPr>
      <w:r>
        <w:t>Hybrid roles combining business knowledge with technical and low-code skills will increase.</w:t>
      </w:r>
    </w:p>
    <w:p w14:paraId="65517D56" w14:textId="77777777" w:rsidR="00A565D5" w:rsidRDefault="00000000">
      <w:pPr>
        <w:pStyle w:val="Heading1"/>
        <w:pBdr>
          <w:bottom w:val="single" w:sz="8" w:space="4" w:color="2E74B5"/>
        </w:pBdr>
        <w:spacing w:before="360" w:after="160"/>
      </w:pPr>
      <w:r>
        <w:rPr>
          <w:b/>
          <w:bCs/>
          <w:color w:val="1F3864"/>
          <w:sz w:val="28"/>
          <w:szCs w:val="28"/>
        </w:rPr>
        <w:t>7. Conclusion</w:t>
      </w:r>
    </w:p>
    <w:p w14:paraId="02424661" w14:textId="77777777" w:rsidR="00A565D5" w:rsidRDefault="00000000">
      <w:pPr>
        <w:spacing w:after="160" w:line="300" w:lineRule="auto"/>
        <w:jc w:val="both"/>
      </w:pPr>
      <w:r>
        <w:lastRenderedPageBreak/>
        <w:t>Low-code and no-code development have moved beyond simple productivity tools and become an important part of modern enterprise software development. AI, automation, and citizen development are major forces driving this growth. At the same time, organizations must establish strong security, governance, training, testing, and architecture practices to use LCNC effectively.</w:t>
      </w:r>
    </w:p>
    <w:p w14:paraId="4392AD90" w14:textId="77777777" w:rsidR="00A565D5" w:rsidRDefault="00000000">
      <w:pPr>
        <w:spacing w:after="160" w:line="300" w:lineRule="auto"/>
        <w:jc w:val="both"/>
      </w:pPr>
      <w:r>
        <w:t>The future of low-code development will depend not only on how quickly applications can be created, but also on how effectively organizations can control, secure, integrate, and maintain them. A balanced approach can allow LCNC platforms to improve development speed while professional developers continue to manage complex and critical software systems.</w:t>
      </w:r>
    </w:p>
    <w:p w14:paraId="6D193B3D" w14:textId="77777777" w:rsidR="00A565D5" w:rsidRDefault="00000000">
      <w:pPr>
        <w:pStyle w:val="Heading1"/>
        <w:pBdr>
          <w:bottom w:val="single" w:sz="8" w:space="4" w:color="2E74B5"/>
        </w:pBdr>
        <w:spacing w:before="360" w:after="160"/>
      </w:pPr>
      <w:r>
        <w:rPr>
          <w:b/>
          <w:bCs/>
          <w:color w:val="1F3864"/>
          <w:sz w:val="28"/>
          <w:szCs w:val="28"/>
        </w:rPr>
        <w:t>8. References</w:t>
      </w:r>
    </w:p>
    <w:p w14:paraId="7C028067" w14:textId="77777777" w:rsidR="00A565D5" w:rsidRDefault="00000000">
      <w:pPr>
        <w:pStyle w:val="ListParagraph"/>
        <w:numPr>
          <w:ilvl w:val="0"/>
          <w:numId w:val="2"/>
        </w:numPr>
        <w:spacing w:after="80"/>
      </w:pPr>
      <w:proofErr w:type="spellStart"/>
      <w:r>
        <w:t>OutSystems</w:t>
      </w:r>
      <w:proofErr w:type="spellEnd"/>
      <w:r>
        <w:t xml:space="preserve">. “Low-Code Platform Overview and Enterprise Features.” </w:t>
      </w:r>
      <w:proofErr w:type="spellStart"/>
      <w:r>
        <w:t>OutSystems</w:t>
      </w:r>
      <w:proofErr w:type="spellEnd"/>
      <w:r>
        <w:t xml:space="preserve"> Resource Library.</w:t>
      </w:r>
    </w:p>
    <w:p w14:paraId="0704E955" w14:textId="77777777" w:rsidR="00A565D5" w:rsidRDefault="00000000">
      <w:pPr>
        <w:pStyle w:val="ListParagraph"/>
        <w:numPr>
          <w:ilvl w:val="0"/>
          <w:numId w:val="2"/>
        </w:numPr>
        <w:spacing w:after="80"/>
      </w:pPr>
      <w:r>
        <w:t>Gartner. “Magic Quadrant for Enterprise Low-Code Application Platforms.”</w:t>
      </w:r>
    </w:p>
    <w:p w14:paraId="6278035F" w14:textId="77777777" w:rsidR="00A565D5" w:rsidRDefault="00000000">
      <w:pPr>
        <w:pStyle w:val="ListParagraph"/>
        <w:numPr>
          <w:ilvl w:val="0"/>
          <w:numId w:val="2"/>
        </w:numPr>
        <w:spacing w:after="80"/>
      </w:pPr>
      <w:r>
        <w:t>Retool. “Internal Tools and Developer Platforms.” Retool Documentation.</w:t>
      </w:r>
    </w:p>
    <w:p w14:paraId="312634C5" w14:textId="77777777" w:rsidR="00A565D5" w:rsidRDefault="00000000">
      <w:pPr>
        <w:pStyle w:val="ListParagraph"/>
        <w:numPr>
          <w:ilvl w:val="0"/>
          <w:numId w:val="2"/>
        </w:numPr>
        <w:spacing w:after="80"/>
      </w:pPr>
      <w:r>
        <w:t>Zapier. “State of Business Automation Report.” Zapier Publications.</w:t>
      </w:r>
    </w:p>
    <w:p w14:paraId="21C33A91" w14:textId="77777777" w:rsidR="00A565D5" w:rsidRDefault="00000000">
      <w:pPr>
        <w:pStyle w:val="ListParagraph"/>
        <w:numPr>
          <w:ilvl w:val="0"/>
          <w:numId w:val="2"/>
        </w:numPr>
        <w:spacing w:after="80"/>
      </w:pPr>
      <w:r>
        <w:t>Microsoft. “Copilot Studio and Agentic AI in Power Platform.” Microsoft Learn.</w:t>
      </w:r>
    </w:p>
    <w:sectPr w:rsidR="00A565D5">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8679" w14:textId="77777777" w:rsidR="00DB14F7" w:rsidRDefault="00DB14F7">
      <w:r>
        <w:separator/>
      </w:r>
    </w:p>
  </w:endnote>
  <w:endnote w:type="continuationSeparator" w:id="0">
    <w:p w14:paraId="1C36DEB3" w14:textId="77777777" w:rsidR="00DB14F7" w:rsidRDefault="00DB1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04EF" w14:textId="77777777" w:rsidR="00A565D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809A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809A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B319" w14:textId="77777777" w:rsidR="00DB14F7" w:rsidRDefault="00DB14F7">
      <w:r>
        <w:separator/>
      </w:r>
    </w:p>
  </w:footnote>
  <w:footnote w:type="continuationSeparator" w:id="0">
    <w:p w14:paraId="2280D079" w14:textId="77777777" w:rsidR="00DB14F7" w:rsidRDefault="00DB1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64FC" w14:textId="77777777" w:rsidR="00A565D5" w:rsidRDefault="00000000">
    <w:pPr>
      <w:jc w:val="right"/>
    </w:pPr>
    <w:r>
      <w:rPr>
        <w:color w:val="595959"/>
        <w:sz w:val="16"/>
        <w:szCs w:val="16"/>
      </w:rPr>
      <w:t>Emerging Trends in Low-Code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4908"/>
    <w:multiLevelType w:val="hybridMultilevel"/>
    <w:tmpl w:val="DBC83E06"/>
    <w:lvl w:ilvl="0" w:tplc="C79AD8BE">
      <w:start w:val="1"/>
      <w:numFmt w:val="bullet"/>
      <w:lvlText w:val="●"/>
      <w:lvlJc w:val="left"/>
      <w:pPr>
        <w:ind w:left="720" w:hanging="360"/>
      </w:pPr>
    </w:lvl>
    <w:lvl w:ilvl="1" w:tplc="74A2DA16">
      <w:start w:val="1"/>
      <w:numFmt w:val="bullet"/>
      <w:lvlText w:val="○"/>
      <w:lvlJc w:val="left"/>
      <w:pPr>
        <w:ind w:left="1440" w:hanging="360"/>
      </w:pPr>
    </w:lvl>
    <w:lvl w:ilvl="2" w:tplc="25802A98">
      <w:start w:val="1"/>
      <w:numFmt w:val="bullet"/>
      <w:lvlText w:val="■"/>
      <w:lvlJc w:val="left"/>
      <w:pPr>
        <w:ind w:left="2160" w:hanging="360"/>
      </w:pPr>
    </w:lvl>
    <w:lvl w:ilvl="3" w:tplc="8E2C9C8A">
      <w:start w:val="1"/>
      <w:numFmt w:val="bullet"/>
      <w:lvlText w:val="●"/>
      <w:lvlJc w:val="left"/>
      <w:pPr>
        <w:ind w:left="2880" w:hanging="360"/>
      </w:pPr>
    </w:lvl>
    <w:lvl w:ilvl="4" w:tplc="0316D1A2">
      <w:start w:val="1"/>
      <w:numFmt w:val="bullet"/>
      <w:lvlText w:val="○"/>
      <w:lvlJc w:val="left"/>
      <w:pPr>
        <w:ind w:left="3600" w:hanging="360"/>
      </w:pPr>
    </w:lvl>
    <w:lvl w:ilvl="5" w:tplc="ABD49512">
      <w:start w:val="1"/>
      <w:numFmt w:val="bullet"/>
      <w:lvlText w:val="■"/>
      <w:lvlJc w:val="left"/>
      <w:pPr>
        <w:ind w:left="4320" w:hanging="360"/>
      </w:pPr>
    </w:lvl>
    <w:lvl w:ilvl="6" w:tplc="76E6B70E">
      <w:start w:val="1"/>
      <w:numFmt w:val="bullet"/>
      <w:lvlText w:val="●"/>
      <w:lvlJc w:val="left"/>
      <w:pPr>
        <w:ind w:left="5040" w:hanging="360"/>
      </w:pPr>
    </w:lvl>
    <w:lvl w:ilvl="7" w:tplc="0ACA2780">
      <w:start w:val="1"/>
      <w:numFmt w:val="bullet"/>
      <w:lvlText w:val="●"/>
      <w:lvlJc w:val="left"/>
      <w:pPr>
        <w:ind w:left="5760" w:hanging="360"/>
      </w:pPr>
    </w:lvl>
    <w:lvl w:ilvl="8" w:tplc="E6749DC4">
      <w:start w:val="1"/>
      <w:numFmt w:val="bullet"/>
      <w:lvlText w:val="●"/>
      <w:lvlJc w:val="left"/>
      <w:pPr>
        <w:ind w:left="6480" w:hanging="360"/>
      </w:pPr>
    </w:lvl>
  </w:abstractNum>
  <w:abstractNum w:abstractNumId="1" w15:restartNumberingAfterBreak="0">
    <w:nsid w:val="1F41265E"/>
    <w:multiLevelType w:val="hybridMultilevel"/>
    <w:tmpl w:val="19006ABA"/>
    <w:lvl w:ilvl="0" w:tplc="C890C3A6">
      <w:start w:val="1"/>
      <w:numFmt w:val="bullet"/>
      <w:lvlText w:val="•"/>
      <w:lvlJc w:val="left"/>
      <w:pPr>
        <w:ind w:left="540" w:hanging="270"/>
      </w:pPr>
    </w:lvl>
    <w:lvl w:ilvl="1" w:tplc="3AA2E36E">
      <w:numFmt w:val="decimal"/>
      <w:lvlText w:val=""/>
      <w:lvlJc w:val="left"/>
    </w:lvl>
    <w:lvl w:ilvl="2" w:tplc="9C0A9882">
      <w:numFmt w:val="decimal"/>
      <w:lvlText w:val=""/>
      <w:lvlJc w:val="left"/>
    </w:lvl>
    <w:lvl w:ilvl="3" w:tplc="2EFA9066">
      <w:numFmt w:val="decimal"/>
      <w:lvlText w:val=""/>
      <w:lvlJc w:val="left"/>
    </w:lvl>
    <w:lvl w:ilvl="4" w:tplc="3FAAAAE2">
      <w:numFmt w:val="decimal"/>
      <w:lvlText w:val=""/>
      <w:lvlJc w:val="left"/>
    </w:lvl>
    <w:lvl w:ilvl="5" w:tplc="1A64D5C6">
      <w:numFmt w:val="decimal"/>
      <w:lvlText w:val=""/>
      <w:lvlJc w:val="left"/>
    </w:lvl>
    <w:lvl w:ilvl="6" w:tplc="C0E478C6">
      <w:numFmt w:val="decimal"/>
      <w:lvlText w:val=""/>
      <w:lvlJc w:val="left"/>
    </w:lvl>
    <w:lvl w:ilvl="7" w:tplc="D82C8B6A">
      <w:numFmt w:val="decimal"/>
      <w:lvlText w:val=""/>
      <w:lvlJc w:val="left"/>
    </w:lvl>
    <w:lvl w:ilvl="8" w:tplc="DF4E710E">
      <w:numFmt w:val="decimal"/>
      <w:lvlText w:val=""/>
      <w:lvlJc w:val="left"/>
    </w:lvl>
  </w:abstractNum>
  <w:num w:numId="1" w16cid:durableId="324675953">
    <w:abstractNumId w:val="0"/>
    <w:lvlOverride w:ilvl="0">
      <w:startOverride w:val="1"/>
    </w:lvlOverride>
  </w:num>
  <w:num w:numId="2" w16cid:durableId="860507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D5"/>
    <w:rsid w:val="004809A3"/>
    <w:rsid w:val="00A565D5"/>
    <w:rsid w:val="00DB14F7"/>
    <w:rsid w:val="00F44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6B37"/>
  <w15:docId w15:val="{3860BF62-2A5D-4CDD-8C1E-7BA2D627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NITHIYA SREE</cp:lastModifiedBy>
  <cp:revision>2</cp:revision>
  <dcterms:created xsi:type="dcterms:W3CDTF">2026-09-27T17:20:00Z</dcterms:created>
  <dcterms:modified xsi:type="dcterms:W3CDTF">2026-10-16T04:27:00Z</dcterms:modified>
</cp:coreProperties>
</file>