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Arkansas — Layer 2 Explainer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Makes AR Different?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Arkansas wet/dry boundaries go below county level. The official GIS data includes counties, legacy townships, cities, wards, and even state parks as separate wet/dry areas.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Source: </w:t>
      </w:r>
      <w:r>
        <w:rPr>
          <w:rFonts w:ascii="Arial" w:cs="Arial" w:eastAsia="Arial" w:hAnsi="Arial"/>
          <w:sz w:val="21"/>
          <w:szCs w:val="21"/>
        </w:rPr>
        <w:t xml:space="preserve">Arkansas GIS Office — Alcoholic Beverage Wet/Dry Areas (REST API Feature Server)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URL: </w:t>
      </w:r>
      <w:r>
        <w:rPr>
          <w:rFonts w:ascii="Arial" w:cs="Arial" w:eastAsia="Arial" w:hAnsi="Arial"/>
          <w:sz w:val="21"/>
          <w:szCs w:val="21"/>
        </w:rPr>
        <w:t xml:space="preserve">gis.arkansas.gov/product/alcoholic-beverage-wet-dry-areas/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Areas: </w:t>
      </w:r>
      <w:r>
        <w:rPr>
          <w:rFonts w:ascii="Arial" w:cs="Arial" w:eastAsia="Arial" w:hAnsi="Arial"/>
          <w:sz w:val="21"/>
          <w:szCs w:val="21"/>
        </w:rPr>
        <w:t xml:space="preserve">260 total (138 dry, 122 wet)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Last updated: </w:t>
      </w:r>
      <w:r>
        <w:rPr>
          <w:rFonts w:ascii="Arial" w:cs="Arial" w:eastAsia="Arial" w:hAnsi="Arial"/>
          <w:sz w:val="21"/>
          <w:szCs w:val="21"/>
        </w:rPr>
        <w:t xml:space="preserve">June 19, 2025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individual license roster </w:t>
      </w:r>
      <w:r>
        <w:rPr>
          <w:rFonts w:ascii="Arial" w:cs="Arial" w:eastAsia="Arial" w:hAnsi="Arial"/>
          <w:sz w:val="21"/>
          <w:szCs w:val="21"/>
        </w:rPr>
        <w:t xml:space="preserve">— wet/dry status only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Query Example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layer2_municipality_licenses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  WHERE state_fips = '05' AND county_name = 'Pulaski'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individual license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Sub-county boundaries (townships, wards) may overlap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18 duplicate area names resolved by keeping first occurrence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2026-04-02T05:13:57.206Z</dcterms:created>
  <dcterms:modified xsi:type="dcterms:W3CDTF">2026-04-02T05:13:57.206Z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