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Mississippi — Layer 2 Explainer</w:t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What Makes MS Different?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Mississippi is a control state evolving rapidly. Sunday spirits sales just became legal (July 2025). Many formerly dry areas are voting wet.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6 dry counties: </w:t>
      </w:r>
      <w:r>
        <w:rPr>
          <w:rFonts w:ascii="Arial" w:cs="Arial" w:eastAsia="Arial" w:hAnsi="Arial"/>
          <w:sz w:val="21"/>
          <w:szCs w:val="21"/>
        </w:rPr>
        <w:t xml:space="preserve">Benton, Choctaw, Prentiss, Smith, Walthall, Webster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Most “dry” counties: </w:t>
      </w:r>
      <w:r>
        <w:rPr>
          <w:rFonts w:ascii="Arial" w:cs="Arial" w:eastAsia="Arial" w:hAnsi="Arial"/>
          <w:sz w:val="21"/>
          <w:szCs w:val="21"/>
        </w:rPr>
        <w:t xml:space="preserve">Actually moist — county seats have voted wet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Beer max ABV: </w:t>
      </w:r>
      <w:r>
        <w:rPr>
          <w:rFonts w:ascii="Arial" w:cs="Arial" w:eastAsia="Arial" w:hAnsi="Arial"/>
          <w:sz w:val="21"/>
          <w:szCs w:val="21"/>
        </w:rPr>
        <w:t xml:space="preserve">10% (8% by weight)</w:t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Data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Source: </w:t>
      </w:r>
      <w:r>
        <w:rPr>
          <w:rFonts w:ascii="Arial" w:cs="Arial" w:eastAsia="Arial" w:hAnsi="Arial"/>
          <w:sz w:val="21"/>
          <w:szCs w:val="21"/>
        </w:rPr>
        <w:t xml:space="preserve">Mississippi DOR ABC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URL: </w:t>
      </w:r>
      <w:r>
        <w:rPr>
          <w:rFonts w:ascii="Arial" w:cs="Arial" w:eastAsia="Arial" w:hAnsi="Arial"/>
          <w:sz w:val="21"/>
          <w:szCs w:val="21"/>
        </w:rPr>
        <w:t xml:space="preserve">dor.ms.gov/abc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Data: </w:t>
      </w:r>
      <w:r>
        <w:rPr>
          <w:rFonts w:ascii="Arial" w:cs="Arial" w:eastAsia="Arial" w:hAnsi="Arial"/>
          <w:sz w:val="21"/>
          <w:szCs w:val="21"/>
        </w:rPr>
        <w:t xml:space="preserve">6 fully dry counties identified. NO bulk license roster available.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Confidence: </w:t>
      </w:r>
      <w:r>
        <w:rPr>
          <w:rFonts w:ascii="Arial" w:cs="Arial" w:eastAsia="Arial" w:hAnsi="Arial"/>
          <w:sz w:val="21"/>
          <w:szCs w:val="21"/>
        </w:rPr>
        <w:t xml:space="preserve">MEDIUM — dry counties confirmed, but moist/wet status of other 76 counties needs verification</w:t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Limitations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Only 6 dry counties captured — no data on the other 76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No individual license roster (TAP portal requires login)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Sunday sales rules changing rapidly by jurisdiction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Beer/light wine distinction (under 5% ABW) not captured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2026-04-02T05:13:57.208Z</dcterms:created>
  <dcterms:modified xsi:type="dcterms:W3CDTF">2026-04-02T05:13:57.208Z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