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4E79"/>
          <w:sz w:val="44"/>
          <w:szCs w:val="44"/>
        </w:rPr>
        <w:t xml:space="preserve">Regulatory Data — Complete Explainer</w:t>
      </w:r>
    </w:p>
    <w:p>
      <w:pPr>
        <w:spacing w:after="80"/>
        <w:jc w:val="center"/>
      </w:pPr>
      <w:r>
        <w:rPr>
          <w:rFonts w:ascii="Arial" w:cs="Arial" w:eastAsia="Arial" w:hAnsi="Arial"/>
          <w:color w:val="666666"/>
          <w:sz w:val="24"/>
          <w:szCs w:val="24"/>
        </w:rPr>
        <w:t xml:space="preserve">BevGenie Platform | Alcohol Licensing Dataset</w:t>
      </w:r>
    </w:p>
    <w:p>
      <w:pPr>
        <w:spacing w:after="400"/>
        <w:jc w:val="center"/>
      </w:pPr>
      <w:r>
        <w:rPr>
          <w:rFonts w:ascii="Arial" w:cs="Arial" w:eastAsia="Arial" w:hAnsi="Arial"/>
          <w:color w:val="999999"/>
          <w:sz w:val="20"/>
          <w:szCs w:val="20"/>
        </w:rPr>
        <w:t xml:space="preserve">Last updated: March 26, 2026</w:t>
      </w:r>
    </w:p>
    <w:p>
      <w:pPr>
        <w:pStyle w:val="Heading1"/>
        <w:spacing w:after="150" w:before="300"/>
      </w:pPr>
      <w:r>
        <w:rPr>
          <w:rFonts w:ascii="Arial" w:cs="Arial" w:eastAsia="Arial" w:hAnsi="Arial"/>
          <w:b/>
          <w:bCs/>
          <w:color w:val="1F4E79"/>
          <w:sz w:val="32"/>
          <w:szCs w:val="32"/>
        </w:rPr>
        <w:t xml:space="preserve">1. What Is This Data?</w:t>
      </w:r>
    </w:p>
    <w:p>
      <w:pPr>
        <w:spacing w:after="120"/>
      </w:pPr>
      <w:r>
        <w:rPr>
          <w:rFonts w:ascii="Arial" w:cs="Arial" w:eastAsia="Arial" w:hAnsi="Arial"/>
          <w:sz w:val="22"/>
          <w:szCs w:val="22"/>
        </w:rPr>
        <w:t xml:space="preserve">Every US state has its own alcohol regulation rules. This dataset maps all of them so BevGenie can answer questions like:</w:t>
      </w:r>
    </w:p>
    <w:p>
      <w:pPr>
        <w:pStyle w:val="ListParagraph"/>
        <w:numPr>
          <w:ilvl w:val="0"/>
          <w:numId w:val="2"/>
        </w:numPr>
        <w:spacing w:after="80"/>
      </w:pPr>
      <w:r>
        <w:rPr>
          <w:rFonts w:ascii="Arial" w:cs="Arial" w:eastAsia="Arial" w:hAnsi="Arial"/>
          <w:sz w:val="22"/>
          <w:szCs w:val="22"/>
        </w:rPr>
        <w:t xml:space="preserve">Can Costco sell liquor in Edison, NJ? (Yes — license #1205-44-021-005)</w:t>
      </w:r>
    </w:p>
    <w:p>
      <w:pPr>
        <w:pStyle w:val="ListParagraph"/>
        <w:numPr>
          <w:ilvl w:val="0"/>
          <w:numId w:val="2"/>
        </w:numPr>
        <w:spacing w:after="80"/>
      </w:pPr>
      <w:r>
        <w:rPr>
          <w:rFonts w:ascii="Arial" w:cs="Arial" w:eastAsia="Arial" w:hAnsi="Arial"/>
          <w:sz w:val="22"/>
          <w:szCs w:val="22"/>
        </w:rPr>
        <w:t xml:space="preserve">Why not in Paramus? (NJ caps any corporation at 2 retail licenses statewide)</w:t>
      </w:r>
    </w:p>
    <w:p>
      <w:pPr>
        <w:pStyle w:val="ListParagraph"/>
        <w:numPr>
          <w:ilvl w:val="0"/>
          <w:numId w:val="2"/>
        </w:numPr>
        <w:spacing w:after="80"/>
      </w:pPr>
      <w:r>
        <w:rPr>
          <w:rFonts w:ascii="Arial" w:cs="Arial" w:eastAsia="Arial" w:hAnsi="Arial"/>
          <w:sz w:val="22"/>
          <w:szCs w:val="22"/>
        </w:rPr>
        <w:t xml:space="preserve">Is there room for a new liquor store in Edison? (Yes — 3 distribution slots remaining)</w:t>
      </w:r>
    </w:p>
    <w:p>
      <w:pPr>
        <w:pStyle w:val="Heading1"/>
        <w:spacing w:after="150" w:before="300"/>
      </w:pPr>
      <w:r>
        <w:rPr>
          <w:rFonts w:ascii="Arial" w:cs="Arial" w:eastAsia="Arial" w:hAnsi="Arial"/>
          <w:b/>
          <w:bCs/>
          <w:color w:val="1F4E79"/>
          <w:sz w:val="32"/>
          <w:szCs w:val="32"/>
        </w:rPr>
        <w:t xml:space="preserve">2. Three Sheets in the Excel</w:t>
      </w:r>
    </w:p>
    <w:p>
      <w:pPr>
        <w:pStyle w:val="Heading2"/>
        <w:spacing w:after="120" w:before="240"/>
      </w:pPr>
      <w:r>
        <w:rPr>
          <w:rFonts w:ascii="Arial" w:cs="Arial" w:eastAsia="Arial" w:hAnsi="Arial"/>
          <w:b/>
          <w:bCs/>
          <w:color w:val="2E7D32"/>
          <w:sz w:val="28"/>
          <w:szCs w:val="28"/>
        </w:rPr>
        <w:t xml:space="preserve">Sheet 1: States (Layer 1 — 56 rows, 31 columns)</w:t>
      </w:r>
    </w:p>
    <w:p>
      <w:pPr>
        <w:spacing w:after="120"/>
      </w:pPr>
      <w:r>
        <w:rPr>
          <w:rFonts w:ascii="Arial" w:cs="Arial" w:eastAsia="Arial" w:hAnsi="Arial"/>
          <w:sz w:val="22"/>
          <w:szCs w:val="22"/>
        </w:rPr>
        <w:t xml:space="preserve">One row per state. Statewide default rules. Works perfectly for 45 simple states. Gives the default for 11 complex states (NJ, TX, KY, PA, MA, MD, AR, AK, NC, AL, MS).</w:t>
      </w:r>
    </w:p>
    <w:p>
      <w:pPr>
        <w:pStyle w:val="Heading2"/>
        <w:spacing w:after="120" w:before="240"/>
      </w:pPr>
      <w:r>
        <w:rPr>
          <w:rFonts w:ascii="Arial" w:cs="Arial" w:eastAsia="Arial" w:hAnsi="Arial"/>
          <w:b/>
          <w:bCs/>
          <w:color w:val="2E7D32"/>
          <w:sz w:val="28"/>
          <w:szCs w:val="28"/>
        </w:rPr>
        <w:t xml:space="preserve">Sheet 2: NJ Municipalities (Layer 2 Summary — 525 rows, 26 columns)</w:t>
      </w:r>
    </w:p>
    <w:p>
      <w:pPr>
        <w:spacing w:after="120"/>
      </w:pPr>
      <w:r>
        <w:rPr>
          <w:rFonts w:ascii="Arial" w:cs="Arial" w:eastAsia="Arial" w:hAnsi="Arial"/>
          <w:sz w:val="22"/>
          <w:szCs w:val="22"/>
        </w:rPr>
        <w:t xml:space="preserve">One row per NJ municipality. License counts, quota calculations, population. Answers: how many bars, liquor stores, is there room for more?</w:t>
      </w:r>
    </w:p>
    <w:p>
      <w:pPr>
        <w:pStyle w:val="Heading2"/>
        <w:spacing w:after="120" w:before="240"/>
      </w:pPr>
      <w:r>
        <w:rPr>
          <w:rFonts w:ascii="Arial" w:cs="Arial" w:eastAsia="Arial" w:hAnsi="Arial"/>
          <w:b/>
          <w:bCs/>
          <w:color w:val="2E7D32"/>
          <w:sz w:val="28"/>
          <w:szCs w:val="28"/>
        </w:rPr>
        <w:t xml:space="preserve">Sheet 3: NJ All Licenses (Layer 2 Detail — 8,875 rows, 11 columns)</w:t>
      </w:r>
    </w:p>
    <w:p>
      <w:pPr>
        <w:spacing w:after="120"/>
      </w:pPr>
      <w:r>
        <w:rPr>
          <w:rFonts w:ascii="Arial" w:cs="Arial" w:eastAsia="Arial" w:hAnsi="Arial"/>
          <w:sz w:val="22"/>
          <w:szCs w:val="22"/>
        </w:rPr>
        <w:t xml:space="preserve">Every individual business with an alcohol license. The raw official government roster. Search for any business.</w:t>
      </w:r>
    </w:p>
    <w:p>
      <w:pPr>
        <w:spacing w:after="120"/>
      </w:pPr>
      <w:r>
        <w:rPr>
          <w:rFonts w:ascii="Arial" w:cs="Arial" w:eastAsia="Arial" w:hAnsi="Arial"/>
          <w:b/>
          <w:bCs/>
          <w:sz w:val="22"/>
          <w:szCs w:val="22"/>
        </w:rPr>
        <w:t xml:space="preserve">Source: </w:t>
      </w:r>
      <w:r>
        <w:rPr>
          <w:rFonts w:ascii="Arial" w:cs="Arial" w:eastAsia="Arial" w:hAnsi="Arial"/>
          <w:sz w:val="22"/>
          <w:szCs w:val="22"/>
        </w:rPr>
        <w:t xml:space="preserve">https://nj.gov/oag/abc/downloads/Retail_Licensee.xlsx</w:t>
      </w:r>
    </w:p>
    <w:p>
      <w:pPr>
        <w:pStyle w:val="Heading3"/>
        <w:spacing w:after="100" w:before="200"/>
      </w:pPr>
      <w:r>
        <w:rPr>
          <w:rFonts w:ascii="Arial" w:cs="Arial" w:eastAsia="Arial" w:hAnsi="Arial"/>
          <w:b/>
          <w:bCs/>
          <w:color w:val="6A1B9A"/>
          <w:sz w:val="24"/>
          <w:szCs w:val="24"/>
        </w:rPr>
        <w:t xml:space="preserve">Why 525 rows instead of 564?</w:t>
      </w:r>
    </w:p>
    <w:p>
      <w:pPr>
        <w:spacing w:after="120"/>
      </w:pPr>
      <w:r>
        <w:rPr>
          <w:rFonts w:ascii="Arial" w:cs="Arial" w:eastAsia="Arial" w:hAnsi="Arial"/>
          <w:sz w:val="22"/>
          <w:szCs w:val="22"/>
        </w:rPr>
        <w:t xml:space="preserve">30 municipality names are shared between a borough and township (e.g., “Franklin” = 1 borough + 4 townships). The ABC roster lists names only, so shared names merge into one row.</w:t>
      </w:r>
    </w:p>
    <w:p>
      <w:r>
        <w:br w:type="page"/>
      </w:r>
    </w:p>
    <w:p>
      <w:pPr>
        <w:pStyle w:val="Heading1"/>
        <w:spacing w:after="150" w:before="300"/>
      </w:pPr>
      <w:r>
        <w:rPr>
          <w:rFonts w:ascii="Arial" w:cs="Arial" w:eastAsia="Arial" w:hAnsi="Arial"/>
          <w:b/>
          <w:bCs/>
          <w:color w:val="1F4E79"/>
          <w:sz w:val="32"/>
          <w:szCs w:val="32"/>
        </w:rPr>
        <w:t xml:space="preserve">3. Gauri’s Questions — Exact Query Logic</w:t>
      </w:r>
    </w:p>
    <w:p>
      <w:pPr>
        <w:pStyle w:val="Heading2"/>
        <w:spacing w:after="120" w:before="240"/>
      </w:pPr>
      <w:r>
        <w:rPr>
          <w:rFonts w:ascii="Arial" w:cs="Arial" w:eastAsia="Arial" w:hAnsi="Arial"/>
          <w:b/>
          <w:bCs/>
          <w:color w:val="2E7D32"/>
          <w:sz w:val="28"/>
          <w:szCs w:val="28"/>
        </w:rPr>
        <w:t xml:space="preserve">Q1: Why can Costco sell liquor in Edison but not in Paramus?</w:t>
      </w:r>
    </w:p>
    <w:p>
      <w:pPr>
        <w:spacing w:after="60" w:before="120"/>
      </w:pPr>
      <w:r>
        <w:rPr>
          <w:rFonts w:ascii="Arial" w:cs="Arial" w:eastAsia="Arial" w:hAnsi="Arial"/>
          <w:b/>
          <w:bCs/>
          <w:color w:val="6A1B9A"/>
          <w:sz w:val="21"/>
          <w:szCs w:val="21"/>
        </w:rPr>
        <w:t xml:space="preserve">Sheet: NJ All Licenses (8,875 rows)</w:t>
      </w:r>
    </w:p>
    <w:p>
      <w:pPr>
        <w:spacing w:after="60"/>
        <w:ind w:left="400" w:right="400"/>
      </w:pPr>
      <w:r>
        <w:rPr>
          <w:rFonts w:ascii="Courier New" w:cs="Courier New" w:eastAsia="Courier New" w:hAnsi="Courier New"/>
          <w:sz w:val="19"/>
          <w:szCs w:val="19"/>
        </w:rPr>
        <w:t xml:space="preserve">Excel: Filter "Establishment" column → contains "COSTCO"</w:t>
      </w:r>
    </w:p>
    <w:p>
      <w:pPr>
        <w:spacing w:after="60"/>
        <w:ind w:left="400" w:right="400"/>
      </w:pPr>
      <w:r>
        <w:rPr>
          <w:rFonts w:ascii="Courier New" w:cs="Courier New" w:eastAsia="Courier New" w:hAnsi="Courier New"/>
          <w:sz w:val="19"/>
          <w:szCs w:val="19"/>
        </w:rPr>
        <w:t xml:space="preserve">Supabase: SELECT * FROM regulations_data.layer2_individual_licenses</w:t>
      </w:r>
    </w:p>
    <w:p>
      <w:pPr>
        <w:spacing w:after="60"/>
        <w:ind w:left="400" w:right="400"/>
      </w:pPr>
      <w:r>
        <w:rPr>
          <w:rFonts w:ascii="Courier New" w:cs="Courier New" w:eastAsia="Courier New" w:hAnsi="Courier New"/>
          <w:sz w:val="19"/>
          <w:szCs w:val="19"/>
        </w:rPr>
        <w:t xml:space="preserve">  WHERE establishment_name ILIKE '%costco%'</w:t>
      </w:r>
    </w:p>
    <w:p>
      <w:pPr>
        <w:spacing w:after="60" w:before="120"/>
      </w:pPr>
      <w:r>
        <w:rPr>
          <w:rFonts w:ascii="Arial" w:cs="Arial" w:eastAsia="Arial" w:hAnsi="Arial"/>
          <w:b/>
          <w:bCs/>
          <w:color w:val="6A1B9A"/>
          <w:sz w:val="21"/>
          <w:szCs w:val="21"/>
        </w:rPr>
        <w:t xml:space="preserve">Result:</w:t>
      </w:r>
    </w:p>
    <w:p>
      <w:pPr>
        <w:spacing w:after="60"/>
        <w:ind w:left="400" w:right="400"/>
      </w:pPr>
      <w:r>
        <w:rPr>
          <w:rFonts w:ascii="Courier New" w:cs="Courier New" w:eastAsia="Courier New" w:hAnsi="Courier New"/>
          <w:sz w:val="19"/>
          <w:szCs w:val="19"/>
        </w:rPr>
        <w:t xml:space="preserve">COSTCO WHOLESALE #323 | Edison Township | Plenary Retail Distribution</w:t>
      </w:r>
    </w:p>
    <w:p>
      <w:pPr>
        <w:spacing w:after="60"/>
        <w:ind w:left="400" w:right="400"/>
      </w:pPr>
      <w:r>
        <w:rPr>
          <w:rFonts w:ascii="Courier New" w:cs="Courier New" w:eastAsia="Courier New" w:hAnsi="Courier New"/>
          <w:sz w:val="19"/>
          <w:szCs w:val="19"/>
        </w:rPr>
        <w:t xml:space="preserve">COSTCO WHOLESALE #1177 | Wayne | Plenary Retail Distribution</w:t>
      </w:r>
    </w:p>
    <w:p>
      <w:pPr>
        <w:spacing w:after="60" w:before="120"/>
      </w:pPr>
      <w:r>
        <w:rPr>
          <w:rFonts w:ascii="Arial" w:cs="Arial" w:eastAsia="Arial" w:hAnsi="Arial"/>
          <w:b/>
          <w:bCs/>
          <w:color w:val="6A1B9A"/>
          <w:sz w:val="21"/>
          <w:szCs w:val="21"/>
        </w:rPr>
        <w:t xml:space="preserve">Verify Paramus:</w:t>
      </w:r>
    </w:p>
    <w:p>
      <w:pPr>
        <w:spacing w:after="60"/>
        <w:ind w:left="400" w:right="400"/>
      </w:pPr>
      <w:r>
        <w:rPr>
          <w:rFonts w:ascii="Courier New" w:cs="Courier New" w:eastAsia="Courier New" w:hAnsi="Courier New"/>
          <w:sz w:val="19"/>
          <w:szCs w:val="19"/>
        </w:rPr>
        <w:t xml:space="preserve">Supabase: ...WHERE establishment_name ILIKE '%costco%' AND municipality_name = 'Paramus'</w:t>
      </w:r>
    </w:p>
    <w:p>
      <w:pPr>
        <w:spacing w:after="60"/>
        <w:ind w:left="400" w:right="400"/>
      </w:pPr>
      <w:r>
        <w:rPr>
          <w:rFonts w:ascii="Courier New" w:cs="Courier New" w:eastAsia="Courier New" w:hAnsi="Courier New"/>
          <w:sz w:val="19"/>
          <w:szCs w:val="19"/>
        </w:rPr>
        <w:t xml:space="preserve">Result: 0 rows</w:t>
      </w:r>
    </w:p>
    <w:p>
      <w:pPr>
        <w:spacing w:after="60" w:before="120"/>
      </w:pPr>
      <w:r>
        <w:rPr>
          <w:rFonts w:ascii="Arial" w:cs="Arial" w:eastAsia="Arial" w:hAnsi="Arial"/>
          <w:b/>
          <w:bCs/>
          <w:color w:val="6A1B9A"/>
          <w:sz w:val="21"/>
          <w:szCs w:val="21"/>
        </w:rPr>
        <w:t xml:space="preserve">But Paramus HAS other stores:</w:t>
      </w:r>
    </w:p>
    <w:p>
      <w:pPr>
        <w:spacing w:after="60"/>
        <w:ind w:left="400" w:right="400"/>
      </w:pPr>
      <w:r>
        <w:rPr>
          <w:rFonts w:ascii="Courier New" w:cs="Courier New" w:eastAsia="Courier New" w:hAnsi="Courier New"/>
          <w:sz w:val="19"/>
          <w:szCs w:val="19"/>
        </w:rPr>
        <w:t xml:space="preserve">Filter "City" = "PARAMUS" AND "License Type" contains "Distribution"</w:t>
      </w:r>
    </w:p>
    <w:p>
      <w:pPr>
        <w:spacing w:after="60"/>
        <w:ind w:left="400" w:right="400"/>
      </w:pPr>
      <w:r>
        <w:rPr>
          <w:rFonts w:ascii="Courier New" w:cs="Courier New" w:eastAsia="Courier New" w:hAnsi="Courier New"/>
          <w:sz w:val="19"/>
          <w:szCs w:val="19"/>
        </w:rPr>
        <w:t xml:space="preserve">Result: Stop &amp; Shop, Whole Foods, Stew Leonards, Fairway, Paramus Food Center</w:t>
      </w:r>
    </w:p>
    <w:p>
      <w:pPr>
        <w:spacing w:after="120"/>
      </w:pPr>
      <w:r>
        <w:rPr>
          <w:rFonts w:ascii="Arial" w:cs="Arial" w:eastAsia="Arial" w:hAnsi="Arial"/>
          <w:b/>
          <w:bCs/>
          <w:sz w:val="22"/>
          <w:szCs w:val="22"/>
        </w:rPr>
        <w:t xml:space="preserve">Answer: </w:t>
      </w:r>
      <w:r>
        <w:rPr>
          <w:rFonts w:ascii="Arial" w:cs="Arial" w:eastAsia="Arial" w:hAnsi="Arial"/>
          <w:sz w:val="22"/>
          <w:szCs w:val="22"/>
        </w:rPr>
        <w:t xml:space="preserve">Corporate cap (NJSA 33:1-12.39). Costco used both licenses on Edison + Wayne.</w:t>
      </w:r>
    </w:p>
    <w:p>
      <w:pPr>
        <w:pStyle w:val="Heading2"/>
        <w:spacing w:after="120" w:before="240"/>
      </w:pPr>
      <w:r>
        <w:rPr>
          <w:rFonts w:ascii="Arial" w:cs="Arial" w:eastAsia="Arial" w:hAnsi="Arial"/>
          <w:b/>
          <w:bCs/>
          <w:color w:val="2E7D32"/>
          <w:sz w:val="28"/>
          <w:szCs w:val="28"/>
        </w:rPr>
        <w:t xml:space="preserve">Q2: Trader Joe’s Princeton vs Paramus?</w:t>
      </w:r>
    </w:p>
    <w:p>
      <w:pPr>
        <w:spacing w:after="60" w:before="120"/>
      </w:pPr>
      <w:r>
        <w:rPr>
          <w:rFonts w:ascii="Arial" w:cs="Arial" w:eastAsia="Arial" w:hAnsi="Arial"/>
          <w:b/>
          <w:bCs/>
          <w:color w:val="6A1B9A"/>
          <w:sz w:val="21"/>
          <w:szCs w:val="21"/>
        </w:rPr>
        <w:t xml:space="preserve">Sheet: NJ All Licenses</w:t>
      </w:r>
    </w:p>
    <w:p>
      <w:pPr>
        <w:spacing w:after="60"/>
        <w:ind w:left="400" w:right="400"/>
      </w:pPr>
      <w:r>
        <w:rPr>
          <w:rFonts w:ascii="Courier New" w:cs="Courier New" w:eastAsia="Courier New" w:hAnsi="Courier New"/>
          <w:sz w:val="19"/>
          <w:szCs w:val="19"/>
        </w:rPr>
        <w:t xml:space="preserve">Supabase: SELECT * FROM regulations_data.layer2_individual_licenses</w:t>
      </w:r>
    </w:p>
    <w:p>
      <w:pPr>
        <w:spacing w:after="60"/>
        <w:ind w:left="400" w:right="400"/>
      </w:pPr>
      <w:r>
        <w:rPr>
          <w:rFonts w:ascii="Courier New" w:cs="Courier New" w:eastAsia="Courier New" w:hAnsi="Courier New"/>
          <w:sz w:val="19"/>
          <w:szCs w:val="19"/>
        </w:rPr>
        <w:t xml:space="preserve">  WHERE establishment_name ILIKE '%trader joe%'</w:t>
      </w:r>
    </w:p>
    <w:p>
      <w:pPr>
        <w:spacing w:after="60" w:before="120"/>
      </w:pPr>
      <w:r>
        <w:rPr>
          <w:rFonts w:ascii="Arial" w:cs="Arial" w:eastAsia="Arial" w:hAnsi="Arial"/>
          <w:b/>
          <w:bCs/>
          <w:color w:val="6A1B9A"/>
          <w:sz w:val="21"/>
          <w:szCs w:val="21"/>
        </w:rPr>
        <w:t xml:space="preserve">Result:</w:t>
      </w:r>
    </w:p>
    <w:p>
      <w:pPr>
        <w:spacing w:after="60"/>
        <w:ind w:left="400" w:right="400"/>
      </w:pPr>
      <w:r>
        <w:rPr>
          <w:rFonts w:ascii="Courier New" w:cs="Courier New" w:eastAsia="Courier New" w:hAnsi="Courier New"/>
          <w:sz w:val="19"/>
          <w:szCs w:val="19"/>
        </w:rPr>
        <w:t xml:space="preserve">TRADER JOES #607 | West Windsor | Plenary Retail Distribution</w:t>
      </w:r>
    </w:p>
    <w:p>
      <w:pPr>
        <w:spacing w:after="60"/>
        <w:ind w:left="400" w:right="400"/>
      </w:pPr>
      <w:r>
        <w:rPr>
          <w:rFonts w:ascii="Courier New" w:cs="Courier New" w:eastAsia="Courier New" w:hAnsi="Courier New"/>
          <w:sz w:val="19"/>
          <w:szCs w:val="19"/>
        </w:rPr>
        <w:t xml:space="preserve">TRADER JOES #601 | Westfield | Plenary Retail Distribution</w:t>
      </w:r>
    </w:p>
    <w:p>
      <w:pPr>
        <w:spacing w:after="120"/>
      </w:pPr>
      <w:r>
        <w:rPr>
          <w:rFonts w:ascii="Arial" w:cs="Arial" w:eastAsia="Arial" w:hAnsi="Arial"/>
          <w:b/>
          <w:bCs/>
          <w:sz w:val="22"/>
          <w:szCs w:val="22"/>
        </w:rPr>
        <w:t xml:space="preserve">Answer: </w:t>
      </w:r>
      <w:r>
        <w:rPr>
          <w:rFonts w:ascii="Arial" w:cs="Arial" w:eastAsia="Arial" w:hAnsi="Arial"/>
          <w:sz w:val="22"/>
          <w:szCs w:val="22"/>
        </w:rPr>
        <w:t xml:space="preserve">TJ’s is in West Windsor (not Princeton). Same 2-license cap.</w:t>
      </w:r>
    </w:p>
    <w:p>
      <w:pPr>
        <w:pStyle w:val="Heading2"/>
        <w:spacing w:after="120" w:before="240"/>
      </w:pPr>
      <w:r>
        <w:rPr>
          <w:rFonts w:ascii="Arial" w:cs="Arial" w:eastAsia="Arial" w:hAnsi="Arial"/>
          <w:b/>
          <w:bCs/>
          <w:color w:val="2E7D32"/>
          <w:sz w:val="28"/>
          <w:szCs w:val="28"/>
        </w:rPr>
        <w:t xml:space="preserve">Q3: Bergen County Sunday Sales?</w:t>
      </w:r>
    </w:p>
    <w:p>
      <w:pPr>
        <w:spacing w:after="60" w:before="120"/>
      </w:pPr>
      <w:r>
        <w:rPr>
          <w:rFonts w:ascii="Arial" w:cs="Arial" w:eastAsia="Arial" w:hAnsi="Arial"/>
          <w:b/>
          <w:bCs/>
          <w:color w:val="6A1B9A"/>
          <w:sz w:val="21"/>
          <w:szCs w:val="21"/>
        </w:rPr>
        <w:t xml:space="preserve">Sheet: States</w:t>
      </w:r>
    </w:p>
    <w:p>
      <w:pPr>
        <w:spacing w:after="60"/>
        <w:ind w:left="400" w:right="400"/>
      </w:pPr>
      <w:r>
        <w:rPr>
          <w:rFonts w:ascii="Courier New" w:cs="Courier New" w:eastAsia="Courier New" w:hAnsi="Courier New"/>
          <w:sz w:val="19"/>
          <w:szCs w:val="19"/>
        </w:rPr>
        <w:t xml:space="preserve">Supabase: SELECT sunday_sales_allowed, sunday_sales_notes</w:t>
      </w:r>
    </w:p>
    <w:p>
      <w:pPr>
        <w:spacing w:after="60"/>
        <w:ind w:left="400" w:right="400"/>
      </w:pPr>
      <w:r>
        <w:rPr>
          <w:rFonts w:ascii="Courier New" w:cs="Courier New" w:eastAsia="Courier New" w:hAnsi="Courier New"/>
          <w:sz w:val="19"/>
          <w:szCs w:val="19"/>
        </w:rPr>
        <w:t xml:space="preserve">  FROM regulations_data.dim_states WHERE state_abbr = 'NJ'</w:t>
      </w:r>
    </w:p>
    <w:p>
      <w:pPr>
        <w:spacing w:after="60"/>
        <w:ind w:left="400" w:right="400"/>
      </w:pPr>
      <w:r>
        <w:rPr>
          <w:rFonts w:ascii="Courier New" w:cs="Courier New" w:eastAsia="Courier New" w:hAnsi="Courier New"/>
          <w:sz w:val="19"/>
          <w:szCs w:val="19"/>
        </w:rPr>
        <w:t xml:space="preserve">Result: True, "...Bergen Blue Laws restrict shopping but not alcohol"</w:t>
      </w:r>
    </w:p>
    <w:p>
      <w:pPr>
        <w:spacing w:after="120"/>
      </w:pPr>
      <w:r>
        <w:rPr>
          <w:rFonts w:ascii="Arial" w:cs="Arial" w:eastAsia="Arial" w:hAnsi="Arial"/>
          <w:b/>
          <w:bCs/>
          <w:sz w:val="22"/>
          <w:szCs w:val="22"/>
        </w:rPr>
        <w:t xml:space="preserve">Answer: </w:t>
      </w:r>
      <w:r>
        <w:rPr>
          <w:rFonts w:ascii="Arial" w:cs="Arial" w:eastAsia="Arial" w:hAnsi="Arial"/>
          <w:sz w:val="22"/>
          <w:szCs w:val="22"/>
        </w:rPr>
        <w:t xml:space="preserve">Fixed. Alcohol exempt from Blue Laws.</w:t>
      </w:r>
    </w:p>
    <w:p>
      <w:pPr>
        <w:pStyle w:val="Heading2"/>
        <w:spacing w:after="120" w:before="240"/>
      </w:pPr>
      <w:r>
        <w:rPr>
          <w:rFonts w:ascii="Arial" w:cs="Arial" w:eastAsia="Arial" w:hAnsi="Arial"/>
          <w:b/>
          <w:bCs/>
          <w:color w:val="2E7D32"/>
          <w:sz w:val="28"/>
          <w:szCs w:val="28"/>
        </w:rPr>
        <w:t xml:space="preserve">Q4: Can grocery stores sell beer in NJ?</w:t>
      </w:r>
    </w:p>
    <w:p>
      <w:pPr>
        <w:spacing w:after="60" w:before="120"/>
      </w:pPr>
      <w:r>
        <w:rPr>
          <w:rFonts w:ascii="Arial" w:cs="Arial" w:eastAsia="Arial" w:hAnsi="Arial"/>
          <w:b/>
          <w:bCs/>
          <w:color w:val="6A1B9A"/>
          <w:sz w:val="21"/>
          <w:szCs w:val="21"/>
        </w:rPr>
        <w:t xml:space="preserve">Step 1 — States: grocery_beer_allowed = False</w:t>
      </w:r>
    </w:p>
    <w:p>
      <w:pPr>
        <w:spacing w:after="60" w:before="120"/>
      </w:pPr>
      <w:r>
        <w:rPr>
          <w:rFonts w:ascii="Arial" w:cs="Arial" w:eastAsia="Arial" w:hAnsi="Arial"/>
          <w:b/>
          <w:bCs/>
          <w:color w:val="6A1B9A"/>
          <w:sz w:val="21"/>
          <w:szCs w:val="21"/>
        </w:rPr>
        <w:t xml:space="preserve">Step 2 — NJ Municipalities:</w:t>
      </w:r>
    </w:p>
    <w:p>
      <w:pPr>
        <w:spacing w:after="60"/>
        <w:ind w:left="400" w:right="400"/>
      </w:pPr>
      <w:r>
        <w:rPr>
          <w:rFonts w:ascii="Courier New" w:cs="Courier New" w:eastAsia="Courier New" w:hAnsi="Courier New"/>
          <w:sz w:val="19"/>
          <w:szCs w:val="19"/>
        </w:rPr>
        <w:t xml:space="preserve">Supabase: SELECT municipality_name, limited_distribution_count</w:t>
      </w:r>
    </w:p>
    <w:p>
      <w:pPr>
        <w:spacing w:after="60"/>
        <w:ind w:left="400" w:right="400"/>
      </w:pPr>
      <w:r>
        <w:rPr>
          <w:rFonts w:ascii="Courier New" w:cs="Courier New" w:eastAsia="Courier New" w:hAnsi="Courier New"/>
          <w:sz w:val="19"/>
          <w:szCs w:val="19"/>
        </w:rPr>
        <w:t xml:space="preserve">  FROM regulations_data.layer2_municipality_licenses</w:t>
      </w:r>
    </w:p>
    <w:p>
      <w:pPr>
        <w:spacing w:after="60"/>
        <w:ind w:left="400" w:right="400"/>
      </w:pPr>
      <w:r>
        <w:rPr>
          <w:rFonts w:ascii="Courier New" w:cs="Courier New" w:eastAsia="Courier New" w:hAnsi="Courier New"/>
          <w:sz w:val="19"/>
          <w:szCs w:val="19"/>
        </w:rPr>
        <w:t xml:space="preserve">  WHERE has_limited_distribution = true</w:t>
      </w:r>
    </w:p>
    <w:p>
      <w:pPr>
        <w:spacing w:after="60"/>
        <w:ind w:left="400" w:right="400"/>
      </w:pPr>
      <w:r>
        <w:rPr>
          <w:rFonts w:ascii="Courier New" w:cs="Courier New" w:eastAsia="Courier New" w:hAnsi="Courier New"/>
          <w:sz w:val="19"/>
          <w:szCs w:val="19"/>
        </w:rPr>
        <w:t xml:space="preserve">Result: 17 municipalities, 38 legacy licenses</w:t>
      </w:r>
    </w:p>
    <w:p>
      <w:pPr>
        <w:spacing w:after="60" w:before="120"/>
      </w:pPr>
      <w:r>
        <w:rPr>
          <w:rFonts w:ascii="Arial" w:cs="Arial" w:eastAsia="Arial" w:hAnsi="Arial"/>
          <w:b/>
          <w:bCs/>
          <w:color w:val="6A1B9A"/>
          <w:sz w:val="21"/>
          <w:szCs w:val="21"/>
        </w:rPr>
        <w:t xml:space="preserve">Step 3 — NJ All Licenses:</w:t>
      </w:r>
    </w:p>
    <w:p>
      <w:pPr>
        <w:spacing w:after="60"/>
        <w:ind w:left="400" w:right="400"/>
      </w:pPr>
      <w:r>
        <w:rPr>
          <w:rFonts w:ascii="Courier New" w:cs="Courier New" w:eastAsia="Courier New" w:hAnsi="Courier New"/>
          <w:sz w:val="19"/>
          <w:szCs w:val="19"/>
        </w:rPr>
        <w:t xml:space="preserve">Filter: "License Type" = "Limited Retail Distribution License"</w:t>
      </w:r>
    </w:p>
    <w:p>
      <w:pPr>
        <w:spacing w:after="60"/>
        <w:ind w:left="400" w:right="400"/>
      </w:pPr>
      <w:r>
        <w:rPr>
          <w:rFonts w:ascii="Courier New" w:cs="Courier New" w:eastAsia="Courier New" w:hAnsi="Courier New"/>
          <w:sz w:val="19"/>
          <w:szCs w:val="19"/>
        </w:rPr>
        <w:t xml:space="preserve">Result: 38 rows — small delis, warm beer only</w:t>
      </w:r>
    </w:p>
    <w:p>
      <w:pPr>
        <w:spacing w:after="120"/>
      </w:pPr>
      <w:r>
        <w:rPr>
          <w:rFonts w:ascii="Arial" w:cs="Arial" w:eastAsia="Arial" w:hAnsi="Arial"/>
          <w:b/>
          <w:bCs/>
          <w:sz w:val="22"/>
          <w:szCs w:val="22"/>
        </w:rPr>
        <w:t xml:space="preserve">Answer: </w:t>
      </w:r>
      <w:r>
        <w:rPr>
          <w:rFonts w:ascii="Arial" w:cs="Arial" w:eastAsia="Arial" w:hAnsi="Arial"/>
          <w:sz w:val="22"/>
          <w:szCs w:val="22"/>
        </w:rPr>
        <w:t xml:space="preserve">False is correct. 38 legacy exceptions (NJ ABC Handbook p.52).</w:t>
      </w:r>
    </w:p>
    <w:p>
      <w:pPr>
        <w:pStyle w:val="Heading2"/>
        <w:spacing w:after="120" w:before="240"/>
      </w:pPr>
      <w:r>
        <w:rPr>
          <w:rFonts w:ascii="Arial" w:cs="Arial" w:eastAsia="Arial" w:hAnsi="Arial"/>
          <w:b/>
          <w:bCs/>
          <w:color w:val="2E7D32"/>
          <w:sz w:val="28"/>
          <w:szCs w:val="28"/>
        </w:rPr>
        <w:t xml:space="preserve">Q5: Can a new liquor store open in Edison?</w:t>
      </w:r>
    </w:p>
    <w:p>
      <w:pPr>
        <w:spacing w:after="60" w:before="120"/>
      </w:pPr>
      <w:r>
        <w:rPr>
          <w:rFonts w:ascii="Arial" w:cs="Arial" w:eastAsia="Arial" w:hAnsi="Arial"/>
          <w:b/>
          <w:bCs/>
          <w:color w:val="6A1B9A"/>
          <w:sz w:val="21"/>
          <w:szCs w:val="21"/>
        </w:rPr>
        <w:t xml:space="preserve">Sheet: NJ Municipalities</w:t>
      </w:r>
    </w:p>
    <w:p>
      <w:pPr>
        <w:spacing w:after="60"/>
        <w:ind w:left="400" w:right="400"/>
      </w:pPr>
      <w:r>
        <w:rPr>
          <w:rFonts w:ascii="Courier New" w:cs="Courier New" w:eastAsia="Courier New" w:hAnsi="Courier New"/>
          <w:sz w:val="19"/>
          <w:szCs w:val="19"/>
        </w:rPr>
        <w:t xml:space="preserve">Supabase: SELECT population_2020, max_distribution_quota,</w:t>
      </w:r>
    </w:p>
    <w:p>
      <w:pPr>
        <w:spacing w:after="60"/>
        <w:ind w:left="400" w:right="400"/>
      </w:pPr>
      <w:r>
        <w:rPr>
          <w:rFonts w:ascii="Courier New" w:cs="Courier New" w:eastAsia="Courier New" w:hAnsi="Courier New"/>
          <w:sz w:val="19"/>
          <w:szCs w:val="19"/>
        </w:rPr>
        <w:t xml:space="preserve">  distribution_count, distribution_slots_remaining</w:t>
      </w:r>
    </w:p>
    <w:p>
      <w:pPr>
        <w:spacing w:after="60"/>
        <w:ind w:left="400" w:right="400"/>
      </w:pPr>
      <w:r>
        <w:rPr>
          <w:rFonts w:ascii="Courier New" w:cs="Courier New" w:eastAsia="Courier New" w:hAnsi="Courier New"/>
          <w:sz w:val="19"/>
          <w:szCs w:val="19"/>
        </w:rPr>
        <w:t xml:space="preserve">  FROM regulations_data.layer2_municipality_licenses</w:t>
      </w:r>
    </w:p>
    <w:p>
      <w:pPr>
        <w:spacing w:after="60"/>
        <w:ind w:left="400" w:right="400"/>
      </w:pPr>
      <w:r>
        <w:rPr>
          <w:rFonts w:ascii="Courier New" w:cs="Courier New" w:eastAsia="Courier New" w:hAnsi="Courier New"/>
          <w:sz w:val="19"/>
          <w:szCs w:val="19"/>
        </w:rPr>
        <w:t xml:space="preserve">  WHERE municipality_name = 'Edison'</w:t>
      </w:r>
    </w:p>
    <w:p>
      <w:pPr>
        <w:spacing w:after="60"/>
        <w:ind w:left="400" w:right="400"/>
      </w:pPr>
      <w:r>
        <w:rPr>
          <w:rFonts w:ascii="Courier New" w:cs="Courier New" w:eastAsia="Courier New" w:hAnsi="Courier New"/>
          <w:sz w:val="19"/>
          <w:szCs w:val="19"/>
        </w:rPr>
        <w:t xml:space="preserve">Result: pop=107588, max=14, current=11, remaining=3</w:t>
      </w:r>
    </w:p>
    <w:p>
      <w:pPr>
        <w:spacing w:after="120"/>
      </w:pPr>
      <w:r>
        <w:rPr>
          <w:rFonts w:ascii="Arial" w:cs="Arial" w:eastAsia="Arial" w:hAnsi="Arial"/>
          <w:b/>
          <w:bCs/>
          <w:sz w:val="22"/>
          <w:szCs w:val="22"/>
        </w:rPr>
        <w:t xml:space="preserve">Answer: </w:t>
      </w:r>
      <w:r>
        <w:rPr>
          <w:rFonts w:ascii="Arial" w:cs="Arial" w:eastAsia="Arial" w:hAnsi="Arial"/>
          <w:sz w:val="22"/>
          <w:szCs w:val="22"/>
        </w:rPr>
        <w:t xml:space="preserve">YES — 3 slots. But NO for bars (38/35, 3 over quota).</w:t>
      </w:r>
    </w:p>
    <w:p>
      <w:pPr>
        <w:pStyle w:val="Heading2"/>
        <w:spacing w:after="120" w:before="240"/>
      </w:pPr>
      <w:r>
        <w:rPr>
          <w:rFonts w:ascii="Arial" w:cs="Arial" w:eastAsia="Arial" w:hAnsi="Arial"/>
          <w:b/>
          <w:bCs/>
          <w:color w:val="2E7D32"/>
          <w:sz w:val="28"/>
          <w:szCs w:val="28"/>
        </w:rPr>
        <w:t xml:space="preserve">Q6: Is Ocean City dry?</w:t>
      </w:r>
    </w:p>
    <w:p>
      <w:pPr>
        <w:spacing w:after="60" w:before="120"/>
      </w:pPr>
      <w:r>
        <w:rPr>
          <w:rFonts w:ascii="Arial" w:cs="Arial" w:eastAsia="Arial" w:hAnsi="Arial"/>
          <w:b/>
          <w:bCs/>
          <w:color w:val="6A1B9A"/>
          <w:sz w:val="21"/>
          <w:szCs w:val="21"/>
        </w:rPr>
        <w:t xml:space="preserve">Sheet: NJ Municipalities</w:t>
      </w:r>
    </w:p>
    <w:p>
      <w:pPr>
        <w:spacing w:after="60"/>
        <w:ind w:left="400" w:right="400"/>
      </w:pPr>
      <w:r>
        <w:rPr>
          <w:rFonts w:ascii="Courier New" w:cs="Courier New" w:eastAsia="Courier New" w:hAnsi="Courier New"/>
          <w:sz w:val="19"/>
          <w:szCs w:val="19"/>
        </w:rPr>
        <w:t xml:space="preserve">Supabase: SELECT * FROM regulations_data.layer2_municipality_licenses</w:t>
      </w:r>
    </w:p>
    <w:p>
      <w:pPr>
        <w:spacing w:after="60"/>
        <w:ind w:left="400" w:right="400"/>
      </w:pPr>
      <w:r>
        <w:rPr>
          <w:rFonts w:ascii="Courier New" w:cs="Courier New" w:eastAsia="Courier New" w:hAnsi="Courier New"/>
          <w:sz w:val="19"/>
          <w:szCs w:val="19"/>
        </w:rPr>
        <w:t xml:space="preserve">  WHERE municipality_name = 'Ocean City'</w:t>
      </w:r>
    </w:p>
    <w:p>
      <w:pPr>
        <w:spacing w:after="60"/>
        <w:ind w:left="400" w:right="400"/>
      </w:pPr>
      <w:r>
        <w:rPr>
          <w:rFonts w:ascii="Courier New" w:cs="Courier New" w:eastAsia="Courier New" w:hAnsi="Courier New"/>
          <w:sz w:val="19"/>
          <w:szCs w:val="19"/>
        </w:rPr>
        <w:t xml:space="preserve">Result: total_active_licenses=0, max_consumption_quota=3 (unused)</w:t>
      </w:r>
    </w:p>
    <w:p>
      <w:pPr>
        <w:spacing w:after="120"/>
      </w:pPr>
      <w:r>
        <w:rPr>
          <w:rFonts w:ascii="Arial" w:cs="Arial" w:eastAsia="Arial" w:hAnsi="Arial"/>
          <w:b/>
          <w:bCs/>
          <w:sz w:val="22"/>
          <w:szCs w:val="22"/>
        </w:rPr>
        <w:t xml:space="preserve">Answer: </w:t>
      </w:r>
      <w:r>
        <w:rPr>
          <w:rFonts w:ascii="Arial" w:cs="Arial" w:eastAsia="Arial" w:hAnsi="Arial"/>
          <w:sz w:val="22"/>
          <w:szCs w:val="22"/>
        </w:rPr>
        <w:t xml:space="preserve">Dry municipality. Zero licenses despite quota for 4.</w:t>
      </w:r>
    </w:p>
    <w:p>
      <w:pPr>
        <w:pStyle w:val="Heading2"/>
        <w:spacing w:after="120" w:before="240"/>
      </w:pPr>
      <w:r>
        <w:rPr>
          <w:rFonts w:ascii="Arial" w:cs="Arial" w:eastAsia="Arial" w:hAnsi="Arial"/>
          <w:b/>
          <w:bCs/>
          <w:color w:val="2E7D32"/>
          <w:sz w:val="28"/>
          <w:szCs w:val="28"/>
        </w:rPr>
        <w:t xml:space="preserve">Q7: Why is Hoboken so over-quota?</w:t>
      </w:r>
    </w:p>
    <w:p>
      <w:pPr>
        <w:spacing w:after="60"/>
        <w:ind w:left="400" w:right="400"/>
      </w:pPr>
      <w:r>
        <w:rPr>
          <w:rFonts w:ascii="Courier New" w:cs="Courier New" w:eastAsia="Courier New" w:hAnsi="Courier New"/>
          <w:sz w:val="19"/>
          <w:szCs w:val="19"/>
        </w:rPr>
        <w:t xml:space="preserve">Supabase: SELECT consumption_count, max_consumption_quota,</w:t>
      </w:r>
    </w:p>
    <w:p>
      <w:pPr>
        <w:spacing w:after="60"/>
        <w:ind w:left="400" w:right="400"/>
      </w:pPr>
      <w:r>
        <w:rPr>
          <w:rFonts w:ascii="Courier New" w:cs="Courier New" w:eastAsia="Courier New" w:hAnsi="Courier New"/>
          <w:sz w:val="19"/>
          <w:szCs w:val="19"/>
        </w:rPr>
        <w:t xml:space="preserve">  consumption_slots_remaining FROM ...WHERE municipality_name = 'Hoboken'</w:t>
      </w:r>
    </w:p>
    <w:p>
      <w:pPr>
        <w:spacing w:after="60"/>
        <w:ind w:left="400" w:right="400"/>
      </w:pPr>
      <w:r>
        <w:rPr>
          <w:rFonts w:ascii="Courier New" w:cs="Courier New" w:eastAsia="Courier New" w:hAnsi="Courier New"/>
          <w:sz w:val="19"/>
          <w:szCs w:val="19"/>
        </w:rPr>
        <w:t xml:space="preserve">Result: 102 bars, max=20, remaining=-82</w:t>
      </w:r>
    </w:p>
    <w:p>
      <w:pPr>
        <w:spacing w:after="120"/>
      </w:pPr>
      <w:r>
        <w:rPr>
          <w:rFonts w:ascii="Arial" w:cs="Arial" w:eastAsia="Arial" w:hAnsi="Arial"/>
          <w:b/>
          <w:bCs/>
          <w:sz w:val="22"/>
          <w:szCs w:val="22"/>
        </w:rPr>
        <w:t xml:space="preserve">Answer: </w:t>
      </w:r>
      <w:r>
        <w:rPr>
          <w:rFonts w:ascii="Arial" w:cs="Arial" w:eastAsia="Arial" w:hAnsi="Arial"/>
          <w:sz w:val="22"/>
          <w:szCs w:val="22"/>
        </w:rPr>
        <w:t xml:space="preserve">Pre-1947 grandfathered. Zero new possible. Licenses sell for $1M+.</w:t>
      </w:r>
    </w:p>
    <w:p>
      <w:r>
        <w:br w:type="page"/>
      </w:r>
    </w:p>
    <w:p>
      <w:pPr>
        <w:pStyle w:val="Heading1"/>
        <w:spacing w:after="150" w:before="300"/>
      </w:pPr>
      <w:r>
        <w:rPr>
          <w:rFonts w:ascii="Arial" w:cs="Arial" w:eastAsia="Arial" w:hAnsi="Arial"/>
          <w:b/>
          <w:bCs/>
          <w:color w:val="1F4E79"/>
          <w:sz w:val="32"/>
          <w:szCs w:val="32"/>
        </w:rPr>
        <w:t xml:space="preserve">4. Column Definitions</w:t>
      </w:r>
    </w:p>
    <w:p>
      <w:pPr>
        <w:pStyle w:val="Heading2"/>
        <w:spacing w:after="120" w:before="240"/>
      </w:pPr>
      <w:r>
        <w:rPr>
          <w:rFonts w:ascii="Arial" w:cs="Arial" w:eastAsia="Arial" w:hAnsi="Arial"/>
          <w:b/>
          <w:bCs/>
          <w:color w:val="2E7D32"/>
          <w:sz w:val="28"/>
          <w:szCs w:val="28"/>
        </w:rPr>
        <w:t xml:space="preserve">Sheet 1: States (56 rows, 31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It Means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Example (NJ)</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state_fips / abbr / name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State identifier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34 / NJ / New Jersey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control_status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"license" (private) vs "control" (state-run)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license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spirits/wine/beer_control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Product category state-controlled?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False / False / False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wholesale/retail_control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State controls which tier?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False / False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delegation_pattern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Who issues licenses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all_levels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three_tier_enforcement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Tier separation strictness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franchise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sunday_sales_allowed / hours / notes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Sunday rules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True / Varies / Bergen exempt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grocery_beer/wine/liquor_allowed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Grocery sales by product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False / False / False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convenience_beer/wine/liquor_allowed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Convenience store sales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False / False / False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grocery_beer_confidence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Data quality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grocery_store_notes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Details beyond True/False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Only 38 LRD licenses...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beer_max_abv</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ABV cap. Empty = none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(empty)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has_dry_jurisdictions / dry_county_count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Dry areas?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False / 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has_local_option_law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Towns vote dry/wet?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True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abc_agency_name / url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Regulatory agency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NJ Division of ABC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data_effective_date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Last verified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2026-03-25</w:t>
            </w:r>
          </w:p>
        </w:tc>
      </w:tr>
    </w:tbl>
    <w:p>
      <w:r>
        <w:br w:type="page"/>
      </w:r>
    </w:p>
    <w:p>
      <w:pPr>
        <w:pStyle w:val="Heading2"/>
        <w:spacing w:after="120" w:before="240"/>
      </w:pPr>
      <w:r>
        <w:rPr>
          <w:rFonts w:ascii="Arial" w:cs="Arial" w:eastAsia="Arial" w:hAnsi="Arial"/>
          <w:b/>
          <w:bCs/>
          <w:color w:val="2E7D32"/>
          <w:sz w:val="28"/>
          <w:szCs w:val="28"/>
        </w:rPr>
        <w:t xml:space="preserve">Sheet 2: NJ Municipalities (525 rows, 26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It Means</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Example (Edison)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municipality_name / county_name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Census name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Edison / Middlesex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total_active_licenses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All licenses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56</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has_consumption_license / count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Bars/restaurants?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True / 38</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has_distribution_license / count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Liquor stores?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True / 11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has_limited_distribution / count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Legacy grocery beer?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False / 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has_club_license / has_hotel_license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Clubs? Hotels?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True / True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grocery_can_sell_alcohol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Any store sells?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True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population_2020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Census population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107,588</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max_consumption_quota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Max bars (pop ÷ 3,000)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consumption_slots_remaining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Negative = over quota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max_distribution_quota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Max stores (pop ÷ 7,500)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distribution_slots_remaining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Room for new stores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is_over_consumption/distribution_quota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Over limit?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True / False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quota_notes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Summary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Over consumption: 38/35</w:t>
            </w:r>
          </w:p>
        </w:tc>
      </w:tr>
    </w:tbl>
    <w:p>
      <w:pPr>
        <w:pStyle w:val="Heading2"/>
        <w:spacing w:after="120" w:before="240"/>
      </w:pPr>
      <w:r>
        <w:rPr>
          <w:rFonts w:ascii="Arial" w:cs="Arial" w:eastAsia="Arial" w:hAnsi="Arial"/>
          <w:b/>
          <w:bCs/>
          <w:color w:val="2E7D32"/>
          <w:sz w:val="28"/>
          <w:szCs w:val="28"/>
        </w:rPr>
        <w:t xml:space="preserve">Sheet 3: NJ All Licenses (8,875 rows, 11 columns)</w:t>
      </w:r>
    </w:p>
    <w:p>
      <w:pPr>
        <w:spacing w:after="120"/>
      </w:pPr>
      <w:r>
        <w:rPr>
          <w:rFonts w:ascii="Arial" w:cs="Arial" w:eastAsia="Arial" w:hAnsi="Arial"/>
          <w:sz w:val="22"/>
          <w:szCs w:val="22"/>
        </w:rPr>
        <w:t xml:space="preserve">Raw official NJ ABC roster. Every row = one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It Means</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Example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License Number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Unique ID (CCMM-TT-NNN-GGG)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1205-44-021-005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License Type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What it allows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Plenary Retail Distribution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State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Active or Inactive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Establishment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Business name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COSTCO WHOLESALE #323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Licensee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Legal owner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COSTCO WHOLESALE CORP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Municipality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EDISON TOWNSHIP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Premise Address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Physical location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50 INTERNATIONAL DR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Effective / Expiration Date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License period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Jul 01 2019 / Jun 30 2020</w:t>
            </w:r>
          </w:p>
        </w:tc>
      </w:tr>
    </w:tbl>
    <w:p>
      <w:r>
        <w:br w:type="page"/>
      </w:r>
    </w:p>
    <w:p>
      <w:pPr>
        <w:pStyle w:val="Heading1"/>
        <w:spacing w:after="150" w:before="300"/>
      </w:pPr>
      <w:r>
        <w:rPr>
          <w:rFonts w:ascii="Arial" w:cs="Arial" w:eastAsia="Arial" w:hAnsi="Arial"/>
          <w:b/>
          <w:bCs/>
          <w:color w:val="1F4E79"/>
          <w:sz w:val="32"/>
          <w:szCs w:val="32"/>
        </w:rPr>
        <w:t xml:space="preserve">5. Key Concepts</w:t>
      </w:r>
    </w:p>
    <w:p>
      <w:pPr>
        <w:spacing w:after="120"/>
      </w:pPr>
      <w:r>
        <w:rPr>
          <w:rFonts w:ascii="Arial" w:cs="Arial" w:eastAsia="Arial" w:hAnsi="Arial"/>
          <w:b/>
          <w:bCs/>
          <w:sz w:val="22"/>
          <w:szCs w:val="22"/>
        </w:rPr>
        <w:t xml:space="preserve">Control vs License: </w:t>
      </w:r>
      <w:r>
        <w:rPr>
          <w:rFonts w:ascii="Arial" w:cs="Arial" w:eastAsia="Arial" w:hAnsi="Arial"/>
          <w:sz w:val="22"/>
          <w:szCs w:val="22"/>
        </w:rPr>
        <w:t xml:space="preserve">License (34 states) = private stores. Control (17) = state-run for spirits.</w:t>
      </w:r>
    </w:p>
    <w:p>
      <w:pPr>
        <w:spacing w:after="120"/>
      </w:pPr>
      <w:r>
        <w:rPr>
          <w:rFonts w:ascii="Arial" w:cs="Arial" w:eastAsia="Arial" w:hAnsi="Arial"/>
          <w:b/>
          <w:bCs/>
          <w:sz w:val="22"/>
          <w:szCs w:val="22"/>
        </w:rPr>
        <w:t xml:space="preserve">Three-Tier: </w:t>
      </w:r>
      <w:r>
        <w:rPr>
          <w:rFonts w:ascii="Arial" w:cs="Arial" w:eastAsia="Arial" w:hAnsi="Arial"/>
          <w:sz w:val="22"/>
          <w:szCs w:val="22"/>
        </w:rPr>
        <w:t xml:space="preserve">Manufacturer → Distributor → Retailer. NJ "franchise" = protected wholesaler territories.</w:t>
      </w:r>
    </w:p>
    <w:p>
      <w:pPr>
        <w:spacing w:after="120"/>
      </w:pPr>
      <w:r>
        <w:rPr>
          <w:rFonts w:ascii="Arial" w:cs="Arial" w:eastAsia="Arial" w:hAnsi="Arial"/>
          <w:b/>
          <w:bCs/>
          <w:sz w:val="22"/>
          <w:szCs w:val="22"/>
        </w:rPr>
        <w:t xml:space="preserve">Quota: </w:t>
      </w:r>
      <w:r>
        <w:rPr>
          <w:rFonts w:ascii="Arial" w:cs="Arial" w:eastAsia="Arial" w:hAnsi="Arial"/>
          <w:sz w:val="22"/>
          <w:szCs w:val="22"/>
        </w:rPr>
        <w:t xml:space="preserve">1 bar/3,000 people. 1 store/7,500. Pre-1947 grandfathered. 376/525 towns over quota.</w:t>
      </w:r>
    </w:p>
    <w:p>
      <w:pPr>
        <w:spacing w:after="120"/>
      </w:pPr>
      <w:r>
        <w:rPr>
          <w:rFonts w:ascii="Arial" w:cs="Arial" w:eastAsia="Arial" w:hAnsi="Arial"/>
          <w:b/>
          <w:bCs/>
          <w:sz w:val="22"/>
          <w:szCs w:val="22"/>
        </w:rPr>
        <w:t xml:space="preserve">Corporate Cap: </w:t>
      </w:r>
      <w:r>
        <w:rPr>
          <w:rFonts w:ascii="Arial" w:cs="Arial" w:eastAsia="Arial" w:hAnsi="Arial"/>
          <w:sz w:val="22"/>
          <w:szCs w:val="22"/>
        </w:rPr>
        <w:t xml:space="preserve">Max 2 retail licenses per corporation statewide (NJ).</w:t>
      </w:r>
    </w:p>
    <w:p>
      <w:pPr>
        <w:spacing w:after="120"/>
      </w:pPr>
      <w:r>
        <w:rPr>
          <w:rFonts w:ascii="Arial" w:cs="Arial" w:eastAsia="Arial" w:hAnsi="Arial"/>
          <w:b/>
          <w:bCs/>
          <w:sz w:val="22"/>
          <w:szCs w:val="22"/>
        </w:rPr>
        <w:t xml:space="preserve">Dry/Wet: </w:t>
      </w:r>
      <w:r>
        <w:rPr>
          <w:rFonts w:ascii="Arial" w:cs="Arial" w:eastAsia="Arial" w:hAnsi="Arial"/>
          <w:sz w:val="22"/>
          <w:szCs w:val="22"/>
        </w:rPr>
        <w:t xml:space="preserve">Wet = allowed. Dry = banned. NJ: no dry counties, but Ocean City is dry municipality.</w:t>
      </w:r>
    </w:p>
    <w:p>
      <w:pPr>
        <w:pStyle w:val="Heading1"/>
        <w:spacing w:after="150" w:before="300"/>
      </w:pPr>
      <w:r>
        <w:rPr>
          <w:rFonts w:ascii="Arial" w:cs="Arial" w:eastAsia="Arial" w:hAnsi="Arial"/>
          <w:b/>
          <w:bCs/>
          <w:color w:val="1F4E79"/>
          <w:sz w:val="32"/>
          <w:szCs w:val="32"/>
        </w:rPr>
        <w:t xml:space="preserve">6.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Source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Confidence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NJ ABC Retail Licensee Roster (nj.gov)</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HIGH — official government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NJ ABC Handbook (abchandbook1.pdf)</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HIGH — official legal handbook</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Census Bureau API (2020 population)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HIGH — official Census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State ABC websites (50 states Layer 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MEDIUM — web-researched</w:t>
            </w:r>
          </w:p>
        </w:tc>
      </w:tr>
    </w:tbl>
    <w:p>
      <w:r>
        <w:br w:type="page"/>
      </w:r>
    </w:p>
    <w:p>
      <w:pPr>
        <w:pStyle w:val="Heading1"/>
        <w:spacing w:after="150" w:before="300"/>
      </w:pPr>
      <w:r>
        <w:rPr>
          <w:rFonts w:ascii="Arial" w:cs="Arial" w:eastAsia="Arial" w:hAnsi="Arial"/>
          <w:b/>
          <w:bCs/>
          <w:color w:val="1F4E79"/>
          <w:sz w:val="32"/>
          <w:szCs w:val="32"/>
        </w:rPr>
        <w:t xml:space="preserve">7. Data Accuracy &amp; Known Limitations</w:t>
      </w:r>
    </w:p>
    <w:p>
      <w:pPr>
        <w:spacing w:after="120"/>
      </w:pPr>
      <w:r>
        <w:rPr>
          <w:rFonts w:ascii="Arial" w:cs="Arial" w:eastAsia="Arial" w:hAnsi="Arial"/>
          <w:sz w:val="22"/>
          <w:szCs w:val="22"/>
        </w:rPr>
        <w:t xml:space="preserve">This section documents what is accurate, what could be wrong, and what the limitations are. This is important for anyone using the data for business decisions.</w:t>
      </w:r>
    </w:p>
    <w:p>
      <w:pPr>
        <w:pStyle w:val="Heading2"/>
        <w:spacing w:after="120" w:before="240"/>
      </w:pPr>
      <w:r>
        <w:rPr>
          <w:rFonts w:ascii="Arial" w:cs="Arial" w:eastAsia="Arial" w:hAnsi="Arial"/>
          <w:b/>
          <w:bCs/>
          <w:color w:val="2E7D32"/>
          <w:sz w:val="28"/>
          <w:szCs w:val="28"/>
        </w:rPr>
        <w:t xml:space="preserve">What is 100% accurate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Data Point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Why 100%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NJ license counts (8,875 licenses, who holds what)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Official government data file downloaded from nj.gov. Not estimated or web-scraped.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Quota math (max allowed, slots remaining)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Simple division: Census population ÷ handbook quota rules. Both are official sources.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NJ quota rules (1 per 3,000, 1 per 7,500)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From official NJ ABC Handbook (NJSA 33:1-12). These are law.</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Corporate cap (2 per corporation)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NJSA 33:1-12.39. This is law.</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License type definitions (19 NJ types)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Extracted from official handbook pages 50-52.</w:t>
            </w:r>
          </w:p>
        </w:tc>
      </w:tr>
    </w:tbl>
    <w:p>
      <w:pPr>
        <w:pStyle w:val="Heading2"/>
        <w:spacing w:after="120" w:before="240"/>
      </w:pPr>
      <w:r>
        <w:rPr>
          <w:rFonts w:ascii="Arial" w:cs="Arial" w:eastAsia="Arial" w:hAnsi="Arial"/>
          <w:b/>
          <w:bCs/>
          <w:color w:val="2E7D32"/>
          <w:sz w:val="28"/>
          <w:szCs w:val="28"/>
        </w:rPr>
        <w:t xml:space="preserve">What is 95% accurate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Data Point</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Why Not 100%</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Risk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Control logic (which states control spirits/wine)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NABCA publishes official list, but edge cases exist (e.g., Iowa controls wholesale but not retail)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Low — we captured the nuance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Layer 1 state rules (grocery, Sunday, three-tier)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Web-researched from ABC agency websites, not verified against official license rosters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Medium — corrections already made (Bergen, AL, PA, MD). More may be needed.</w:t>
            </w:r>
          </w:p>
        </w:tc>
      </w:tr>
    </w:tbl>
    <w:p>
      <w:pPr>
        <w:pStyle w:val="Heading2"/>
        <w:spacing w:after="120" w:before="240"/>
      </w:pPr>
      <w:r>
        <w:rPr>
          <w:rFonts w:ascii="Arial" w:cs="Arial" w:eastAsia="Arial" w:hAnsi="Arial"/>
          <w:b/>
          <w:bCs/>
          <w:color w:val="2E7D32"/>
          <w:sz w:val="28"/>
          <w:szCs w:val="28"/>
        </w:rPr>
        <w:t xml:space="preserve">Known Limitations</w:t>
      </w:r>
    </w:p>
    <w:p>
      <w:pPr>
        <w:pStyle w:val="Heading3"/>
        <w:spacing w:after="100" w:before="200"/>
      </w:pPr>
      <w:r>
        <w:rPr>
          <w:rFonts w:ascii="Arial" w:cs="Arial" w:eastAsia="Arial" w:hAnsi="Arial"/>
          <w:b/>
          <w:bCs/>
          <w:color w:val="6A1B9A"/>
          <w:sz w:val="24"/>
          <w:szCs w:val="24"/>
        </w:rPr>
        <w:t xml:space="preserve">1. Population data is from 2020 Census (6 years old)</w:t>
      </w:r>
    </w:p>
    <w:p>
      <w:pPr>
        <w:spacing w:after="120"/>
      </w:pPr>
      <w:r>
        <w:rPr>
          <w:rFonts w:ascii="Arial" w:cs="Arial" w:eastAsia="Arial" w:hAnsi="Arial"/>
          <w:sz w:val="22"/>
          <w:szCs w:val="22"/>
        </w:rPr>
        <w:t xml:space="preserve">The quota calculations use 2020 Census population. NJ municipalities may have grown or shrunk since then. This means:</w:t>
      </w:r>
    </w:p>
    <w:p>
      <w:pPr>
        <w:pStyle w:val="ListParagraph"/>
        <w:numPr>
          <w:ilvl w:val="0"/>
          <w:numId w:val="2"/>
        </w:numPr>
        <w:spacing w:after="80"/>
      </w:pPr>
      <w:r>
        <w:rPr>
          <w:rFonts w:ascii="Arial" w:cs="Arial" w:eastAsia="Arial" w:hAnsi="Arial"/>
          <w:sz w:val="22"/>
          <w:szCs w:val="22"/>
        </w:rPr>
        <w:t xml:space="preserve">A town that grew significantly might actually have MORE quota slots available than we show</w:t>
      </w:r>
    </w:p>
    <w:p>
      <w:pPr>
        <w:pStyle w:val="ListParagraph"/>
        <w:numPr>
          <w:ilvl w:val="0"/>
          <w:numId w:val="2"/>
        </w:numPr>
        <w:spacing w:after="80"/>
      </w:pPr>
      <w:r>
        <w:rPr>
          <w:rFonts w:ascii="Arial" w:cs="Arial" w:eastAsia="Arial" w:hAnsi="Arial"/>
          <w:sz w:val="22"/>
          <w:szCs w:val="22"/>
        </w:rPr>
        <w:t xml:space="preserve">A town that shrank might have FEWER slots than we show</w:t>
      </w:r>
    </w:p>
    <w:p>
      <w:pPr>
        <w:pStyle w:val="ListParagraph"/>
        <w:numPr>
          <w:ilvl w:val="0"/>
          <w:numId w:val="2"/>
        </w:numPr>
        <w:spacing w:after="80"/>
      </w:pPr>
      <w:r>
        <w:rPr>
          <w:rFonts w:ascii="Arial" w:cs="Arial" w:eastAsia="Arial" w:hAnsi="Arial"/>
          <w:sz w:val="22"/>
          <w:szCs w:val="22"/>
        </w:rPr>
        <w:t xml:space="preserve">Example: if Edison grew from 107,588 to 115,000 since 2020, max_distribution_quota would be 15 (not 14), meaning 4 slots available (not 3)</w:t>
      </w:r>
    </w:p>
    <w:p>
      <w:pPr>
        <w:spacing w:after="120"/>
      </w:pPr>
      <w:r>
        <w:rPr>
          <w:rFonts w:ascii="Arial" w:cs="Arial" w:eastAsia="Arial" w:hAnsi="Arial"/>
          <w:b/>
          <w:bCs/>
          <w:sz w:val="22"/>
          <w:szCs w:val="22"/>
        </w:rPr>
        <w:t xml:space="preserve">Mitigation: </w:t>
      </w:r>
      <w:r>
        <w:rPr>
          <w:rFonts w:ascii="Arial" w:cs="Arial" w:eastAsia="Arial" w:hAnsi="Arial"/>
          <w:sz w:val="22"/>
          <w:szCs w:val="22"/>
        </w:rPr>
        <w:t xml:space="preserve">When 2025 Census estimates become available at municipality level, update the population column. The quota math will auto-correct.</w:t>
      </w:r>
    </w:p>
    <w:p>
      <w:pPr>
        <w:pStyle w:val="Heading3"/>
        <w:spacing w:after="100" w:before="200"/>
      </w:pPr>
      <w:r>
        <w:rPr>
          <w:rFonts w:ascii="Arial" w:cs="Arial" w:eastAsia="Arial" w:hAnsi="Arial"/>
          <w:b/>
          <w:bCs/>
          <w:color w:val="6A1B9A"/>
          <w:sz w:val="24"/>
          <w:szCs w:val="24"/>
        </w:rPr>
        <w:t xml:space="preserve">2. The 525 vs 564 name-merging limitation</w:t>
      </w:r>
    </w:p>
    <w:p>
      <w:pPr>
        <w:spacing w:after="120"/>
      </w:pPr>
      <w:r>
        <w:rPr>
          <w:rFonts w:ascii="Arial" w:cs="Arial" w:eastAsia="Arial" w:hAnsi="Arial"/>
          <w:sz w:val="22"/>
          <w:szCs w:val="22"/>
        </w:rPr>
        <w:t xml:space="preserve">30 NJ municipality names are shared between a borough and a township (e.g., “Franklin” is both Franklin Borough and multiple Franklin Townships). The ABC roster only lists city names — no GEOID, no zip code. So when it says “Franklin,” we cannot determine which Franklin.</w:t>
      </w:r>
    </w:p>
    <w:p>
      <w:pPr>
        <w:pStyle w:val="ListParagraph"/>
        <w:numPr>
          <w:ilvl w:val="0"/>
          <w:numId w:val="2"/>
        </w:numPr>
        <w:spacing w:after="80"/>
      </w:pPr>
      <w:r>
        <w:rPr>
          <w:rFonts w:ascii="Arial" w:cs="Arial" w:eastAsia="Arial" w:hAnsi="Arial"/>
          <w:sz w:val="22"/>
          <w:szCs w:val="22"/>
        </w:rPr>
        <w:t xml:space="preserve">Impact: License counts for these 30 shared names combine all variants</w:t>
      </w:r>
    </w:p>
    <w:p>
      <w:pPr>
        <w:pStyle w:val="ListParagraph"/>
        <w:numPr>
          <w:ilvl w:val="0"/>
          <w:numId w:val="2"/>
        </w:numPr>
        <w:spacing w:after="80"/>
      </w:pPr>
      <w:r>
        <w:rPr>
          <w:rFonts w:ascii="Arial" w:cs="Arial" w:eastAsia="Arial" w:hAnsi="Arial"/>
          <w:sz w:val="22"/>
          <w:szCs w:val="22"/>
        </w:rPr>
        <w:t xml:space="preserve">Example: “Franklin” shows 74 licenses, but this is Franklin Borough + Franklin Twp (Gloucester) + Franklin Twp (Somerset) + Franklin Twp (Warren) combined</w:t>
      </w:r>
    </w:p>
    <w:p>
      <w:pPr>
        <w:spacing w:after="120"/>
      </w:pPr>
      <w:r>
        <w:rPr>
          <w:rFonts w:ascii="Arial" w:cs="Arial" w:eastAsia="Arial" w:hAnsi="Arial"/>
          <w:b/>
          <w:bCs/>
          <w:sz w:val="22"/>
          <w:szCs w:val="22"/>
        </w:rPr>
        <w:t xml:space="preserve">Mitigation: </w:t>
      </w:r>
      <w:r>
        <w:rPr>
          <w:rFonts w:ascii="Arial" w:cs="Arial" w:eastAsia="Arial" w:hAnsi="Arial"/>
          <w:sz w:val="22"/>
          <w:szCs w:val="22"/>
        </w:rPr>
        <w:t xml:space="preserve">Geocode each license’s premise address to a Census GEOID. This would split the 525 rows into the full 564. Requires a geocoding API (Census Geocoder or Google Maps).</w:t>
      </w:r>
    </w:p>
    <w:p>
      <w:pPr>
        <w:pStyle w:val="Heading3"/>
        <w:spacing w:after="100" w:before="200"/>
      </w:pPr>
      <w:r>
        <w:rPr>
          <w:rFonts w:ascii="Arial" w:cs="Arial" w:eastAsia="Arial" w:hAnsi="Arial"/>
          <w:b/>
          <w:bCs/>
          <w:color w:val="6A1B9A"/>
          <w:sz w:val="24"/>
          <w:szCs w:val="24"/>
        </w:rPr>
        <w:t xml:space="preserve">3. Grandfathering is approximate</w:t>
      </w:r>
    </w:p>
    <w:p>
      <w:pPr>
        <w:spacing w:after="120"/>
      </w:pPr>
      <w:r>
        <w:rPr>
          <w:rFonts w:ascii="Arial" w:cs="Arial" w:eastAsia="Arial" w:hAnsi="Arial"/>
          <w:sz w:val="22"/>
          <w:szCs w:val="22"/>
        </w:rPr>
        <w:t xml:space="preserve">The NJ ABC Handbook states that licenses existing before 1947 are grandfathered beyond the quota. We correctly flag municipalities as “over quota” when current count exceeds the calculated maximum. However:</w:t>
      </w:r>
    </w:p>
    <w:p>
      <w:pPr>
        <w:pStyle w:val="ListParagraph"/>
        <w:numPr>
          <w:ilvl w:val="0"/>
          <w:numId w:val="2"/>
        </w:numPr>
        <w:spacing w:after="80"/>
      </w:pPr>
      <w:r>
        <w:rPr>
          <w:rFonts w:ascii="Arial" w:cs="Arial" w:eastAsia="Arial" w:hAnsi="Arial"/>
          <w:sz w:val="22"/>
          <w:szCs w:val="22"/>
        </w:rPr>
        <w:t xml:space="preserve">Some municipalities may have had additional quota exceptions beyond pre-1947 grandfathering (e.g., special legislative acts)</w:t>
      </w:r>
    </w:p>
    <w:p>
      <w:pPr>
        <w:pStyle w:val="ListParagraph"/>
        <w:numPr>
          <w:ilvl w:val="0"/>
          <w:numId w:val="2"/>
        </w:numPr>
        <w:spacing w:after="80"/>
      </w:pPr>
      <w:r>
        <w:rPr>
          <w:rFonts w:ascii="Arial" w:cs="Arial" w:eastAsia="Arial" w:hAnsi="Arial"/>
          <w:sz w:val="22"/>
          <w:szCs w:val="22"/>
        </w:rPr>
        <w:t xml:space="preserve">The “over quota” flag means no NEW licenses can be issued — but it does not mean existing ones are at risk</w:t>
      </w:r>
    </w:p>
    <w:p>
      <w:pPr>
        <w:spacing w:after="120"/>
      </w:pPr>
      <w:r>
        <w:rPr>
          <w:rFonts w:ascii="Arial" w:cs="Arial" w:eastAsia="Arial" w:hAnsi="Arial"/>
          <w:b/>
          <w:bCs/>
          <w:sz w:val="22"/>
          <w:szCs w:val="22"/>
        </w:rPr>
        <w:t xml:space="preserve">Mitigation: </w:t>
      </w:r>
      <w:r>
        <w:rPr>
          <w:rFonts w:ascii="Arial" w:cs="Arial" w:eastAsia="Arial" w:hAnsi="Arial"/>
          <w:sz w:val="22"/>
          <w:szCs w:val="22"/>
        </w:rPr>
        <w:t xml:space="preserve">For any specific municipality where quota status matters for a business decision, verify with the NJ Division of ABC directly.</w:t>
      </w:r>
    </w:p>
    <w:p>
      <w:pPr>
        <w:pStyle w:val="Heading3"/>
        <w:spacing w:after="100" w:before="200"/>
      </w:pPr>
      <w:r>
        <w:rPr>
          <w:rFonts w:ascii="Arial" w:cs="Arial" w:eastAsia="Arial" w:hAnsi="Arial"/>
          <w:b/>
          <w:bCs/>
          <w:color w:val="6A1B9A"/>
          <w:sz w:val="24"/>
          <w:szCs w:val="24"/>
        </w:rPr>
        <w:t xml:space="preserve">4. NJ ABC roster may not be current</w:t>
      </w:r>
    </w:p>
    <w:p>
      <w:pPr>
        <w:spacing w:after="120"/>
      </w:pPr>
      <w:r>
        <w:rPr>
          <w:rFonts w:ascii="Arial" w:cs="Arial" w:eastAsia="Arial" w:hAnsi="Arial"/>
          <w:sz w:val="22"/>
          <w:szCs w:val="22"/>
        </w:rPr>
        <w:t xml:space="preserve">The roster we downloaded is a point-in-time snapshot. Licenses get transferred, new ones issued (where quota allows), and businesses close. The establishment names reflect who held the license at the time of the data export, not necessarily today.</w:t>
      </w:r>
    </w:p>
    <w:p>
      <w:pPr>
        <w:pStyle w:val="ListParagraph"/>
        <w:numPr>
          <w:ilvl w:val="0"/>
          <w:numId w:val="2"/>
        </w:numPr>
        <w:spacing w:after="80"/>
      </w:pPr>
      <w:r>
        <w:rPr>
          <w:rFonts w:ascii="Arial" w:cs="Arial" w:eastAsia="Arial" w:hAnsi="Arial"/>
          <w:sz w:val="22"/>
          <w:szCs w:val="22"/>
        </w:rPr>
        <w:t xml:space="preserve">The license NUMBER is permanent — even if the business changes, the license number stays</w:t>
      </w:r>
    </w:p>
    <w:p>
      <w:pPr>
        <w:pStyle w:val="ListParagraph"/>
        <w:numPr>
          <w:ilvl w:val="0"/>
          <w:numId w:val="2"/>
        </w:numPr>
        <w:spacing w:after="80"/>
      </w:pPr>
      <w:r>
        <w:rPr>
          <w:rFonts w:ascii="Arial" w:cs="Arial" w:eastAsia="Arial" w:hAnsi="Arial"/>
          <w:sz w:val="22"/>
          <w:szCs w:val="22"/>
        </w:rPr>
        <w:t xml:space="preserve">The ESTABLISHMENT name changes when a license transfers to a new owner</w:t>
      </w:r>
    </w:p>
    <w:p>
      <w:pPr>
        <w:spacing w:after="120"/>
      </w:pPr>
      <w:r>
        <w:rPr>
          <w:rFonts w:ascii="Arial" w:cs="Arial" w:eastAsia="Arial" w:hAnsi="Arial"/>
          <w:b/>
          <w:bCs/>
          <w:sz w:val="22"/>
          <w:szCs w:val="22"/>
        </w:rPr>
        <w:t xml:space="preserve">Mitigation: </w:t>
      </w:r>
      <w:r>
        <w:rPr>
          <w:rFonts w:ascii="Arial" w:cs="Arial" w:eastAsia="Arial" w:hAnsi="Arial"/>
          <w:sz w:val="22"/>
          <w:szCs w:val="22"/>
        </w:rPr>
        <w:t xml:space="preserve">Re-download the roster periodically (quarterly) from nj.gov/oag/abc/downloads/Retail_Licensee.xlsx</w:t>
      </w:r>
    </w:p>
    <w:p>
      <w:pPr>
        <w:pStyle w:val="Heading3"/>
        <w:spacing w:after="100" w:before="200"/>
      </w:pPr>
      <w:r>
        <w:rPr>
          <w:rFonts w:ascii="Arial" w:cs="Arial" w:eastAsia="Arial" w:hAnsi="Arial"/>
          <w:b/>
          <w:bCs/>
          <w:color w:val="6A1B9A"/>
          <w:sz w:val="24"/>
          <w:szCs w:val="24"/>
        </w:rPr>
        <w:t xml:space="preserve">5. Other 55 states are Layer 1 only</w:t>
      </w:r>
    </w:p>
    <w:p>
      <w:pPr>
        <w:spacing w:after="120"/>
      </w:pPr>
      <w:r>
        <w:rPr>
          <w:rFonts w:ascii="Arial" w:cs="Arial" w:eastAsia="Arial" w:hAnsi="Arial"/>
          <w:sz w:val="22"/>
          <w:szCs w:val="22"/>
        </w:rPr>
        <w:t xml:space="preserve">NJ is the only state with Layer 2 (actual license data). The other 55 states have only state-level defaults. This means:</w:t>
      </w:r>
    </w:p>
    <w:p>
      <w:pPr>
        <w:pStyle w:val="ListParagraph"/>
        <w:numPr>
          <w:ilvl w:val="0"/>
          <w:numId w:val="2"/>
        </w:numPr>
        <w:spacing w:after="80"/>
      </w:pPr>
      <w:r>
        <w:rPr>
          <w:rFonts w:ascii="Arial" w:cs="Arial" w:eastAsia="Arial" w:hAnsi="Arial"/>
          <w:sz w:val="22"/>
          <w:szCs w:val="22"/>
        </w:rPr>
        <w:t xml:space="preserve">We cannot answer “Does Costco sell liquor in [city in Texas]?” — we only know the state default</w:t>
      </w:r>
    </w:p>
    <w:p>
      <w:pPr>
        <w:pStyle w:val="ListParagraph"/>
        <w:numPr>
          <w:ilvl w:val="0"/>
          <w:numId w:val="2"/>
        </w:numPr>
        <w:spacing w:after="80"/>
      </w:pPr>
      <w:r>
        <w:rPr>
          <w:rFonts w:ascii="Arial" w:cs="Arial" w:eastAsia="Arial" w:hAnsi="Arial"/>
          <w:sz w:val="22"/>
          <w:szCs w:val="22"/>
        </w:rPr>
        <w:t xml:space="preserve">For the 45 simple states this is fine (state rule = local reality)</w:t>
      </w:r>
    </w:p>
    <w:p>
      <w:pPr>
        <w:pStyle w:val="ListParagraph"/>
        <w:numPr>
          <w:ilvl w:val="0"/>
          <w:numId w:val="2"/>
        </w:numPr>
        <w:spacing w:after="80"/>
      </w:pPr>
      <w:r>
        <w:rPr>
          <w:rFonts w:ascii="Arial" w:cs="Arial" w:eastAsia="Arial" w:hAnsi="Arial"/>
          <w:sz w:val="22"/>
          <w:szCs w:val="22"/>
        </w:rPr>
        <w:t xml:space="preserve">For the 10 remaining complex states (TX, KY, PA, etc.), the Layer 1 default may not match local reality</w:t>
      </w:r>
    </w:p>
    <w:p>
      <w:pPr>
        <w:spacing w:after="120"/>
      </w:pPr>
      <w:r>
        <w:rPr>
          <w:rFonts w:ascii="Arial" w:cs="Arial" w:eastAsia="Arial" w:hAnsi="Arial"/>
          <w:b/>
          <w:bCs/>
          <w:sz w:val="22"/>
          <w:szCs w:val="22"/>
        </w:rPr>
        <w:t xml:space="preserve">Mitigation: </w:t>
      </w:r>
      <w:r>
        <w:rPr>
          <w:rFonts w:ascii="Arial" w:cs="Arial" w:eastAsia="Arial" w:hAnsi="Arial"/>
          <w:sz w:val="22"/>
          <w:szCs w:val="22"/>
        </w:rPr>
        <w:t xml:space="preserve">Build Layer 2 for TX, KY, PA next by obtaining their official license rosters from state ABC agencies.</w:t>
      </w:r>
    </w:p>
    <w:p>
      <w:pPr>
        <w:pStyle w:val="Heading3"/>
        <w:spacing w:after="100" w:before="200"/>
      </w:pPr>
      <w:r>
        <w:rPr>
          <w:rFonts w:ascii="Arial" w:cs="Arial" w:eastAsia="Arial" w:hAnsi="Arial"/>
          <w:b/>
          <w:bCs/>
          <w:color w:val="6A1B9A"/>
          <w:sz w:val="24"/>
          <w:szCs w:val="24"/>
        </w:rPr>
        <w:t xml:space="preserve">6. Dry municipality detection is indirect</w:t>
      </w:r>
    </w:p>
    <w:p>
      <w:pPr>
        <w:spacing w:after="120"/>
      </w:pPr>
      <w:r>
        <w:rPr>
          <w:rFonts w:ascii="Arial" w:cs="Arial" w:eastAsia="Arial" w:hAnsi="Arial"/>
          <w:sz w:val="22"/>
          <w:szCs w:val="22"/>
        </w:rPr>
        <w:t xml:space="preserve">We identify dry NJ municipalities by checking for zero licenses (e.g., Ocean City). However, zero licenses could also mean:</w:t>
      </w:r>
    </w:p>
    <w:p>
      <w:pPr>
        <w:pStyle w:val="ListParagraph"/>
        <w:numPr>
          <w:ilvl w:val="0"/>
          <w:numId w:val="2"/>
        </w:numPr>
        <w:spacing w:after="80"/>
      </w:pPr>
      <w:r>
        <w:rPr>
          <w:rFonts w:ascii="Arial" w:cs="Arial" w:eastAsia="Arial" w:hAnsi="Arial"/>
          <w:sz w:val="22"/>
          <w:szCs w:val="22"/>
        </w:rPr>
        <w:t xml:space="preserve">The municipality is genuinely dry (voted to prohibit) — like Ocean City</w:t>
      </w:r>
    </w:p>
    <w:p>
      <w:pPr>
        <w:pStyle w:val="ListParagraph"/>
        <w:numPr>
          <w:ilvl w:val="0"/>
          <w:numId w:val="2"/>
        </w:numPr>
        <w:spacing w:after="80"/>
      </w:pPr>
      <w:r>
        <w:rPr>
          <w:rFonts w:ascii="Arial" w:cs="Arial" w:eastAsia="Arial" w:hAnsi="Arial"/>
          <w:sz w:val="22"/>
          <w:szCs w:val="22"/>
        </w:rPr>
        <w:t xml:space="preserve">The municipality is so small no one has applied for a license — like Tavistock (5 residents)</w:t>
      </w:r>
    </w:p>
    <w:p>
      <w:pPr>
        <w:pStyle w:val="ListParagraph"/>
        <w:numPr>
          <w:ilvl w:val="0"/>
          <w:numId w:val="2"/>
        </w:numPr>
        <w:spacing w:after="80"/>
      </w:pPr>
      <w:r>
        <w:rPr>
          <w:rFonts w:ascii="Arial" w:cs="Arial" w:eastAsia="Arial" w:hAnsi="Arial"/>
          <w:sz w:val="22"/>
          <w:szCs w:val="22"/>
        </w:rPr>
        <w:t xml:space="preserve">We cannot distinguish between these two cases from the license data alone</w:t>
      </w:r>
    </w:p>
    <w:p>
      <w:pPr>
        <w:spacing w:after="120"/>
      </w:pPr>
      <w:r>
        <w:rPr>
          <w:rFonts w:ascii="Arial" w:cs="Arial" w:eastAsia="Arial" w:hAnsi="Arial"/>
          <w:b/>
          <w:bCs/>
          <w:sz w:val="22"/>
          <w:szCs w:val="22"/>
        </w:rPr>
        <w:t xml:space="preserve">Mitigation: </w:t>
      </w:r>
      <w:r>
        <w:rPr>
          <w:rFonts w:ascii="Arial" w:cs="Arial" w:eastAsia="Arial" w:hAnsi="Arial"/>
          <w:sz w:val="22"/>
          <w:szCs w:val="22"/>
        </w:rPr>
        <w:t xml:space="preserve">Cross-reference with NJ municipal ordinances to confirm which zero-license towns are officially dry vs simply license-free.</w:t>
      </w:r>
    </w:p>
    <w:p>
      <w:pPr>
        <w:pStyle w:val="Heading1"/>
        <w:spacing w:after="150" w:before="300"/>
      </w:pPr>
      <w:r>
        <w:rPr>
          <w:rFonts w:ascii="Arial" w:cs="Arial" w:eastAsia="Arial" w:hAnsi="Arial"/>
          <w:b/>
          <w:bCs/>
          <w:color w:val="1F4E79"/>
          <w:sz w:val="32"/>
          <w:szCs w:val="32"/>
        </w:rPr>
        <w:t xml:space="preserve">8. Supabase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4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Table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Rows</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dim_states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56</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State rules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dim_geography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27,419</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All US jurisdictions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layer2_municipality_licenses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525</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NJ town summary + quota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layer2_individual_licenses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8,875</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Every NJ business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+ 5 more tables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~30K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Licensing, dry/wet, license types</w:t>
            </w:r>
          </w:p>
        </w:tc>
      </w:tr>
    </w:tbl>
    <w:p>
      <w:pPr>
        <w:pStyle w:val="Heading1"/>
        <w:spacing w:after="150" w:before="300"/>
      </w:pPr>
      <w:r>
        <w:rPr>
          <w:rFonts w:ascii="Arial" w:cs="Arial" w:eastAsia="Arial" w:hAnsi="Arial"/>
          <w:b/>
          <w:bCs/>
          <w:color w:val="1F4E79"/>
          <w:sz w:val="32"/>
          <w:szCs w:val="32"/>
        </w:rPr>
        <w:t xml:space="preserve">9. Next Steps</w:t>
      </w:r>
    </w:p>
    <w:p>
      <w:pPr>
        <w:pStyle w:val="ListParagraph"/>
        <w:numPr>
          <w:ilvl w:val="0"/>
          <w:numId w:val="2"/>
        </w:numPr>
        <w:spacing w:after="80"/>
      </w:pPr>
      <w:r>
        <w:rPr>
          <w:rFonts w:ascii="Arial" w:cs="Arial" w:eastAsia="Arial" w:hAnsi="Arial"/>
          <w:sz w:val="22"/>
          <w:szCs w:val="22"/>
        </w:rPr>
        <w:t xml:space="preserve">Gauri reviews NJ data — spot-check municipalities and license counts</w:t>
      </w:r>
    </w:p>
    <w:p>
      <w:pPr>
        <w:pStyle w:val="ListParagraph"/>
        <w:numPr>
          <w:ilvl w:val="0"/>
          <w:numId w:val="2"/>
        </w:numPr>
        <w:spacing w:after="80"/>
      </w:pPr>
      <w:r>
        <w:rPr>
          <w:rFonts w:ascii="Arial" w:cs="Arial" w:eastAsia="Arial" w:hAnsi="Arial"/>
          <w:sz w:val="22"/>
          <w:szCs w:val="22"/>
        </w:rPr>
        <w:t xml:space="preserve">Expand Layer 2 to TX, KY, PA (next 3 complex states)</w:t>
      </w:r>
    </w:p>
    <w:p>
      <w:pPr>
        <w:pStyle w:val="ListParagraph"/>
        <w:numPr>
          <w:ilvl w:val="0"/>
          <w:numId w:val="2"/>
        </w:numPr>
        <w:spacing w:after="80"/>
      </w:pPr>
      <w:r>
        <w:rPr>
          <w:rFonts w:ascii="Arial" w:cs="Arial" w:eastAsia="Arial" w:hAnsi="Arial"/>
          <w:sz w:val="22"/>
          <w:szCs w:val="22"/>
        </w:rPr>
        <w:t xml:space="preserve">Update population to 2025 Census estimates when available</w:t>
      </w:r>
    </w:p>
    <w:p>
      <w:pPr>
        <w:pStyle w:val="ListParagraph"/>
        <w:numPr>
          <w:ilvl w:val="0"/>
          <w:numId w:val="2"/>
        </w:numPr>
        <w:spacing w:after="80"/>
      </w:pPr>
      <w:r>
        <w:rPr>
          <w:rFonts w:ascii="Arial" w:cs="Arial" w:eastAsia="Arial" w:hAnsi="Arial"/>
          <w:sz w:val="22"/>
          <w:szCs w:val="22"/>
        </w:rPr>
        <w:t xml:space="preserve">Geocode NJ addresses to resolve the 30 shared-name municipalities</w:t>
      </w:r>
    </w:p>
    <w:p>
      <w:pPr>
        <w:pStyle w:val="ListParagraph"/>
        <w:numPr>
          <w:ilvl w:val="0"/>
          <w:numId w:val="2"/>
        </w:numPr>
        <w:spacing w:after="80"/>
      </w:pPr>
      <w:r>
        <w:rPr>
          <w:rFonts w:ascii="Arial" w:cs="Arial" w:eastAsia="Arial" w:hAnsi="Arial"/>
          <w:sz w:val="22"/>
          <w:szCs w:val="22"/>
        </w:rPr>
        <w:t xml:space="preserve">Corporate mapping — which chains hold which licenses where</w:t>
      </w:r>
    </w:p>
    <w:p>
      <w:pPr>
        <w:pStyle w:val="ListParagraph"/>
        <w:numPr>
          <w:ilvl w:val="0"/>
          <w:numId w:val="2"/>
        </w:numPr>
        <w:spacing w:after="80"/>
      </w:pPr>
      <w:r>
        <w:rPr>
          <w:rFonts w:ascii="Arial" w:cs="Arial" w:eastAsia="Arial" w:hAnsi="Arial"/>
          <w:sz w:val="22"/>
          <w:szCs w:val="22"/>
        </w:rPr>
        <w:t xml:space="preserve">BevGenie integration — system prompt for which table to query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240"/>
      <w:outlineLvl w:val="1"/>
    </w:pPr>
    <w:rPr>
      <w:rFonts w:ascii="Arial" w:cs="Arial" w:eastAsia="Arial" w:hAnsi="Arial"/>
      <w:b/>
      <w:bCs/>
      <w:color w:val="2E7D3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A1B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2026-03-26T19:28:08.907Z</dcterms:created>
  <dcterms:modified xsi:type="dcterms:W3CDTF">2026-03-26T19:28:08.908Z</dcterms:modified>
</cp:coreProperties>
</file>

<file path=docProps/custom.xml><?xml version="1.0" encoding="utf-8"?>
<Properties xmlns="http://schemas.openxmlformats.org/officeDocument/2006/custom-properties" xmlns:vt="http://schemas.openxmlformats.org/officeDocument/2006/docPropsVTypes"/>
</file>