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Texas — Layer 2 Explainer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Makes TX Different?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Texas has the largest license dataset (77,379) and uses a code-based permit system. Wet/dry status varies by county, city, AND justice precinct. TX has 30+ license types identified by 2-letter codes.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MB: </w:t>
      </w:r>
      <w:r>
        <w:rPr>
          <w:rFonts w:ascii="Arial" w:cs="Arial" w:eastAsia="Arial" w:hAnsi="Arial"/>
          <w:sz w:val="21"/>
          <w:szCs w:val="21"/>
        </w:rPr>
        <w:t xml:space="preserve">Mixed Beverage (20,560) — bars/restaurants serving spirits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BQ: </w:t>
      </w:r>
      <w:r>
        <w:rPr>
          <w:rFonts w:ascii="Arial" w:cs="Arial" w:eastAsia="Arial" w:hAnsi="Arial"/>
          <w:sz w:val="21"/>
          <w:szCs w:val="21"/>
        </w:rPr>
        <w:t xml:space="preserve">Beer Retailer Off-Premise (18,210) — grocery/convenience beer sales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BG: </w:t>
      </w:r>
      <w:r>
        <w:rPr>
          <w:rFonts w:ascii="Arial" w:cs="Arial" w:eastAsia="Arial" w:hAnsi="Arial"/>
          <w:sz w:val="21"/>
          <w:szCs w:val="21"/>
        </w:rPr>
        <w:t xml:space="preserve">Beer Retailer On-Premise (10,646) — bars serving beer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Q/P: </w:t>
      </w:r>
      <w:r>
        <w:rPr>
          <w:rFonts w:ascii="Arial" w:cs="Arial" w:eastAsia="Arial" w:hAnsi="Arial"/>
          <w:sz w:val="21"/>
          <w:szCs w:val="21"/>
        </w:rPr>
        <w:t xml:space="preserve">Package Store (9,395) — liquor stores selling spirits + wine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licenses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77,379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251 (of 254 total)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county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Harris (Houston): 11,800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 Dallas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6,020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 Bexar (San Antonio)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4,858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TX grocery stores sell beer via BQ license. Spirits and wine ONLY at package stores (P/Q). No grocery wine/spirits.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Query Examples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How many package stores in Harris County?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layer2_individual_licenses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  WHERE state_fips = '48' AND county_name = 'Harris'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  AND license_type IN ('P','Q')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Does HEB sell alcohol?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layer2_individual_licenses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  WHERE state_fips = '48' AND establishment_name ILIKE '%heb%'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Open Data Portal — TABCLicenses (data.texas.gov)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TABC website (tabc.texas.gov)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Precinct-level wet/dry not captured — only county-level from license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License status not in this dataset (all records assumed active)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5,306 licenses have empty county field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2026-04-02T05:12:53.261Z</dcterms:created>
  <dcterms:modified xsi:type="dcterms:W3CDTF">2026-04-02T05:12:53.261Z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