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>This document describes the project at a high level.</w:t>
      </w:r>
    </w:p>
    <w:p>
      <w:r>
        <w:t>It has two sections: Goals and Non-Goals.</w:t>
      </w:r>
    </w:p>
    <w:p>
      <w:pPr>
        <w:pStyle w:val="Heading2"/>
      </w:pPr>
      <w:r>
        <w:t>Goals</w:t>
      </w:r>
    </w:p>
    <w:p>
      <w:r>
        <w:t>Ship a working RAG pipeline end to end.</w:t>
      </w:r>
    </w:p>
    <w:p>
      <w:r>
        <w:t>Keep the codebase easy to extend in later phases.</w:t>
      </w:r>
    </w:p>
    <w:p>
      <w:pPr>
        <w:pStyle w:val="Heading2"/>
      </w:pPr>
      <w:r>
        <w:t>Non-Goals</w:t>
      </w:r>
    </w:p>
    <w:p>
      <w:r>
        <w:t>Building a custom vector database from scratch.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