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highlight w:val="green"/>
              </w:rPr>
            </w:pPr>
            <w:r>
              <w:rPr>
                <w:b w:val="1"/>
                <w:bCs w:val="1"/>
                <w:highlight w:val="green"/>
              </w:rPr>
              <w:t>#</w:t>
            </w:r>
          </w:p>
        </w:tc>
        <w:tc>
          <w:tcPr>
            <w:tcW w:w="2553" w:type="dxa"/>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highlight w:val="green"/>
              </w:rPr>
            </w:pPr>
            <w:r>
              <w:rPr>
                <w:b w:val="1"/>
                <w:bCs w:val="1"/>
                <w:highlight w:val="green"/>
              </w:rPr>
              <w:t>#</w:t>
            </w:r>
          </w:p>
        </w:tc>
        <w:tc>
          <w:tcPr>
            <w:tcW w:w="3810" w:type="dxa"/>
          </w:tcPr>
          <w:p w14:paraId="31961D7B" w14:textId="77777777" w:rsidR="00BA3F8A" w:rsidRDefault="00BA3F8A" w:rsidP="00536B0B">
            <w:pPr>
              <w:rPr>
                <w:b w:val="1"/>
                <w:bCs w:val="1"/>
                <w:highlight w:val="green"/>
              </w:rPr>
            </w:pPr>
            <w:r>
              <w:rPr>
                <w:b w:val="1"/>
                <w:bCs w:val="1"/>
                <w:highlight w:val="green"/>
              </w:rPr>
              <w:t>Issue/action item</w:t>
            </w:r>
          </w:p>
        </w:tc>
        <w:tc>
          <w:tcPr>
            <w:tcW w:w="3969" w:type="dxa"/>
          </w:tcPr>
          <w:p w14:paraId="66F5CC93" w14:textId="77777777" w:rsidR="00BA3F8A" w:rsidRDefault="00BA3F8A" w:rsidP="00536B0B">
            <w:pPr>
              <w:rPr>
                <w:b w:val="1"/>
                <w:bCs w:val="1"/>
                <w:highlight w:val="green"/>
              </w:rPr>
            </w:pPr>
            <w:r>
              <w:rPr>
                <w:b w:val="1"/>
                <w:bCs w:val="1"/>
                <w:highlight w:val="green"/>
              </w:rPr>
              <w:t>Resolution</w:t>
            </w:r>
          </w:p>
        </w:tc>
        <w:tc>
          <w:tcPr>
            <w:tcW w:w="1984" w:type="dxa"/>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highlight w:val="green"/>
              </w:rPr>
            </w:pPr>
            <w:r>
              <w:rPr>
                <w:b w:val="1"/>
                <w:bCs w:val="1"/>
                <w:highlight w:val="green"/>
              </w:rPr>
              <w:t>Component type</w:t>
            </w:r>
          </w:p>
        </w:tc>
        <w:tc>
          <w:tcPr>
            <w:tcW w:w="3701" w:type="dxa"/>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rPr>
                <w:b w:val="0"/>
                <w:bCs w:val="0"/>
                <w:highlight w:val="white"/>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b w:val="0"/>
                <w:bCs w:val="0"/>
                <w:highlight w:val="white"/>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b w:val="0"/>
                <w:bCs w:val="0"/>
                <w:highlight w:val="white"/>
              </w:rPr>
            </w:pPr>
            <w:r>
              <w:rPr>
                <w:b w:val="0"/>
                <w:bCs w:val="0"/>
                <w:highlight w:val="white"/>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b w:val="0"/>
                <w:bCs w:val="0"/>
                <w:highlight w:val="white"/>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b w:val="0"/>
                <w:bCs w:val="0"/>
                <w:highlight w:val="white"/>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b w:val="0"/>
                <w:bCs w:val="0"/>
                <w:highlight w:val="white"/>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b w:val="0"/>
                <w:bCs w:val="0"/>
                <w:highlight w:val="white"/>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val="0"/>
                <w:sz w:val="22"/>
                <w:szCs w:val="22"/>
                <w:lang w:val="en"/>
                <w:bCs w:val="0"/>
                <w:highlight w:val="white"/>
              </w:rPr>
            </w:pPr>
            <w:r>
              <w:rPr>
                <w:sz w:val="22"/>
                <w:szCs w:val="22"/>
                <w:b w:val="0"/>
                <w:bCs w:val="0"/>
                <w:highlight w:val="white"/>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pPr>
              <w:rPr>
                <w:b w:val="0"/>
                <w:bCs w:val="0"/>
                <w:highlight w:val="white"/>
              </w:rPr>
            </w:pPr>
            <w:r>
              <w:rPr>
                <w:b w:val="0"/>
                <w:bCs w:val="0"/>
                <w:highlight w:val="white"/>
              </w:rP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09" w:type="dxa"/>
          </w:tcPr>
          <w:p w14:paraId="35D20B26" w14:textId="77777777" w:rsidR="00BA3F8A" w:rsidRPr="00571B73" w:rsidRDefault="00BA3F8A" w:rsidP="00536B0B">
            <w:pPr>
              <w:rPr>
                <w:b w:val="0"/>
                <w:bCs w:val="0"/>
                <w:highlight w:val="white"/>
              </w:rPr>
            </w:pPr>
            <w:r w:rsidRPr="00571B73">
              <w:rPr>
                <w:b w:val="0"/>
                <w:bCs w:val="0"/>
                <w:highlight w:val="white"/>
              </w:rPr>
              <w:t>10</w:t>
            </w:r>
          </w:p>
        </w:tc>
        <w:tc>
          <w:tcPr>
            <w:tcW w:w="6532" w:type="dxa"/>
            <w:gridSpan w:val="6"/>
          </w:tcPr>
          <w:p w14:paraId="56027A9C" w14:textId="77777777" w:rsidR="00BA3F8A" w:rsidRPr="00571B73" w:rsidRDefault="00BA3F8A" w:rsidP="00536B0B">
            <w:pPr>
              <w:rPr>
                <w:b w:val="0"/>
                <w:bCs w:val="0"/>
                <w:highlight w:val="white"/>
              </w:rPr>
            </w:pPr>
          </w:p>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pPr>
              <w:rPr>
                <w:b w:val="0"/>
                <w:bCs w:val="0"/>
                <w:highlight w:val="white"/>
              </w:rPr>
            </w:pPr>
            <w:r>
              <w:rPr>
                <w:b w:val="0"/>
                <w:bCs w:val="0"/>
                <w:highlight w:val="white"/>
              </w:rPr>
              <w:t>On Hold</w:t>
            </w:r>
          </w:p>
        </w:tc>
        <w:tc>
          <w:tcPr>
            <w:tcW w:w="1123" w:type="dxa"/>
          </w:tcPr>
          <w:p w14:paraId="4F909811" w14:textId="77777777" w:rsidR="00BA3F8A" w:rsidRPr="00571B73" w:rsidRDefault="00BA3F8A" w:rsidP="00536B0B">
            <w:pPr>
              <w:rPr>
                <w:b w:val="0"/>
                <w:bCs w:val="0"/>
                <w:highlight w:val="white"/>
              </w:rPr>
            </w:pPr>
            <w:r>
              <w:rPr>
                <w:b w:val="0"/>
                <w:bCs w:val="0"/>
                <w:highlight w:val="white"/>
              </w:rPr>
              <w:t>50</w:t>
            </w:r>
          </w:p>
        </w:tc>
        <w:tc>
          <w:tcPr>
            <w:tcW w:w="1120" w:type="dxa"/>
          </w:tcPr>
          <w:p w14:paraId="79269A44" w14:textId="77777777" w:rsidR="00BA3F8A" w:rsidRPr="00571B73" w:rsidRDefault="00BA3F8A" w:rsidP="00536B0B">
            <w:pPr>
              <w:rPr>
                <w:b w:val="0"/>
                <w:bCs w:val="0"/>
                <w:highlight w:val="white"/>
              </w:rPr>
            </w:pPr>
            <w:r w:rsidRPr="00571B73">
              <w:rPr>
                <w:b w:val="0"/>
                <w:bCs w:val="0"/>
                <w:highlight w:val="white"/>
              </w:rPr>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pPr>
              <w:rPr>
                <w:b w:val="0"/>
                <w:bCs w:val="0"/>
                <w:highlight w:val="white"/>
              </w:rPr>
            </w:pPr>
            <w:r w:rsidRPr="00571B73">
              <w:rPr>
                <w:b w:val="0"/>
                <w:bCs w:val="0"/>
                <w:highlight w:val="white"/>
              </w:rPr>
              <w:t>Display</w:t>
            </w:r>
          </w:p>
        </w:tc>
        <w:tc>
          <w:tcPr>
            <w:tcW w:w="2620" w:type="dxa"/>
          </w:tcPr>
          <w:p w14:paraId="0C5639E7" w14:textId="77777777" w:rsidR="00BA3F8A" w:rsidRPr="00960DC7" w:rsidRDefault="00BA3F8A" w:rsidP="00536B0B">
            <w:pPr>
              <w:pStyle w:val="ListParagraph"/>
              <w:numPr>
                <w:ilvl w:val="0"/>
                <w:numId w:val="48"/>
              </w:numPr>
              <w:spacing w:before="0"/>
              <w:rPr>
                <w:b w:val="0"/>
                <w:bCs w:val="0"/>
                <w:highlight w:val="white"/>
              </w:rPr>
            </w:pPr>
            <w:r>
              <w:rPr>
                <w:b w:val="0"/>
                <w:bCs w:val="0"/>
                <w:highlight w:val="white"/>
              </w:rP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pPr>
              <w:rPr>
                <w:b w:val="0"/>
                <w:bCs w:val="0"/>
                <w:highlight w:val="white"/>
              </w:rPr>
            </w:pPr>
            <w:r>
              <w:rPr>
                <w:b w:val="0"/>
                <w:bCs w:val="0"/>
                <w:highlight w:val="white"/>
              </w:rPr>
              <w:t>70</w:t>
            </w:r>
          </w:p>
        </w:tc>
        <w:tc>
          <w:tcPr>
            <w:tcW w:w="1108" w:type="dxa"/>
          </w:tcPr>
          <w:p w14:paraId="47F77983" w14:textId="77777777" w:rsidR="00BA3F8A" w:rsidRPr="00571B73" w:rsidRDefault="00BA3F8A" w:rsidP="00536B0B">
            <w:pPr>
              <w:rPr>
                <w:b w:val="0"/>
                <w:bCs w:val="0"/>
                <w:highlight w:val="white"/>
              </w:rPr>
            </w:pPr>
            <w:r w:rsidRPr="00571B73">
              <w:rPr>
                <w:b w:val="0"/>
                <w:bCs w:val="0"/>
                <w:highlight w:val="white"/>
              </w:rPr>
              <w:t>Final</w:t>
            </w:r>
          </w:p>
        </w:tc>
        <w:tc>
          <w:tcPr>
            <w:tcW w:w="1257" w:type="dxa"/>
          </w:tcPr>
          <w:p w14:paraId="7BFD7A77" w14:textId="77777777" w:rsidR="00BA3F8A" w:rsidRPr="00571B73" w:rsidRDefault="00BA3F8A" w:rsidP="00536B0B">
            <w:pPr>
              <w:rPr>
                <w:b w:val="0"/>
                <w:bCs w:val="0"/>
                <w:highlight w:val="white"/>
              </w:rPr>
            </w:pPr>
            <w:r w:rsidRPr="00571B73">
              <w:rPr>
                <w:b w:val="0"/>
                <w:bCs w:val="0"/>
                <w:highlight w:val="white"/>
              </w:rPr>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pPr>
              <w:rPr>
                <w:b w:val="0"/>
                <w:bCs w:val="0"/>
                <w:highlight w:val="white"/>
              </w:rPr>
            </w:pPr>
            <w:r>
              <w:rPr>
                <w:b w:val="0"/>
                <w:bCs w:val="0"/>
                <w:highlight w:val="white"/>
              </w:rP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pPr>
              <w:rPr>
                <w:b w:val="0"/>
                <w:bCs w:val="0"/>
                <w:highlight w:val="white"/>
              </w:rPr>
            </w:pPr>
            <w:r>
              <w:rPr>
                <w:b w:val="0"/>
                <w:bCs w:val="0"/>
                <w:highlight w:val="white"/>
              </w:rP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b w:val="0"/>
                <w:bCs w:val="0"/>
                <w:highlight w:val="white"/>
              </w:rPr>
            </w:pPr>
            <w:r>
              <w:rPr>
                <w:sz w:val="22"/>
                <w:szCs w:val="22"/>
                <w:lang w:val="en"/>
                <w:b w:val="0"/>
                <w:bCs w:val="0"/>
                <w:highlight w:val="white"/>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b w:val="0"/>
                <w:bCs w:val="0"/>
                <w:highlight w:val="white"/>
              </w:rPr>
            </w:pPr>
            <w:r>
              <w:rPr>
                <w:sz w:val="22"/>
                <w:szCs w:val="22"/>
                <w:lang w:val="en"/>
                <w:b w:val="0"/>
                <w:bCs w:val="0"/>
                <w:highlight w:val="white"/>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b w:val="0"/>
                <w:bCs w:val="0"/>
                <w:highlight w:val="white"/>
              </w:rPr>
            </w:pPr>
            <w:r>
              <w:rPr>
                <w:rFonts w:cs="Calibri"/>
                <w:b w:val="0"/>
                <w:bCs w:val="0"/>
                <w:highlight w:val="white"/>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val="0"/>
                <w:bCs w:val="0"/>
                <w:highlight w:val="white"/>
              </w:rPr>
            </w:pPr>
            <w:r>
              <w:rPr>
                <w:rFonts w:cs="Calibri"/>
                <w:b w:val="0"/>
                <w:bCs w:val="0"/>
                <w:highlight w:val="white"/>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highlight w:val="green"/>
              </w:rPr>
            </w:pPr>
            <w:r>
              <w:rPr>
                <w:b w:val="1"/>
                <w:bCs w:val="1"/>
                <w:highlight w:val="green"/>
              </w:rPr>
              <w:t>##</w:t>
            </w:r>
          </w:p>
        </w:tc>
        <w:tc>
          <w:tcPr>
            <w:tcW w:w="1559" w:type="dxa"/>
          </w:tcPr>
          <w:p w14:paraId="5EDB3D5F" w14:textId="77777777" w:rsidR="00BA3F8A" w:rsidRDefault="00BA3F8A" w:rsidP="00536B0B">
            <w:pPr>
              <w:rPr>
                <w:b w:val="1"/>
                <w:bCs w:val="1"/>
                <w:highlight w:val="green"/>
              </w:rPr>
            </w:pPr>
            <w:r>
              <w:rPr>
                <w:b w:val="1"/>
                <w:bCs w:val="1"/>
                <w:highlight w:val="green"/>
              </w:rPr>
              <w:t>Msg Category</w:t>
            </w:r>
          </w:p>
        </w:tc>
        <w:tc>
          <w:tcPr>
            <w:tcW w:w="1701" w:type="dxa"/>
          </w:tcPr>
          <w:p w14:paraId="1BCE4E7D" w14:textId="77777777" w:rsidR="00BA3F8A" w:rsidRDefault="00BA3F8A" w:rsidP="00536B0B">
            <w:pPr>
              <w:rPr>
                <w:b w:val="1"/>
                <w:bCs w:val="1"/>
                <w:highlight w:val="green"/>
              </w:rPr>
            </w:pPr>
            <w:r>
              <w:rPr>
                <w:b w:val="1"/>
                <w:bCs w:val="1"/>
                <w:highlight w:val="green"/>
              </w:rPr>
              <w:t>Msg Number</w:t>
            </w:r>
          </w:p>
        </w:tc>
        <w:tc>
          <w:tcPr>
            <w:tcW w:w="4536" w:type="dxa"/>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pPr>
              <w:rPr>
                <w:b w:val="0"/>
                <w:bCs w:val="0"/>
                <w:highlight w:val="white"/>
              </w:rPr>
            </w:pPr>
          </w:p>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pPr>
              <w:rPr>
                <w:b w:val="0"/>
                <w:bCs w:val="0"/>
                <w:highlight w:val="white"/>
              </w:rPr>
            </w:pPr>
          </w:p>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highlight w:val="green"/>
              </w:rPr>
            </w:pPr>
            <w:r>
              <w:rPr>
                <w:b w:val="1"/>
                <w:bCs w:val="1"/>
                <w:highlight w:val="green"/>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highlight w:val="green"/>
              </w:rPr>
            </w:pPr>
            <w:r>
              <w:rPr>
                <w:b w:val="1"/>
                <w:bCs w:val="1"/>
                <w:highlight w:val="green"/>
              </w:rPr>
              <w:t>id</w:t>
            </w:r>
          </w:p>
        </w:tc>
        <w:tc>
          <w:tcPr>
            <w:tcW w:w="4536" w:type="dxa"/>
          </w:tcPr>
          <w:p w14:paraId="7AB2FA60" w14:textId="77777777" w:rsidR="00BA3F8A" w:rsidRDefault="00BA3F8A" w:rsidP="00536B0B">
            <w:pPr>
              <w:rPr>
                <w:b w:val="1"/>
                <w:bCs w:val="1"/>
                <w:highlight w:val="green"/>
              </w:rPr>
            </w:pPr>
            <w:r>
              <w:rPr>
                <w:b w:val="1"/>
                <w:bCs w:val="1"/>
                <w:highlight w:val="green"/>
              </w:rPr>
              <w:t>data requirement</w:t>
            </w:r>
          </w:p>
        </w:tc>
        <w:tc>
          <w:tcPr>
            <w:tcW w:w="4677" w:type="dxa"/>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highlight w:val="green"/>
              </w:rPr>
            </w:pPr>
            <w:r>
              <w:rPr>
                <w:b w:val="1"/>
                <w:bCs w:val="1"/>
                <w:highlight w:val="green"/>
              </w:rPr>
              <w:t>Id</w:t>
            </w:r>
          </w:p>
        </w:tc>
        <w:tc>
          <w:tcPr>
            <w:tcW w:w="4536" w:type="dxa"/>
          </w:tcPr>
          <w:p w14:paraId="68DB3F77" w14:textId="77777777" w:rsidR="00BA3F8A" w:rsidRDefault="00BA3F8A" w:rsidP="00536B0B">
            <w:pPr>
              <w:rPr>
                <w:b w:val="1"/>
                <w:bCs w:val="1"/>
                <w:highlight w:val="green"/>
              </w:rPr>
            </w:pPr>
            <w:r>
              <w:rPr>
                <w:b w:val="1"/>
                <w:bCs w:val="1"/>
                <w:highlight w:val="green"/>
              </w:rPr>
              <w:t>Security Exception</w:t>
            </w:r>
          </w:p>
        </w:tc>
        <w:tc>
          <w:tcPr>
            <w:tcW w:w="4677" w:type="dxa"/>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highlight w:val="green"/>
              </w:rPr>
            </w:pPr>
            <w:r>
              <w:rPr>
                <w:b w:val="1"/>
                <w:bCs w:val="1"/>
                <w:highlight w:val="green"/>
              </w:rPr>
              <w:t>Id</w:t>
            </w:r>
          </w:p>
        </w:tc>
        <w:tc>
          <w:tcPr>
            <w:tcW w:w="2903" w:type="dxa"/>
          </w:tcPr>
          <w:p w14:paraId="5FA68814" w14:textId="77777777" w:rsidR="00BA3F8A" w:rsidRDefault="00BA3F8A" w:rsidP="00536B0B">
            <w:pPr>
              <w:rPr>
                <w:b w:val="1"/>
                <w:bCs w:val="1"/>
                <w:highlight w:val="green"/>
              </w:rPr>
            </w:pPr>
            <w:r>
              <w:rPr>
                <w:b w:val="1"/>
                <w:bCs w:val="1"/>
                <w:highlight w:val="green"/>
              </w:rPr>
              <w:t>test scenario</w:t>
            </w:r>
          </w:p>
        </w:tc>
        <w:tc>
          <w:tcPr>
            <w:tcW w:w="2988" w:type="dxa"/>
          </w:tcPr>
          <w:p w14:paraId="12BF5676" w14:textId="77777777" w:rsidR="00BA3F8A" w:rsidRDefault="00BA3F8A" w:rsidP="00536B0B">
            <w:pPr>
              <w:rPr>
                <w:b w:val="1"/>
                <w:bCs w:val="1"/>
                <w:highlight w:val="green"/>
              </w:rPr>
            </w:pPr>
            <w:r>
              <w:rPr>
                <w:b w:val="1"/>
                <w:bCs w:val="1"/>
                <w:highlight w:val="green"/>
              </w:rPr>
              <w:t>preparation</w:t>
            </w:r>
          </w:p>
        </w:tc>
        <w:tc>
          <w:tcPr>
            <w:tcW w:w="2983" w:type="dxa"/>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b w:val="0"/>
                <w:bCs w:val="0"/>
                <w:highlight w:val="white"/>
              </w:rPr>
            </w:pPr>
            <w:r w:rsidRPr="00F24B23">
              <w:rPr>
                <w:lang w:val="en-GB"/>
                <w:b w:val="0"/>
                <w:bCs w:val="0"/>
                <w:highlight w:val="white"/>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b w:val="0"/>
                <w:bCs w:val="0"/>
                <w:highlight w:val="white"/>
              </w:rPr>
            </w:pPr>
            <w:r w:rsidRPr="00124712">
              <w:rPr>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