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p>
    <w:p/>
    <w:p>
      <w:r>
        <w:t>REQUEST FOR PROPOSAL</w:t>
      </w:r>
    </w:p>
    <w:p/>
    <w:p>
      <w:r>
        <w:t>Target Product Profile</w:t>
      </w:r>
    </w:p>
    <w:p>
      <w:r>
        <w:t>Quantitative Concept Testing and Claims Conjoint / Preference Share Modeling</w:t>
      </w:r>
    </w:p>
    <w:p/>
    <w:p/>
    <w:p/>
    <w:p/>
    <w:p>
      <w:r>
        <w:t>Deadline for submission of bids via E-sourcing and E-Mail:</w:t>
      </w:r>
    </w:p>
    <w:p>
      <w:r>
        <w:t>September 9, [YEAR], 5:00 PM, US Eastern Time</w:t>
      </w:r>
    </w:p>
    <w:p>
      <w:pPr>
        <w:pStyle w:val="Heading1"/>
      </w:pPr>
      <w:r>
        <w:t>Introduction</w:t>
      </w:r>
    </w:p>
    <w:p>
      <w:pPr>
        <w:pStyle w:val="ListBullet"/>
      </w:pPr>
      <w:r>
        <w:t>Presentation of [CLIENT_ORG]</w:t>
      </w:r>
    </w:p>
    <w:p>
      <w:pPr>
        <w:pStyle w:val="ListBullet"/>
      </w:pPr>
      <w:r>
        <w:t>[CLIENT_ORG] is a global healthcare company focused on patient needs. Our business includes a diversified offering of branded and generic prescription medicines, consumer healthcare products, human vaccines, and animal health products.</w:t>
      </w:r>
    </w:p>
    <w:p>
      <w:pPr>
        <w:pStyle w:val="ListBullet"/>
      </w:pPr>
      <w:r>
        <w:t>Key facts at a glance:</w:t>
      </w:r>
    </w:p>
    <w:p>
      <w:pPr>
        <w:pStyle w:val="ListBullet"/>
      </w:pPr>
      <w:r>
        <w:t>[YEAR] net sales: €37 billion</w:t>
      </w:r>
    </w:p>
    <w:p>
      <w:pPr>
        <w:pStyle w:val="ListBullet"/>
      </w:pPr>
      <w:r>
        <w:t>[CLIENT_ORG] Group companies operate in six global business units:</w:t>
      </w:r>
    </w:p>
    <w:p>
      <w:pPr>
        <w:pStyle w:val="ListBullet"/>
      </w:pPr>
      <w:r>
        <w:t>[CLIENT_ORG] Diabetes &amp; Cardiovascular – Featuring a global leading portfolio of Insulin therapies and emerging Diabetes treatments, and innovative therapies for Cardiovascular diseases</w:t>
      </w:r>
    </w:p>
    <w:p>
      <w:pPr>
        <w:pStyle w:val="ListBullet"/>
      </w:pPr>
      <w:r>
        <w:t>[CLIENT_ORG] General Medicines – Delivering a broad range of mature branded prescription products and generics globally, and the supporting the full portfolio of [CLIENT_ORG] Group products in Emerging Markets</w:t>
      </w:r>
    </w:p>
    <w:p>
      <w:pPr>
        <w:pStyle w:val="ListBullet"/>
      </w:pPr>
      <w:r>
        <w:t>[CLIENT_ORG] Genzyme – Providing innovative Specialty Care therapies in Multiple Sclerosis, Rare Diseases, Oncology, and Immunology</w:t>
      </w:r>
    </w:p>
    <w:p>
      <w:pPr>
        <w:pStyle w:val="ListBullet"/>
      </w:pPr>
      <w:r>
        <w:t>[CLIENT_ORG] Pasteur – Serving the world as one of the pioneers and leaders in human vaccines</w:t>
      </w:r>
    </w:p>
    <w:p>
      <w:pPr>
        <w:pStyle w:val="ListBullet"/>
      </w:pPr>
      <w:r>
        <w:t>[CLIENT_ORG] Consumer Healthcare - Offering a diverse portfolio of non-prescription medicines and healthcare products in: Allergy; Digestive health; Feminine care: Cough, Cold, Flu &amp; Sinus; and Vitamins, Minerals &amp; Supplements</w:t>
      </w:r>
    </w:p>
    <w:p>
      <w:pPr>
        <w:pStyle w:val="ListBullet"/>
      </w:pPr>
      <w:r>
        <w:t>Merial – Providing innovative pharmaceutical products and vaccines to protect the health of animals around the world for Veterinarians, pet owners, livestock breeders, poultry producers</w:t>
      </w:r>
    </w:p>
    <w:p>
      <w:pPr>
        <w:pStyle w:val="ListBullet"/>
      </w:pPr>
      <w:r>
        <w:t>A broad and balanced presence in both traditional and emerging markets</w:t>
      </w:r>
    </w:p>
    <w:p>
      <w:pPr>
        <w:pStyle w:val="ListBullet"/>
      </w:pPr>
      <w:r>
        <w:t>110,000+ associates in over 100 countries;</w:t>
      </w:r>
    </w:p>
    <w:p>
      <w:pPr>
        <w:pStyle w:val="ListBullet"/>
      </w:pPr>
      <w:r>
        <w:t>Please visit our website: [URL]</w:t>
      </w:r>
    </w:p>
    <w:p>
      <w:pPr>
        <w:pStyle w:val="ListBullet"/>
      </w:pPr>
      <w:r>
        <w:t>Confidentiality</w:t>
      </w:r>
    </w:p>
    <w:p>
      <w:r>
        <w:t>As a reminder, the information contained in this Request for Proposal (RFP), together with its schedules and appendices, any information, document, file or data associated to this RFP and/or provided by [CLIENT_ORG], and the Company’s entire evaluation of sourcing opportunities is the property of [CLIENT_ORG]. Such information shall be considered as strictly and highly and will be subject to treatment in accordance with the confidentiality agreement. Upon execution, the confidentiality agreement will extend to the contents of this document, its appendices, and all work-product associated with the RFP.</w:t>
      </w:r>
    </w:p>
    <w:p>
      <w:r>
        <w:t>In addition to any other remedies available to [CLIENT_ORG] at law or in equity, any breach of the forgoing obligations will result in the defaulting bidder being immediately disqualified and excluded from the RFP process, notwithstanding any damages [CLIENT_ORG] may be entitled to as a consequence of any such confidentiality breach.</w:t>
      </w:r>
    </w:p>
    <w:p>
      <w:r>
        <w:t>Upon request, [CLIENT_ORG] expects that any document, data, file and/or deliverable made available by [CLIENT_ORG] during the RFP process shall be immediately returned to [CLIENT_ORG] at the end of the RFP process or destroyed (such destruction to be certified in writing without delay to [CLIENT_ORG]).</w:t>
      </w:r>
    </w:p>
    <w:p>
      <w:pPr>
        <w:pStyle w:val="Heading1"/>
      </w:pPr>
      <w:r>
        <w:t>RFP Terms &amp; Conditions</w:t>
      </w:r>
    </w:p>
    <w:p>
      <w:r>
        <w:t>In addition to the terms and conditions noted in the [CLIENT_ORG] sourcing platform, the following additional terms and conditions apply:</w:t>
      </w:r>
    </w:p>
    <w:p>
      <w:pPr>
        <w:pStyle w:val="ListBullet"/>
      </w:pPr>
      <w:r>
        <w:t>Publicity</w:t>
      </w:r>
    </w:p>
    <w:p>
      <w:r>
        <w:t>The bidders will not make (or cause to be made) any public announcement relating to this RFP or [CLIENT_ORG] evaluation process, and shall not otherwise publicize this RFP in any manner.</w:t>
      </w:r>
    </w:p>
    <w:p>
      <w:pPr>
        <w:pStyle w:val="ListBullet"/>
      </w:pPr>
      <w:r>
        <w:t>Use of Subcontractors</w:t>
      </w:r>
    </w:p>
    <w:p>
      <w:r>
        <w:t>[CLIENT_ORG] recognizes that use of subcontractors is common businesss practice. [CLIENT_ORG] requires transparency on the use of subcontractors in providing services and must give written approval for use of subcontractors.</w:t>
      </w:r>
    </w:p>
    <w:p>
      <w:r>
        <w:t>If selected at the end of the RFP, the bidders will be the prime and the unique contract point for [CLIENT_ORG] in any future Agreement.</w:t>
      </w:r>
    </w:p>
    <w:p>
      <w:r>
        <w:t>The bidders will ultimately be responsible for the provision of all Services, Service Levels and inclusion of the subcontractor’s cost within the bidder’s pricing and invoicing. The bidders therefore bear the responsibility to [CLIENT_ORG] for its subcontractors’ acts, omissions and defaults.</w:t>
      </w:r>
    </w:p>
    <w:p>
      <w:pPr>
        <w:pStyle w:val="ListBullet"/>
      </w:pPr>
      <w:r>
        <w:t>Incurred Costs</w:t>
      </w:r>
    </w:p>
    <w:p>
      <w:r>
        <w:t>The bidders remain solely responsible for all costs of preparing, submitting and (if requested by [CLIENT_ORG]) resubmitting its proposal and any other prior or subsequent activity associated with the RFP process, including the evaluation of the proposal, bidders presentations, meeting attendance, due diligence, and/or contract negotiations, regardless of whether or not [CLIENT_ORG] enters into an Agreement with the bidders. During the RFP process, [CLIENT_ORG] may require some samples, or proof-of-concept for deliverables. The entire associated costs need to be free of charge for [CLIENT_ORG].</w:t>
      </w:r>
    </w:p>
    <w:p>
      <w:pPr>
        <w:pStyle w:val="ListBullet"/>
      </w:pPr>
      <w:r>
        <w:t>No Liability</w:t>
      </w:r>
    </w:p>
    <w:p>
      <w:r>
        <w:t>Neither [CLIENT_ORG] nor any of its affiliates will be responsible towards bidders in relation to this RFP.</w:t>
      </w:r>
    </w:p>
    <w:p>
      <w:pPr>
        <w:pStyle w:val="ListBullet"/>
      </w:pPr>
      <w:r>
        <w:t>Sarbanes-Oxley Act (SOX)</w:t>
      </w:r>
    </w:p>
    <w:p>
      <w:r>
        <w:t>The Sarbanes-Oxley Act aims at restoring investors confidence in companies listed in the United States of America. It applies as well to foreign companies. The paragraph 404 of the Sarbanes-Oxley Act requires the management of [CLIENT_ORG] to assess the effectiveness of internal control over financial reporting. This paragraph also requires the management to report annually on the results of this assessment. This legislation applies for the first time to the Group for the fiscal year 2006.</w:t>
      </w:r>
    </w:p>
    <w:p>
      <w:r>
        <w:t>The reliability of financial reporting is heavily dependent on well-controlled information systems. The literature describes for this reason the “pervasive” nature of the IS controls over the company’s internal control. The IS local scope is deduced directly from the business scope.</w:t>
      </w:r>
    </w:p>
    <w:p>
      <w:r>
        <w:t>The [CLIENT_ORG] Internal Control Assessment department (ICA) oversees an internal audit effort relating to all Sarbanes-Oxley section 404 compliance. The identified key areas for audit are:</w:t>
      </w:r>
    </w:p>
    <w:p>
      <w:pPr>
        <w:pStyle w:val="ListBullet"/>
      </w:pPr>
      <w:r>
        <w:t>Install &amp; Accredit Systems,</w:t>
      </w:r>
    </w:p>
    <w:p>
      <w:pPr>
        <w:pStyle w:val="ListBullet"/>
      </w:pPr>
      <w:r>
        <w:t>Manage Changes,</w:t>
      </w:r>
    </w:p>
    <w:p>
      <w:pPr>
        <w:pStyle w:val="ListBullet"/>
      </w:pPr>
      <w:r>
        <w:t>Ensure System Security (Logical/Physical Infrastructure),</w:t>
      </w:r>
    </w:p>
    <w:p>
      <w:pPr>
        <w:pStyle w:val="ListBullet"/>
      </w:pPr>
      <w:r>
        <w:t>Manage Data,</w:t>
      </w:r>
    </w:p>
    <w:p>
      <w:pPr>
        <w:pStyle w:val="ListBullet"/>
      </w:pPr>
      <w:r>
        <w:t>Manage Operations.</w:t>
      </w:r>
    </w:p>
    <w:p>
      <w:r>
        <w:t>As a result of SOX, each identified area for audit has developed specific installation and audit criteria which must be maintained for SOX compliance. Each area of services within this RFP has specific written SOP’s and Work Instructions that must be followed to ensure SOX compliance.</w:t>
      </w:r>
    </w:p>
    <w:p>
      <w:pPr>
        <w:pStyle w:val="ListBullet"/>
      </w:pPr>
      <w:r>
        <w:t>Submission of Bids – Deadline</w:t>
      </w:r>
    </w:p>
    <w:p>
      <w:r>
        <w:t>Responses to this RFP must be uploaded on the E-sourcing platform as well as sent directly to Procurement via e-mail.</w:t>
      </w:r>
    </w:p>
    <w:p>
      <w:r>
        <w:t>The deadline for the submission of bids is September 9th, [YEAR], 5:00 PM US Eastern time.</w:t>
      </w:r>
    </w:p>
    <w:p>
      <w:r>
        <w:t>Any failure to comply with this deadline can lead to the rejection of your proposal.</w:t>
      </w:r>
    </w:p>
    <w:p>
      <w:r>
        <w:t>Responses, once submitted, cannot be withdrawn for the term of the validity period, except with the written consent of [CLIENT_ORG].</w:t>
      </w:r>
    </w:p>
    <w:p>
      <w:r>
        <w:t>[CLIENT_ORG] will only select compliant offers in accordance with all terms and conditions of this document.</w:t>
      </w:r>
    </w:p>
    <w:p/>
    <w:p>
      <w:pPr>
        <w:pStyle w:val="Heading1"/>
      </w:pPr>
      <w:r>
        <w:t>RFP purpose</w:t>
      </w:r>
    </w:p>
    <w:p>
      <w:r>
        <w:t>This Request for Proposal (“RFP”) is being provided for the purpose of obtaining bids for consideration by [CLIENT_ORG] Group Global Procurement and Global Insights &amp; Analytics departments on behalf of all [CLIENT_ORG] Group human health pharmaceutical and vaccines global business units. This RFP and your Proposal will be the basis for and be incorporated into any resulting agreement between [CLIENT_ORG] and the successful bidder(s). Proposals submitted in response to this RFP, and any modifications as a result of subsequent requests by [CLIENT_ORG], shall represent a firm offer to contract on the Terms and Conditions in this RFP.</w:t>
      </w:r>
    </w:p>
    <w:p>
      <w:pPr>
        <w:pStyle w:val="ListBullet"/>
      </w:pPr>
      <w:r>
        <w:t>Scope</w:t>
      </w:r>
    </w:p>
    <w:p>
      <w:r>
        <w:t>Global Customer Insights: Request for Proposal (RFP) of Primary Market Research services</w:t>
      </w:r>
    </w:p>
    <w:p/>
    <w:tbl>
      <w:tblPr>
        <w:tblStyle w:val="TableGrid"/>
        <w:tblW w:type="auto" w:w="0"/>
        <w:tblLook w:firstColumn="1" w:firstRow="1" w:lastColumn="0" w:lastRow="0" w:noHBand="0" w:noVBand="1" w:val="04A0"/>
      </w:tblPr>
      <w:tblGrid>
        <w:gridCol w:w="4320"/>
        <w:gridCol w:w="4320"/>
      </w:tblGrid>
      <w:tr>
        <w:tc>
          <w:tcPr>
            <w:tcW w:type="dxa" w:w="4320"/>
          </w:tcPr>
          <w:p>
            <w:r>
              <w:t>MARKET RESEARCH SERVICES TYPE:</w:t>
            </w:r>
          </w:p>
        </w:tc>
        <w:tc>
          <w:tcPr>
            <w:tcW w:type="dxa" w:w="4320"/>
          </w:tcPr>
          <w:p>
            <w:r>
              <w:t>Target Product Profile</w:t>
              <w:br/>
              <w:t>Quantitative Concept Testing &amp; Claims Conjoint / Preference Share Modeling</w:t>
            </w:r>
          </w:p>
        </w:tc>
      </w:tr>
      <w:tr>
        <w:tc>
          <w:tcPr>
            <w:tcW w:type="dxa" w:w="4320"/>
          </w:tcPr>
          <w:p>
            <w:r>
              <w:t>DATE:</w:t>
            </w:r>
          </w:p>
        </w:tc>
        <w:tc>
          <w:tcPr>
            <w:tcW w:type="dxa" w:w="4320"/>
          </w:tcPr>
          <w:p>
            <w:r>
              <w:t>July 19, [YEAR]</w:t>
            </w:r>
          </w:p>
        </w:tc>
      </w:tr>
      <w:tr>
        <w:tc>
          <w:tcPr>
            <w:tcW w:type="dxa" w:w="4320"/>
          </w:tcPr>
          <w:p>
            <w:r>
              <w:t>PROJECT TYPE:</w:t>
            </w:r>
          </w:p>
        </w:tc>
        <w:tc>
          <w:tcPr>
            <w:tcW w:type="dxa" w:w="4320"/>
          </w:tcPr>
          <w:p>
            <w:r>
              <w:t>Multiple</w:t>
            </w:r>
          </w:p>
        </w:tc>
      </w:tr>
      <w:tr>
        <w:tc>
          <w:tcPr>
            <w:tcW w:type="dxa" w:w="4320"/>
          </w:tcPr>
          <w:p>
            <w:r>
              <w:t>PRODUCT(S):</w:t>
            </w:r>
          </w:p>
        </w:tc>
        <w:tc>
          <w:tcPr>
            <w:tcW w:type="dxa" w:w="4320"/>
          </w:tcPr>
          <w:p>
            <w:r>
              <w:t>New Product E – Diabetes candidate – SGLT-1/SGLT-2 inhibitor</w:t>
              <w:br/>
              <w:t>New Product D – Immunology candidate - Duvalimab asthma indication</w:t>
              <w:br/>
              <w:t>New Product C – Vaccine candidate - C-Diff</w:t>
            </w:r>
          </w:p>
        </w:tc>
      </w:tr>
      <w:tr>
        <w:tc>
          <w:tcPr>
            <w:tcW w:type="dxa" w:w="4320"/>
          </w:tcPr>
          <w:p>
            <w:r>
              <w:t>THERAPEUTIC AREA(S):</w:t>
            </w:r>
          </w:p>
        </w:tc>
        <w:tc>
          <w:tcPr>
            <w:tcW w:type="dxa" w:w="4320"/>
          </w:tcPr>
          <w:p>
            <w:r>
              <w:t>Diabetes, Immunology, Vaccines</w:t>
            </w:r>
          </w:p>
        </w:tc>
      </w:tr>
      <w:tr>
        <w:tc>
          <w:tcPr>
            <w:tcW w:type="dxa" w:w="4320"/>
          </w:tcPr>
          <w:p>
            <w:r>
              <w:t>MARKETS:</w:t>
            </w:r>
          </w:p>
        </w:tc>
        <w:tc>
          <w:tcPr>
            <w:tcW w:type="dxa" w:w="4320"/>
          </w:tcPr>
          <w:p>
            <w:r>
              <w:t>Key Global Markets - to be specified further for each therapy</w:t>
            </w:r>
          </w:p>
        </w:tc>
      </w:tr>
      <w:tr>
        <w:tc>
          <w:tcPr>
            <w:tcW w:type="dxa" w:w="4320"/>
          </w:tcPr>
          <w:p>
            <w:r>
              <w:t>RFP RESPONSE DUE BY:</w:t>
            </w:r>
          </w:p>
        </w:tc>
        <w:tc>
          <w:tcPr>
            <w:tcW w:type="dxa" w:w="4320"/>
          </w:tcPr>
          <w:p>
            <w:r>
              <w:t>August 19, [YEAR], 11:59 PM US Eastern time</w:t>
            </w:r>
          </w:p>
        </w:tc>
      </w:tr>
      <w:tr>
        <w:tc>
          <w:tcPr>
            <w:tcW w:type="dxa" w:w="4320"/>
          </w:tcPr>
          <w:p>
            <w:r/>
          </w:p>
        </w:tc>
        <w:tc>
          <w:tcPr>
            <w:tcW w:type="dxa" w:w="4320"/>
          </w:tcPr>
          <w:p>
            <w:r/>
          </w:p>
        </w:tc>
      </w:tr>
      <w:tr>
        <w:tc>
          <w:tcPr>
            <w:tcW w:type="dxa" w:w="4320"/>
          </w:tcPr>
          <w:p>
            <w:r>
              <w:t>[CLIENT_ORG] CONTACTS:</w:t>
            </w:r>
          </w:p>
        </w:tc>
        <w:tc>
          <w:tcPr>
            <w:tcW w:type="dxa" w:w="4320"/>
          </w:tcPr>
          <w:p>
            <w:r/>
          </w:p>
        </w:tc>
      </w:tr>
      <w:tr>
        <w:tc>
          <w:tcPr>
            <w:tcW w:type="dxa" w:w="4320"/>
          </w:tcPr>
          <w:p>
            <w:r>
              <w:t>Purchasing Contact</w:t>
            </w:r>
          </w:p>
        </w:tc>
        <w:tc>
          <w:tcPr>
            <w:tcW w:type="dxa" w:w="4320"/>
          </w:tcPr>
          <w:p>
            <w:r/>
          </w:p>
        </w:tc>
      </w:tr>
      <w:tr>
        <w:tc>
          <w:tcPr>
            <w:tcW w:type="dxa" w:w="4320"/>
          </w:tcPr>
          <w:p>
            <w:r>
              <w:t>NAME:</w:t>
            </w:r>
          </w:p>
        </w:tc>
        <w:tc>
          <w:tcPr>
            <w:tcW w:type="dxa" w:w="4320"/>
          </w:tcPr>
          <w:p>
            <w:r>
              <w:t>Kiran Harmon</w:t>
            </w:r>
          </w:p>
        </w:tc>
      </w:tr>
      <w:tr>
        <w:tc>
          <w:tcPr>
            <w:tcW w:type="dxa" w:w="4320"/>
          </w:tcPr>
          <w:p>
            <w:r>
              <w:t>TEL:</w:t>
            </w:r>
          </w:p>
        </w:tc>
        <w:tc>
          <w:tcPr>
            <w:tcW w:type="dxa" w:w="4320"/>
          </w:tcPr>
          <w:p>
            <w:r>
              <w:t>[PHONE]</w:t>
            </w:r>
          </w:p>
        </w:tc>
      </w:tr>
      <w:tr>
        <w:tc>
          <w:tcPr>
            <w:tcW w:type="dxa" w:w="4320"/>
          </w:tcPr>
          <w:p>
            <w:r>
              <w:t>e-Mail:</w:t>
            </w:r>
          </w:p>
        </w:tc>
        <w:tc>
          <w:tcPr>
            <w:tcW w:type="dxa" w:w="4320"/>
          </w:tcPr>
          <w:p>
            <w:r>
              <w:t>[CONTACT_EMAIL]</w:t>
            </w:r>
          </w:p>
        </w:tc>
      </w:tr>
      <w:tr>
        <w:tc>
          <w:tcPr>
            <w:tcW w:type="dxa" w:w="4320"/>
          </w:tcPr>
          <w:p>
            <w:r/>
          </w:p>
        </w:tc>
        <w:tc>
          <w:tcPr>
            <w:tcW w:type="dxa" w:w="4320"/>
          </w:tcPr>
          <w:p>
            <w:r/>
          </w:p>
        </w:tc>
      </w:tr>
      <w:tr>
        <w:tc>
          <w:tcPr>
            <w:tcW w:type="dxa" w:w="4320"/>
          </w:tcPr>
          <w:p>
            <w:r>
              <w:t>Customer Insights Contact</w:t>
            </w:r>
          </w:p>
        </w:tc>
        <w:tc>
          <w:tcPr>
            <w:tcW w:type="dxa" w:w="4320"/>
          </w:tcPr>
          <w:p>
            <w:r/>
          </w:p>
        </w:tc>
      </w:tr>
      <w:tr>
        <w:tc>
          <w:tcPr>
            <w:tcW w:type="dxa" w:w="4320"/>
          </w:tcPr>
          <w:p>
            <w:r>
              <w:t>NAME:</w:t>
            </w:r>
          </w:p>
        </w:tc>
        <w:tc>
          <w:tcPr>
            <w:tcW w:type="dxa" w:w="4320"/>
          </w:tcPr>
          <w:p>
            <w:r>
              <w:t>Tanya Griffin</w:t>
            </w:r>
          </w:p>
        </w:tc>
      </w:tr>
      <w:tr>
        <w:tc>
          <w:tcPr>
            <w:tcW w:type="dxa" w:w="4320"/>
          </w:tcPr>
          <w:p>
            <w:r>
              <w:t>TEL:</w:t>
            </w:r>
          </w:p>
        </w:tc>
        <w:tc>
          <w:tcPr>
            <w:tcW w:type="dxa" w:w="4320"/>
          </w:tcPr>
          <w:p>
            <w:r>
              <w:t>[PHONE]</w:t>
            </w:r>
          </w:p>
        </w:tc>
      </w:tr>
      <w:tr>
        <w:tc>
          <w:tcPr>
            <w:tcW w:type="dxa" w:w="4320"/>
          </w:tcPr>
          <w:p>
            <w:r>
              <w:t>e-Mail:</w:t>
            </w:r>
          </w:p>
        </w:tc>
        <w:tc>
          <w:tcPr>
            <w:tcW w:type="dxa" w:w="4320"/>
          </w:tcPr>
          <w:p>
            <w:r>
              <w:t>[CONTACT_EMAIL]</w:t>
            </w:r>
          </w:p>
        </w:tc>
      </w:tr>
    </w:tbl>
    <w:p/>
    <w:p/>
    <w:p/>
    <w:p/>
    <w:p/>
    <w:p/>
    <w:p/>
    <w:p/>
    <w:p/>
    <w:p/>
    <w:p>
      <w:pPr>
        <w:pStyle w:val="ListBullet"/>
      </w:pPr>
      <w:r>
        <w:t>GENERAL INFORMATION</w:t>
      </w:r>
    </w:p>
    <w:p>
      <w:pPr>
        <w:pStyle w:val="Heading3"/>
      </w:pPr>
      <w:r>
        <w:t>Intent of Request for Proposal</w:t>
      </w:r>
    </w:p>
    <w:p/>
    <w:p>
      <w:r>
        <w:t>[CLIENT_ORG] Global Customer Insights, in collaboration with the heads of Global market research and US market research for each of the Global Business Units, is sponsoring the development of best practice frameworks and market research methods to inform our most common new product development and brand planning decisions. Our team currently supports &gt;10 promoted brands across multiple therapeutic areas including Diabetes, CV/Hypercholesterolemia, Multiple Sclerosis, Rare Diseases, Renal Disease, Biosurgery, Oncology, Vaccines and we have several launches into new therapeutic areas (RA, Atopic Dermatitis, Asthma, new Vaccines) over the next few years.</w:t>
      </w:r>
    </w:p>
    <w:p/>
    <w:p>
      <w:r>
        <w:t>This Request for Proposal (RFP) is being provided for the purpose of soliciting proposals from multiple firms who can provide highly differentiated and “best-in-class” market research services and breakthrough customer insights which will inform the “Where to Play” marketing choices through quantifying the size of the opportunity as represented by the Target Product Profile (TPP) concept and simulating sensitivities to market share which may be achieved based on various potential endpoints / claims and in the context of current and future competitive market environments. In collaboration with [CLIENT_ORG] Global Procurement, the intent is to select key service providers who will have Tier 1 / “Agency of Record” or Tier 2 / “Preferred Partner” status for individual methods, or a range of methods, in the TPP Quantitative Concept Testing and Claims Conjoint / Preference Share Modeling process.</w:t>
      </w:r>
    </w:p>
    <w:p/>
    <w:p>
      <w:r>
        <w:t>[CLIENT_ORG] does not expect any one firm to have the full suite of capabilities to deliver “best-in-class” market research to support all steps in the TPP Quantitative Concept Testing and Claims Conjoing / Preference Share Modeling process. Service providers are asked to bid only on the individual components of the process for which your firm has “best in class” and differentiated capabilities.</w:t>
      </w:r>
    </w:p>
    <w:p>
      <w:pPr>
        <w:pStyle w:val="Heading3"/>
      </w:pPr>
      <w:r>
        <w:t>[CLIENT_ORG] Key Marketing Frameworks to Inform through the Market Research</w:t>
      </w:r>
    </w:p>
    <w:p>
      <w:r>
        <w:t>Following are the key Marketing frameworks that this research process is intended to inform. You should assume that basic situation analysis on the market and trends, the size of the market / epidemiology and patient flow are already known. The research in this module is designed to inform one of the elements in the “Where to Play?” marketing frameworks – the size of the opportunity. These include the base, low and high cases for the Target Product Profile, and simulations to understand the sensitivity to preference share of a range of clinical endpoints / claims that may represent the final product label. Flexibilty is needed in order to assess the TPP sizing in the context of both current and future market competition.</w:t>
      </w:r>
    </w:p>
    <w:p/>
    <w:p/>
    <w:p/>
    <w:p/>
    <w:p>
      <w:r/>
    </w:p>
    <w:p>
      <w:pPr>
        <w:pStyle w:val="Heading3"/>
      </w:pPr>
      <w:r>
        <w:t>Stages of Market Research, Research Objectives and Expected Outcomes</w:t>
      </w:r>
    </w:p>
    <w:p>
      <w:r>
        <w:t>The end-to-end research process will be staged and should cover the relevant Physician or other Health Care Professional audiences. Testing should be adaptable to size opportunities for TPPs where [CLIENT_ORG] is launching a new molecular entity, new indication, or expanding a current indication. Note that the focus of this RFP is among HCP’s; however, service providers should also cover capabilities to incorporate patient input to sizing exercises, especially in the US where DTC advertising is permissible. Service providers are invited to bid by Stage; individual steps within each stage may be phased or combined as needed. The outcomes of the research and analysis should achieve the following:</w:t>
      </w:r>
    </w:p>
    <w:p/>
    <w:p>
      <w:r>
        <w:t>Research Stage 1: Quantitiative TPP Concept Testing</w:t>
      </w:r>
    </w:p>
    <w:p>
      <w:pPr>
        <w:pStyle w:val="ListBullet"/>
      </w:pPr>
      <w:r>
        <w:t>Quantify the size of the opportunity among Physicians (and other key HCP targets as needed) based on the “base case” TPP concept, and provide flexibility for sizing high and low case fixed TPP concepts. Capabilities in translating claimed survey prescribing behaviors to actual launch year / peak year prescribing behaviors are required. More specifically, TPP concept testing methods which are shown to be validated and predictive of in-market performance will be given preference.</w:t>
      </w:r>
    </w:p>
    <w:p>
      <w:pPr>
        <w:pStyle w:val="ListBullet"/>
      </w:pPr>
      <w:r>
        <w:t>Qualify the strength of the TPP concept based on key measures which are predictive of in market performance and normative benchmarks / databases</w:t>
      </w:r>
    </w:p>
    <w:p>
      <w:pPr>
        <w:pStyle w:val="ListBullet"/>
      </w:pPr>
      <w:r>
        <w:t>Provide diagnostic advice on how to strengthen the TPP concept(s)</w:t>
      </w:r>
    </w:p>
    <w:p>
      <w:pPr>
        <w:pStyle w:val="ListBullet"/>
      </w:pPr>
      <w:r>
        <w:t>Profile likely prescribers based on various physician segments / characteristics</w:t>
      </w:r>
    </w:p>
    <w:p>
      <w:pPr>
        <w:pStyle w:val="ListBullet"/>
      </w:pPr>
      <w:r>
        <w:t>Profile the likely source of business by patient type</w:t>
      </w:r>
    </w:p>
    <w:p>
      <w:pPr>
        <w:pStyle w:val="ListBullet"/>
      </w:pPr>
      <w:r>
        <w:t>Estimate the share / source of business from the key market competitors</w:t>
      </w:r>
    </w:p>
    <w:p>
      <w:pPr>
        <w:pStyle w:val="ListBullet"/>
      </w:pPr>
      <w:r>
        <w:t>Estimate the likely impact to the business based on price and/or market access factors, and varying levels of marketing support</w:t>
      </w:r>
    </w:p>
    <w:p>
      <w:pPr>
        <w:pStyle w:val="ListBullet"/>
      </w:pPr>
      <w:r>
        <w:t>Designs should be flexible to address the size of the opportunity given current market and potential future market competitor(s)</w:t>
      </w:r>
    </w:p>
    <w:p>
      <w:r/>
    </w:p>
    <w:p>
      <w:r>
        <w:t>Research Stage 2: Claims Conjoint / Preference Share Simulation Model</w:t>
      </w:r>
    </w:p>
    <w:p>
      <w:pPr>
        <w:pStyle w:val="ListBullet"/>
      </w:pPr>
      <w:r>
        <w:t>Quantify Physcian (and other relevant HCP audiences) preference share for the product launch candidate based on the base case attributes and outcomes which will make up the TPP. Capabilities in translating claimed share to actual launch year / peak year share are required. More specifically, preference share modeling approaches which are shown to have validated case studies and predictive value versus in-market performance will be given preference.</w:t>
      </w:r>
    </w:p>
    <w:p>
      <w:pPr>
        <w:pStyle w:val="ListBullet"/>
      </w:pPr>
      <w:r>
        <w:t>Quantify the sensitivity to preference share based on a range of high and low case endpoints, which may combine in various ways to construct the final TPP / label based on clinical trial outputs / approved claims</w:t>
      </w:r>
    </w:p>
    <w:p>
      <w:pPr>
        <w:pStyle w:val="ListBullet"/>
      </w:pPr>
      <w:r>
        <w:t>Quantify the sensitivity to physician preference for the launch candidate based on current market and potential future market competitors</w:t>
      </w:r>
    </w:p>
    <w:p>
      <w:pPr>
        <w:pStyle w:val="ListBullet"/>
      </w:pPr>
      <w:r>
        <w:t>Profile likely prescribers based on various physician segments / characteristics</w:t>
      </w:r>
    </w:p>
    <w:p>
      <w:pPr>
        <w:pStyle w:val="ListBullet"/>
      </w:pPr>
      <w:r>
        <w:t>Profile the likely source of business by patient type</w:t>
      </w:r>
    </w:p>
    <w:p>
      <w:pPr>
        <w:pStyle w:val="ListBullet"/>
      </w:pPr>
      <w:r>
        <w:t>Estimate the share / source of business from the key market competitors</w:t>
      </w:r>
    </w:p>
    <w:p>
      <w:pPr>
        <w:pStyle w:val="ListBullet"/>
      </w:pPr>
      <w:r>
        <w:t>Estimate the likely impact to the business based on price and/or market access factors</w:t>
      </w:r>
    </w:p>
    <w:p>
      <w:r>
        <w:t>Please note, while it is important to represent the range of quantifiable outcomes for physician preference, including a Preference Share simulator model, the outputs of this analysis must also be be crisp and clear for use in informing business decisions. Outputs must balance having enough detail to be useful, but not be so complex or so simplified that they can not be applied.</w:t>
      </w:r>
    </w:p>
    <w:p>
      <w:pPr>
        <w:pStyle w:val="Heading3"/>
      </w:pPr>
      <w:r>
        <w:t>Market Research Specifications:</w:t>
      </w:r>
    </w:p>
    <w:p>
      <w:r>
        <w:t>For the purposes of this RFP, application to three new product launch examples should be demonstrated:</w:t>
      </w:r>
    </w:p>
    <w:p>
      <w:pPr>
        <w:pStyle w:val="ListBullet"/>
      </w:pPr>
      <w:r>
        <w:t>Vaccine: CDiff</w:t>
      </w:r>
    </w:p>
    <w:p>
      <w:pPr>
        <w:pStyle w:val="ListBullet"/>
      </w:pPr>
      <w:r>
        <w:t>Diabetes: SGLT-1/SGLT2 inhibitor</w:t>
      </w:r>
    </w:p>
    <w:p>
      <w:pPr>
        <w:pStyle w:val="ListBullet"/>
      </w:pPr>
      <w:r>
        <w:t>Immuology: Dupi Asthma indication</w:t>
      </w:r>
    </w:p>
    <w:p/>
    <w:p>
      <w:r>
        <w:t>Background and design specifications for each therapy under consideration are outlined in the MR Specifications Appendix document. Please assume the same specifications for the Quantitative TPP Concept Testing and Claims Conjoint / Preference Share modeling exercises. You may provide recommendations for alternatives or adjustments to the specifications, but please include in your costs the base case assumptions noted below.</w:t>
      </w:r>
    </w:p>
    <w:p>
      <w:pPr>
        <w:pStyle w:val="Heading3"/>
      </w:pPr>
      <w:r>
        <w:t>Key Project Management, Reporting &amp; Analysis, and Client Service Expectations</w:t>
      </w:r>
    </w:p>
    <w:p/>
    <w:p>
      <w:r>
        <w:t>Project management, report/analysis deliverables, and client service support are expected which will:</w:t>
      </w:r>
    </w:p>
    <w:p>
      <w:pPr>
        <w:pStyle w:val="ListBullet"/>
      </w:pPr>
      <w:r>
        <w:t>Provide consultative, comprehensive and highly responsive end-to-end project management, including coordination with [CLIENT_ORG] extended team project stakeholders (project kick-off, final design/specifications, questionnaire/programming, input on stimuli, fieldwork, data processing, analysis, reporting &amp; presentation, assist [CLIENT_ORG] to set appropriate action standards)</w:t>
      </w:r>
    </w:p>
    <w:p>
      <w:pPr>
        <w:pStyle w:val="ListBullet"/>
      </w:pPr>
      <w:r>
        <w:t>Demonstrate core method and analytical frameworks and how research outcomes will inform [CLIENT_ORG] key marketing decisions in scope, i.e., make results easily understandable and actionable for the business owners / agencies</w:t>
      </w:r>
    </w:p>
    <w:p>
      <w:pPr>
        <w:pStyle w:val="ListBullet"/>
      </w:pPr>
      <w:r>
        <w:t>Demonstrate rationale for recommendations / outcomes of the research. For quantitiative solutions, methods which are shown to be predictive of in-market performance and/or provide validated normative benchmarks will be given preference. For qualitative solutions, methods which demonstrate innovation and the ability to uncover unique and ownable insights will be preferred.</w:t>
      </w:r>
    </w:p>
    <w:p>
      <w:pPr>
        <w:pStyle w:val="ListBullet"/>
      </w:pPr>
      <w:r>
        <w:t>Document findings and implications/recommendations via both topline report and final presentations, including executive summary and recommendations versus [CLIENT_ORG] action standards.</w:t>
      </w:r>
    </w:p>
    <w:p>
      <w:pPr>
        <w:pStyle w:val="ListBullet"/>
      </w:pPr>
      <w:r>
        <w:t>Ensure standard frameworks are included, while providing flexibility for custom analysis and diagnostics</w:t>
      </w:r>
    </w:p>
    <w:p>
      <w:pPr>
        <w:pStyle w:val="ListBullet"/>
      </w:pPr>
      <w:r>
        <w:t>Assist with implementation workshops with extended team project stakeholders</w:t>
      </w:r>
    </w:p>
    <w:p>
      <w:pPr>
        <w:pStyle w:val="Heading1"/>
      </w:pPr>
      <w:r>
        <w:t>RFP INSTRUCTIONS</w:t>
      </w:r>
    </w:p>
    <w:p>
      <w:r>
        <w:t>Complete all sections of the RFP for the Phases of the research for which you have been selected by [CLIENT_ORG]. Incomplete proposals will not be considered. Required components to your RFP response include:</w:t>
      </w:r>
    </w:p>
    <w:p>
      <w:pPr>
        <w:pStyle w:val="ListBullet"/>
      </w:pPr>
      <w:r>
        <w:t>Business Solution Proposal (MS PowerPoint)</w:t>
      </w:r>
    </w:p>
    <w:p>
      <w:pPr>
        <w:pStyle w:val="ListBullet"/>
      </w:pPr>
      <w:r>
        <w:t>Cost Estimate using [CLIENT_ORG] provided cost breakdown</w:t>
      </w:r>
    </w:p>
    <w:p>
      <w:pPr>
        <w:pStyle w:val="ListBullet"/>
      </w:pPr>
      <w:r>
        <w:t>Response to PV obligations</w:t>
      </w:r>
    </w:p>
    <w:p>
      <w:pPr>
        <w:pStyle w:val="ListBullet"/>
      </w:pPr>
      <w:r>
        <w:t>Response to CSR questionnaire</w:t>
      </w:r>
    </w:p>
    <w:p/>
    <w:p>
      <w:r>
        <w:t>More details for each of the requirements are outlined below.</w:t>
      </w:r>
    </w:p>
    <w:p>
      <w:pPr>
        <w:pStyle w:val="Heading2"/>
      </w:pPr>
      <w:r>
        <w:t>Business Solution Proposal</w:t>
      </w:r>
    </w:p>
    <w:p>
      <w:r>
        <w:t>Your Proposal should provide a comprehensive description of the services your company will provide, who will provide them, the methods and approaches you will use to answer the key business questions, how long each part of the project will take, the final deliverables, and the total cost to complete the project. Suggested sections include, but are not limited to, the following:</w:t>
      </w:r>
    </w:p>
    <w:p/>
    <w:p>
      <w:pPr>
        <w:pStyle w:val="ListBullet"/>
      </w:pPr>
      <w:r>
        <w:t>Executive Summary- Overview of your understanding of our business needs and your approach to address those needs.</w:t>
      </w:r>
    </w:p>
    <w:p/>
    <w:p>
      <w:pPr>
        <w:pStyle w:val="ListBullet"/>
      </w:pPr>
      <w:r>
        <w:t>Approach / Methodology- Details of your methodology and unique value proposition including points of differentiation vs other vendors. Additionally, [CLIENT_ORG] has provided target / suggested sample selection and sizes; however, you may recommend alternatives, with appropriate rationale, in order to optimize the project design</w:t>
      </w:r>
    </w:p>
    <w:p/>
    <w:p>
      <w:pPr>
        <w:pStyle w:val="ListBullet"/>
      </w:pPr>
      <w:r>
        <w:t>Analysis- Detailed description of the type of analysis to be completed. Where applicable, please provide details about available norms/benchmarks and predictive or validation of your methods to in-market results.</w:t>
      </w:r>
    </w:p>
    <w:p/>
    <w:p>
      <w:pPr>
        <w:pStyle w:val="ListBullet"/>
      </w:pPr>
      <w:r>
        <w:t>Timeline - Provide a detailed project timeline for all project milestones and deliverables, including any actions required by [CLIENT_ORG]</w:t>
      </w:r>
    </w:p>
    <w:p/>
    <w:p>
      <w:pPr>
        <w:pStyle w:val="ListBullet"/>
      </w:pPr>
      <w:r>
        <w:t>Deliverables- Detailed description of all deliverables (hardcopy and electronic topline and final report, data files, transcriptions, etc.)</w:t>
      </w:r>
    </w:p>
    <w:p/>
    <w:p>
      <w:pPr>
        <w:pStyle w:val="ListBullet"/>
      </w:pPr>
      <w:r>
        <w:t>Pricing – detailed, transparent fee structure for all aspects of the study. See Cost Sheet Template imbedded in this document. Please provide separate pricing for HCP and Consumer/Patient work proposed.</w:t>
      </w:r>
    </w:p>
    <w:p/>
    <w:p>
      <w:pPr>
        <w:pStyle w:val="ListBullet"/>
      </w:pPr>
      <w:r>
        <w:t>Personnel dedicated to the project</w:t>
      </w:r>
    </w:p>
    <w:p/>
    <w:p>
      <w:r>
        <w:t>Name of the key company contact that will have the overall responsibility for the quality and timely delivery of the work detailed in your proposal and their level of experience with the therapeutic category and the proposed methodology.</w:t>
      </w:r>
    </w:p>
    <w:p/>
    <w:p>
      <w:r>
        <w:t>Include names of additional resources that will work on the [CLIENT_ORG] account / various project types or therapy areas. Please provide a brief description of their anticipated roles, and for each individual, include a brief description of pharmaceutical industry experience and any other applicable experience.</w:t>
      </w:r>
    </w:p>
    <w:p>
      <w:pPr>
        <w:pStyle w:val="Heading2"/>
      </w:pPr>
      <w:r>
        <w:t>Financial Summary, Cost Breakdown, and Rate Cards/Discount offers:</w:t>
      </w:r>
    </w:p>
    <w:p/>
    <w:p>
      <w:r>
        <w:t>You are required to complete the attached PMR Study Costs bid template.</w:t>
      </w:r>
    </w:p>
    <w:p/>
    <w:p>
      <w:r>
        <w:t>One Cost template should be provided for each Research Stage (Section 3.23) and each Therapy Area. HCP and Patient/Consumer costs should be in separate Tabs within each sheet.</w:t>
      </w:r>
    </w:p>
    <w:p/>
    <w:p>
      <w:r>
        <w:t>Your financial summary should include the proposed total cost for each of the therapy area candidates in this project, including estimates of all pass-through expenses (travel, facility rental, etc.). Cost detail and transparency are required. Each project cost should be broken out separately, with the level of detail asked in the cost grid template. RFP Responses that do not include this requirement will not be considered.</w:t>
      </w:r>
    </w:p>
    <w:p/>
    <w:p>
      <w:r>
        <w:t>The cost breakdown grids are being provided in order to negotiate a Master Services agreement with [CLIENT_ORG] and form the basis of a standard rate card for your professional services, and standard framework for fieldwork and other pass through costs, which will vary on project basis according to target audiences and markets in scope).</w:t>
      </w:r>
    </w:p>
    <w:p/>
    <w:p>
      <w:r>
        <w:t>Please provide a high level summary of your costs within the body of your proposal. Responses should also include a summary of your proposed rate card and/or discount and the rationale. Discounts and preferred standard rates are preferred, and may also include rebate terms. Proposals which include only rebate programs are considered less favorable.</w:t>
      </w:r>
    </w:p>
    <w:p/>
    <w:p>
      <w:r>
        <w:t>If your company is awarded any projects as a result of this RFP process, any revision to the project costs must be the result of mutual consent of the research consultant and [CLIENT_ORG], and should be submitted in written form. Written authorization must be received prior to incurring this increased expense.</w:t>
      </w:r>
    </w:p>
    <w:p>
      <w:pPr>
        <w:pStyle w:val="ListBullet"/>
      </w:pPr>
    </w:p>
    <w:p>
      <w:pPr>
        <w:pStyle w:val="Heading1"/>
      </w:pPr>
      <w:r>
        <w:t>Procedures</w:t>
      </w:r>
    </w:p>
    <w:p>
      <w:pPr>
        <w:pStyle w:val="ListBullet"/>
      </w:pPr>
      <w:r>
        <w:t>Communication Procedures</w:t>
      </w:r>
    </w:p>
    <w:p>
      <w:r>
        <w:t>The bidders must fully comply with the engagement protocols set forth in this RFP or as otherwise communicated by [CLIENT_ORG]. As well, they must fully comply with the Supplier Code of Conduct included in the RFP documents.</w:t>
      </w:r>
    </w:p>
    <w:p>
      <w:pPr>
        <w:pStyle w:val="ListBullet"/>
      </w:pPr>
      <w:r>
        <w:t>Contact for this RFP should always be jointly made to both the Procurement Department lead and the Project Business Sponsor. Both Procurement and Project Sponsor should be systematically in copy on email conversations and involved in any teleconferences concerning the RFP.</w:t>
      </w:r>
    </w:p>
    <w:p>
      <w:pPr>
        <w:pStyle w:val="ListBullet"/>
      </w:pPr>
      <w:r>
        <w:t>No bidders’ personnel should contact or attempt to contact any other client personnel related to this RFP, including senior management and the board of directors, without first having obtained the primary contact's approval. Failure to follow this guideline will result in immediate disqualification from the process.</w:t>
      </w:r>
    </w:p>
    <w:p>
      <w:r>
        <w:t>Any failure to comply with these rules can lead to the exclusion of the bidders.</w:t>
      </w:r>
    </w:p>
    <w:p>
      <w:r>
        <w:t>The contacts for this RFP are:</w:t>
      </w:r>
    </w:p>
    <w:tbl>
      <w:tblPr>
        <w:tblStyle w:val="TableGrid"/>
        <w:tblW w:type="auto" w:w="0"/>
        <w:tblLook w:firstColumn="1" w:firstRow="1" w:lastColumn="0" w:lastRow="0" w:noHBand="0" w:noVBand="1" w:val="04A0"/>
      </w:tblPr>
      <w:tblGrid>
        <w:gridCol w:w="2880"/>
        <w:gridCol w:w="2880"/>
        <w:gridCol w:w="2880"/>
      </w:tblGrid>
      <w:tr>
        <w:tc>
          <w:tcPr>
            <w:tcW w:type="dxa" w:w="2880"/>
          </w:tcPr>
          <w:p>
            <w:r>
              <w:t>Department</w:t>
            </w:r>
          </w:p>
        </w:tc>
        <w:tc>
          <w:tcPr>
            <w:tcW w:type="dxa" w:w="2880"/>
          </w:tcPr>
          <w:p>
            <w:r>
              <w:t>Name</w:t>
            </w:r>
          </w:p>
        </w:tc>
        <w:tc>
          <w:tcPr>
            <w:tcW w:type="dxa" w:w="2880"/>
          </w:tcPr>
          <w:p>
            <w:r>
              <w:t>E-Mail</w:t>
            </w:r>
          </w:p>
        </w:tc>
      </w:tr>
      <w:tr>
        <w:tc>
          <w:tcPr>
            <w:tcW w:type="dxa" w:w="2880"/>
          </w:tcPr>
          <w:p>
            <w:r>
              <w:t>Procurement</w:t>
            </w:r>
          </w:p>
        </w:tc>
        <w:tc>
          <w:tcPr>
            <w:tcW w:type="dxa" w:w="2880"/>
          </w:tcPr>
          <w:p>
            <w:r>
              <w:t>Kiran Harmon</w:t>
            </w:r>
          </w:p>
        </w:tc>
        <w:tc>
          <w:tcPr>
            <w:tcW w:type="dxa" w:w="2880"/>
          </w:tcPr>
          <w:p>
            <w:r>
              <w:t>[CONTACT_EMAIL]</w:t>
            </w:r>
          </w:p>
        </w:tc>
      </w:tr>
      <w:tr>
        <w:tc>
          <w:tcPr>
            <w:tcW w:type="dxa" w:w="2880"/>
          </w:tcPr>
          <w:p>
            <w:r>
              <w:t>Business Sponsor</w:t>
            </w:r>
          </w:p>
        </w:tc>
        <w:tc>
          <w:tcPr>
            <w:tcW w:type="dxa" w:w="2880"/>
          </w:tcPr>
          <w:p>
            <w:r>
              <w:t>Tanya Griffin</w:t>
            </w:r>
          </w:p>
        </w:tc>
        <w:tc>
          <w:tcPr>
            <w:tcW w:type="dxa" w:w="2880"/>
          </w:tcPr>
          <w:p>
            <w:r>
              <w:t>[CONTACT_EMAIL]</w:t>
            </w:r>
          </w:p>
        </w:tc>
      </w:tr>
    </w:tbl>
    <w:p>
      <w:pPr>
        <w:pStyle w:val="ListBullet"/>
      </w:pPr>
      <w:r>
        <w:t>Questions and Answers</w:t>
      </w:r>
    </w:p>
    <w:p>
      <w:pPr>
        <w:pStyle w:val="ListBullet"/>
      </w:pPr>
      <w:r>
        <w:t>Every question from bidders should be asked during a limited period of time (see the schedule below).</w:t>
      </w:r>
    </w:p>
    <w:p>
      <w:pPr>
        <w:pStyle w:val="ListBullet"/>
      </w:pPr>
      <w:r>
        <w:t>Key contacts for answering are the following, depending on the nature of the request:</w:t>
      </w:r>
    </w:p>
    <w:tbl>
      <w:tblPr>
        <w:tblStyle w:val="TableGrid"/>
        <w:tblW w:type="auto" w:w="0"/>
        <w:tblLook w:firstColumn="1" w:firstRow="1" w:lastColumn="0" w:lastRow="0" w:noHBand="0" w:noVBand="1" w:val="04A0"/>
      </w:tblPr>
      <w:tblGrid>
        <w:gridCol w:w="2880"/>
        <w:gridCol w:w="2880"/>
        <w:gridCol w:w="2880"/>
      </w:tblGrid>
      <w:tr>
        <w:tc>
          <w:tcPr>
            <w:tcW w:type="dxa" w:w="2880"/>
          </w:tcPr>
          <w:p>
            <w:r>
              <w:t>Department</w:t>
            </w:r>
          </w:p>
        </w:tc>
        <w:tc>
          <w:tcPr>
            <w:tcW w:type="dxa" w:w="2880"/>
          </w:tcPr>
          <w:p>
            <w:r>
              <w:t>Name</w:t>
            </w:r>
          </w:p>
        </w:tc>
        <w:tc>
          <w:tcPr>
            <w:tcW w:type="dxa" w:w="2880"/>
          </w:tcPr>
          <w:p>
            <w:r>
              <w:t>E-Mail</w:t>
            </w:r>
          </w:p>
        </w:tc>
      </w:tr>
      <w:tr>
        <w:tc>
          <w:tcPr>
            <w:tcW w:type="dxa" w:w="2880"/>
          </w:tcPr>
          <w:p>
            <w:r>
              <w:t>Procurement</w:t>
            </w:r>
          </w:p>
        </w:tc>
        <w:tc>
          <w:tcPr>
            <w:tcW w:type="dxa" w:w="2880"/>
          </w:tcPr>
          <w:p>
            <w:r>
              <w:t>Kiran Harmon</w:t>
            </w:r>
          </w:p>
        </w:tc>
        <w:tc>
          <w:tcPr>
            <w:tcW w:type="dxa" w:w="2880"/>
          </w:tcPr>
          <w:p>
            <w:r>
              <w:t>[CONTACT_EMAIL]</w:t>
            </w:r>
          </w:p>
        </w:tc>
      </w:tr>
      <w:tr>
        <w:tc>
          <w:tcPr>
            <w:tcW w:type="dxa" w:w="2880"/>
          </w:tcPr>
          <w:p>
            <w:r>
              <w:t>Business Sponsor</w:t>
            </w:r>
          </w:p>
        </w:tc>
        <w:tc>
          <w:tcPr>
            <w:tcW w:type="dxa" w:w="2880"/>
          </w:tcPr>
          <w:p>
            <w:r>
              <w:t>Tanya Griffin</w:t>
            </w:r>
          </w:p>
        </w:tc>
        <w:tc>
          <w:tcPr>
            <w:tcW w:type="dxa" w:w="2880"/>
          </w:tcPr>
          <w:p>
            <w:r>
              <w:t>[CONTACT_EMAIL]</w:t>
            </w:r>
          </w:p>
        </w:tc>
      </w:tr>
    </w:tbl>
    <w:p>
      <w:pPr>
        <w:pStyle w:val="ListBullet"/>
      </w:pPr>
      <w:r>
        <w:t>The due date to ask questions to [CLIENT_ORG] Aug 23, [YEAR], 11:59PM US Eastern Time</w:t>
      </w:r>
    </w:p>
    <w:p>
      <w:pPr>
        <w:pStyle w:val="ListBullet"/>
      </w:pPr>
      <w:r>
        <w:t>Selection criteria</w:t>
      </w:r>
    </w:p>
    <w:p>
      <w:r>
        <w:t>Any one of the following criteria may be used by [CLIENT_ORG] during the selection process to evaluate the bidder’s proposal (the order does not reflect the importance of each criteria):</w:t>
      </w:r>
    </w:p>
    <w:p>
      <w:pPr>
        <w:pStyle w:val="ListBullet"/>
      </w:pPr>
      <w:r>
        <w:t>Bidder’s expertise and track records in implementing and supporting such Services</w:t>
      </w:r>
    </w:p>
    <w:p>
      <w:pPr>
        <w:pStyle w:val="ListBullet"/>
      </w:pPr>
      <w:r>
        <w:t>Feedback from clients who have had experience with the bidder for similar projects and Services</w:t>
      </w:r>
    </w:p>
    <w:p>
      <w:pPr>
        <w:pStyle w:val="ListBullet"/>
      </w:pPr>
      <w:r>
        <w:t>Flexibility of the bidders</w:t>
      </w:r>
    </w:p>
    <w:p>
      <w:pPr>
        <w:pStyle w:val="ListBullet"/>
      </w:pPr>
      <w:r>
        <w:t>Overall understanding of the context and the requirements expressed in the RFP</w:t>
      </w:r>
    </w:p>
    <w:p>
      <w:pPr>
        <w:pStyle w:val="ListBullet"/>
      </w:pPr>
      <w:r>
        <w:t>Quality, clarity and compliance to the required format of the proposal</w:t>
      </w:r>
    </w:p>
    <w:p>
      <w:pPr>
        <w:pStyle w:val="ListBullet"/>
      </w:pPr>
      <w:r>
        <w:t>Relevance and accuracy of the proposal according to the expressed requirements</w:t>
      </w:r>
    </w:p>
    <w:p>
      <w:pPr>
        <w:pStyle w:val="ListBullet"/>
      </w:pPr>
      <w:r>
        <w:t>Research methods which are proven and have norms/benchmarks and/or in-market validation</w:t>
      </w:r>
    </w:p>
    <w:p>
      <w:pPr>
        <w:pStyle w:val="ListBullet"/>
      </w:pPr>
      <w:r>
        <w:t>Innovative, yet disciplined and rigorous methods</w:t>
      </w:r>
    </w:p>
    <w:p>
      <w:pPr>
        <w:pStyle w:val="ListBullet"/>
      </w:pPr>
      <w:r>
        <w:t>The quality of the proposed Service Levels and associated commitments</w:t>
      </w:r>
    </w:p>
    <w:p>
      <w:pPr>
        <w:pStyle w:val="ListBullet"/>
      </w:pPr>
      <w:r>
        <w:t>Bidder's general qualifications including such factors as geographical presence, organization size, time in business, stability, etc.</w:t>
      </w:r>
    </w:p>
    <w:p>
      <w:pPr>
        <w:pStyle w:val="ListBullet"/>
      </w:pPr>
      <w:r>
        <w:t>[CLIENT_ORG] will pay fees that are fair market value for the product / services being provided, as determined by [CLIENT_ORG] in its sole discretion, without regard to any other business that may exist between [CLIENT_ORG] and the bidder.</w:t>
      </w:r>
    </w:p>
    <w:p>
      <w:pPr>
        <w:pStyle w:val="ListBullet"/>
      </w:pPr>
      <w:r>
        <w:t>Financial conditions: total cost for [CLIENT_ORG] (transition and recurring), variability, risk of contract amendment, transparency of the pricing structure / rate card, savings commitment, cash generated for [CLIENT_ORG] in the coming years</w:t>
      </w:r>
    </w:p>
    <w:p>
      <w:pPr>
        <w:pStyle w:val="ListBullet"/>
      </w:pPr>
      <w:r>
        <w:t>Acceptance of our contractual template terms and conditions</w:t>
      </w:r>
    </w:p>
    <w:p>
      <w:pPr>
        <w:pStyle w:val="ListBullet"/>
      </w:pPr>
      <w:r>
        <w:t>Demonstrated policies and/or processes, governance and ability to be fully compliant with Pharmacovigilance requirments according to regulatory authority and [CLIENT_ORG] specifications. Specifically, you will be asked to document your policies and/or processes and governance model for how you will meet the [CLIENT_ORG] standard contract terms on Pharmacovigilance requirements provided in Section 3.3.3.</w:t>
      </w:r>
    </w:p>
    <w:p>
      <w:pPr>
        <w:pStyle w:val="ListBullet"/>
      </w:pPr>
      <w:r>
        <w:t>Please note that [CLIENT_ORG] reserves the right to modify, include additional selection criteria or to disregard any of the criteria listed above, as the need may arise.</w:t>
      </w:r>
    </w:p>
    <w:p>
      <w:r>
        <w:t>The bidders are also advised that they should submit the most favorable solution, pricing, conditions they are prepared to offer in response to this RFP.</w:t>
      </w:r>
    </w:p>
    <w:p>
      <w:r>
        <w:t>It is the intent of [CLIENT_ORG] to select the bidder’s proposal that will best meet the immediate and long-term needs of [CLIENT_ORG]. Subject to the findings from its overall evaluation process, [CLIENT_ORG] seeks a long-term, beneficial and cooperative relationship with a bidder.</w:t>
      </w:r>
    </w:p>
    <w:p>
      <w:r>
        <w:t>Selection Process: the bidders should note that [CLIENT_ORG] intends to select the finalists (short list) primarily on the basis of the written proposals submitted. [CLIENT_ORG] will review the answers and rank them on their technical content.</w:t>
      </w:r>
    </w:p>
    <w:p/>
    <w:p/>
    <w:p/>
    <w:p>
      <w:pPr>
        <w:pStyle w:val="Heading1"/>
      </w:pPr>
      <w:r>
        <w:t>schedule</w:t>
      </w:r>
    </w:p>
    <w:p>
      <w:r>
        <w:t>Please note that this following RFP schedule is subject to change.</w:t>
      </w:r>
    </w:p>
    <w:p>
      <w:r>
        <w:t>[CLIENT_ORG] will communicate with bidders’if any changes regarding the RFP timeline occurs.</w:t>
      </w:r>
    </w:p>
    <w:p/>
    <w:tbl>
      <w:tblPr>
        <w:tblStyle w:val="TableGrid"/>
        <w:tblW w:type="auto" w:w="0"/>
        <w:tblLook w:firstColumn="1" w:firstRow="1" w:lastColumn="0" w:lastRow="0" w:noHBand="0" w:noVBand="1" w:val="04A0"/>
      </w:tblPr>
      <w:tblGrid>
        <w:gridCol w:w="4320"/>
        <w:gridCol w:w="4320"/>
      </w:tblGrid>
      <w:tr>
        <w:tc>
          <w:tcPr>
            <w:tcW w:type="dxa" w:w="4320"/>
          </w:tcPr>
          <w:p>
            <w:r>
              <w:t>Actvity</w:t>
            </w:r>
          </w:p>
        </w:tc>
        <w:tc>
          <w:tcPr>
            <w:tcW w:type="dxa" w:w="4320"/>
          </w:tcPr>
          <w:p>
            <w:r>
              <w:t>Target Completion Date</w:t>
            </w:r>
          </w:p>
        </w:tc>
      </w:tr>
      <w:tr>
        <w:tc>
          <w:tcPr>
            <w:tcW w:type="dxa" w:w="4320"/>
          </w:tcPr>
          <w:p>
            <w:r>
              <w:t>Launch [CLIENT_ORG] e-Sourcing RFP on Site</w:t>
            </w:r>
          </w:p>
        </w:tc>
        <w:tc>
          <w:tcPr>
            <w:tcW w:type="dxa" w:w="4320"/>
          </w:tcPr>
          <w:p>
            <w:r>
              <w:t>[DATE]</w:t>
            </w:r>
          </w:p>
        </w:tc>
      </w:tr>
      <w:tr>
        <w:tc>
          <w:tcPr>
            <w:tcW w:type="dxa" w:w="4320"/>
          </w:tcPr>
          <w:p>
            <w:r>
              <w:t>Confirmation of participation</w:t>
            </w:r>
          </w:p>
        </w:tc>
        <w:tc>
          <w:tcPr>
            <w:tcW w:type="dxa" w:w="4320"/>
          </w:tcPr>
          <w:p>
            <w:r>
              <w:t>[DATE]</w:t>
            </w:r>
          </w:p>
        </w:tc>
      </w:tr>
      <w:tr>
        <w:tc>
          <w:tcPr>
            <w:tcW w:type="dxa" w:w="4320"/>
          </w:tcPr>
          <w:p>
            <w:r>
              <w:t>Question Due</w:t>
            </w:r>
          </w:p>
        </w:tc>
        <w:tc>
          <w:tcPr>
            <w:tcW w:type="dxa" w:w="4320"/>
          </w:tcPr>
          <w:p>
            <w:r>
              <w:t>08/23/216</w:t>
            </w:r>
          </w:p>
        </w:tc>
      </w:tr>
      <w:tr>
        <w:tc>
          <w:tcPr>
            <w:tcW w:type="dxa" w:w="4320"/>
          </w:tcPr>
          <w:p>
            <w:r>
              <w:t>Answers Provided</w:t>
            </w:r>
          </w:p>
        </w:tc>
        <w:tc>
          <w:tcPr>
            <w:tcW w:type="dxa" w:w="4320"/>
          </w:tcPr>
          <w:p>
            <w:r>
              <w:t>2 days</w:t>
            </w:r>
          </w:p>
        </w:tc>
      </w:tr>
      <w:tr>
        <w:tc>
          <w:tcPr>
            <w:tcW w:type="dxa" w:w="4320"/>
          </w:tcPr>
          <w:p>
            <w:r>
              <w:t>Schedule Bid Defense Mtgs</w:t>
            </w:r>
          </w:p>
        </w:tc>
        <w:tc>
          <w:tcPr>
            <w:tcW w:type="dxa" w:w="4320"/>
          </w:tcPr>
          <w:p>
            <w:r>
              <w:t>ASAP</w:t>
            </w:r>
          </w:p>
        </w:tc>
      </w:tr>
      <w:tr>
        <w:tc>
          <w:tcPr>
            <w:tcW w:type="dxa" w:w="4320"/>
          </w:tcPr>
          <w:p>
            <w:r>
              <w:t>Proposals due (11:59 PM US Eastern time)</w:t>
            </w:r>
          </w:p>
        </w:tc>
        <w:tc>
          <w:tcPr>
            <w:tcW w:type="dxa" w:w="4320"/>
          </w:tcPr>
          <w:p>
            <w:r>
              <w:t>Sept 9th</w:t>
            </w:r>
          </w:p>
        </w:tc>
      </w:tr>
      <w:tr>
        <w:tc>
          <w:tcPr>
            <w:tcW w:type="dxa" w:w="4320"/>
          </w:tcPr>
          <w:p>
            <w:r>
              <w:t>[CLIENT_ORG] to confirm invitations to participate in presentations</w:t>
            </w:r>
          </w:p>
        </w:tc>
        <w:tc>
          <w:tcPr>
            <w:tcW w:type="dxa" w:w="4320"/>
          </w:tcPr>
          <w:p>
            <w:r/>
          </w:p>
        </w:tc>
      </w:tr>
      <w:tr>
        <w:tc>
          <w:tcPr>
            <w:tcW w:type="dxa" w:w="4320"/>
          </w:tcPr>
          <w:p>
            <w:r>
              <w:t>Bid defense meetings (In person/VTC)</w:t>
            </w:r>
          </w:p>
        </w:tc>
        <w:tc>
          <w:tcPr>
            <w:tcW w:type="dxa" w:w="4320"/>
          </w:tcPr>
          <w:p>
            <w:r>
              <w:t>w/o Sept 12, 19, and 26 (finish 9/30)</w:t>
            </w:r>
          </w:p>
        </w:tc>
      </w:tr>
      <w:tr>
        <w:tc>
          <w:tcPr>
            <w:tcW w:type="dxa" w:w="4320"/>
          </w:tcPr>
          <w:p>
            <w:r>
              <w:t>Responses to Follow up questions and final offers due</w:t>
            </w:r>
          </w:p>
        </w:tc>
        <w:tc>
          <w:tcPr>
            <w:tcW w:type="dxa" w:w="4320"/>
          </w:tcPr>
          <w:p>
            <w:r>
              <w:t>Oct 7th</w:t>
            </w:r>
          </w:p>
        </w:tc>
      </w:tr>
      <w:tr>
        <w:tc>
          <w:tcPr>
            <w:tcW w:type="dxa" w:w="4320"/>
          </w:tcPr>
          <w:p>
            <w:r>
              <w:t>Negotiation</w:t>
            </w:r>
          </w:p>
        </w:tc>
        <w:tc>
          <w:tcPr>
            <w:tcW w:type="dxa" w:w="4320"/>
          </w:tcPr>
          <w:p>
            <w:r>
              <w:t>Oct 28th</w:t>
            </w:r>
          </w:p>
        </w:tc>
      </w:tr>
      <w:tr>
        <w:tc>
          <w:tcPr>
            <w:tcW w:type="dxa" w:w="4320"/>
          </w:tcPr>
          <w:p>
            <w:r>
              <w:t>Selection</w:t>
            </w:r>
          </w:p>
        </w:tc>
        <w:tc>
          <w:tcPr>
            <w:tcW w:type="dxa" w:w="4320"/>
          </w:tcPr>
          <w:p>
            <w:r>
              <w:t>Oct 28th</w:t>
            </w:r>
          </w:p>
        </w:tc>
      </w:tr>
      <w:tr>
        <w:tc>
          <w:tcPr>
            <w:tcW w:type="dxa" w:w="4320"/>
          </w:tcPr>
          <w:p>
            <w:r>
              <w:t>Awarding</w:t>
            </w:r>
          </w:p>
        </w:tc>
        <w:tc>
          <w:tcPr>
            <w:tcW w:type="dxa" w:w="4320"/>
          </w:tcPr>
          <w:p>
            <w:r>
              <w:t>Nov 23rd</w:t>
            </w:r>
          </w:p>
        </w:tc>
      </w:tr>
      <w:tr>
        <w:tc>
          <w:tcPr>
            <w:tcW w:type="dxa" w:w="4320"/>
          </w:tcPr>
          <w:p>
            <w:r>
              <w:t>Contract Negotiations / Finalization</w:t>
            </w:r>
          </w:p>
        </w:tc>
        <w:tc>
          <w:tcPr>
            <w:tcW w:type="dxa" w:w="4320"/>
          </w:tcPr>
          <w:p>
            <w:r>
              <w:t>Dec -Jan</w:t>
            </w:r>
          </w:p>
        </w:tc>
      </w:tr>
    </w:tbl>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ASSET_CODE]"/>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ASSET_CODE]"/>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ASSET_CODE]"/>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ASSET_CODE]"/>
    <w:multiLevelType w:val="singleLevel"/>
    <w:tmpl w:val="D0A62B40"/>
    <w:lvl w:ilvl="0">
      <w:start w:val="1"/>
      <w:numFmt w:val="decimal"/>
      <w:pStyle w:val="ListNumber"/>
      <w:lvlText w:val="%1."/>
      <w:lvlJc w:val="left"/>
      <w:pPr>
        <w:tabs>
          <w:tab w:val="num" w:pos="360"/>
        </w:tabs>
        <w:ind w:left="360" w:hanging="360"/>
      </w:pPr>
    </w:lvl>
  </w:abstractNum>
  <w:abstractNum w:abstractNumId="8">
    <w:nsid w:val="[ASSET_CODE]"/>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
  <Pages>1</Pages>
  <Words>0</Words>
  <Characters>0</Characters>
  <Application/>
  <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[YEAR]-12-23T23:15:00Z</dcterms:created>
  <dcterms:modified xsi:type="dcterms:W3CDTF">[YEAR]-12-23T23:15:00Z</dcterms:modified>
  <cp:category/>
  <cp:contentStatus/>
  <dc:identifier/>
  <dc:language/>
  <cp:version/>
</cp:coreProperties>
</file>