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20568A"/>
          <w:sz w:val="22"/>
        </w:rPr>
        <w:t>VERITY™</w:t>
      </w:r>
    </w:p>
    <w:p>
      <w:pPr>
        <w:pStyle w:val="Title"/>
      </w:pPr>
      <w:r>
        <w:t>VERITY SAMPLE™</w:t>
        <w:br/>
        <w:t>Executive Brief (v0.1)</w:t>
      </w:r>
    </w:p>
    <w:p>
      <w:pPr>
        <w:pStyle w:val="Subtitle"/>
      </w:pPr>
      <w:r>
        <w:t>Executive Brief</w:t>
        <w:br/>
        <w:t>Life Sciences Primary Market Research (PMR) Sampling, Feasibility, and Vendor Setup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v0.1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15 Mar 2026</w:t>
            </w:r>
          </w:p>
        </w:tc>
      </w:tr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Pravindra Awasthi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Business + Engineering</w:t>
            </w:r>
          </w:p>
        </w:tc>
      </w:tr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Operating model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Standalone + connected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Design stance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Evidence-linked, gated, deterministic</w:t>
            </w:r>
          </w:p>
        </w:tc>
      </w:tr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Module class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PMR operating module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Build status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Share-ready architecture draft</w:t>
            </w:r>
          </w:p>
        </w:tc>
      </w:tr>
    </w:tbl>
    <w:p/>
    <w:p>
      <w:pPr>
        <w:pStyle w:val="Heading2"/>
        <w:keepNext/>
        <w:keepLines/>
      </w:pPr>
      <w:r>
        <w:t>Executive intent</w:t>
      </w:r>
    </w:p>
    <w:p>
      <w:r>
        <w:t xml:space="preserve">This document defines the product contract for the module in a form that is suitable for business review and engineering design. </w:t>
      </w:r>
      <w:r>
        <w:rPr>
          <w:b w:val="0"/>
        </w:rPr>
        <w:t xml:space="preserve">The module is designed to operate in two modes: </w:t>
      </w:r>
      <w:r>
        <w:rPr>
          <w:b/>
        </w:rPr>
        <w:t>connected mode</w:t>
      </w:r>
      <w:r>
        <w:t xml:space="preserve">, where it consumes approved upstream packages and emits downstream events; and </w:t>
      </w:r>
      <w:r>
        <w:rPr>
          <w:b/>
        </w:rPr>
        <w:t>standalone mode</w:t>
      </w:r>
      <w:r>
        <w:t>, where the same minimum package can be created or uploaded inside the module when upstream modules are not used.</w:t>
      </w:r>
    </w:p>
    <w:p>
      <w:r>
        <w:br w:type="page"/>
      </w:r>
    </w:p>
    <w:p>
      <w:pPr>
        <w:pStyle w:val="Heading1"/>
        <w:keepNext/>
        <w:keepLines/>
      </w:pPr>
      <w:r>
        <w:t>What this module does</w:t>
      </w:r>
    </w:p>
    <w:p>
      <w:r>
        <w:t>VERITY SAMPLE converts an approved study baseline and ready instrument into a fieldwork-ready sample plan. It standardizes quotas, feasibility capture, vendor allocation, sample order setup, and verification configuration with named approvals and evidence pinning.</w:t>
      </w:r>
    </w:p>
    <w:p>
      <w:pPr>
        <w:pStyle w:val="Heading1"/>
        <w:keepNext/>
        <w:keepLines/>
      </w:pPr>
      <w:r>
        <w:t>Why it matters</w:t>
      </w:r>
    </w:p>
    <w:p>
      <w:r>
        <w:t>A study is not ready for fieldwork simply because the survey is built. It becomes launchable only when quotas, incidence assumptions, vendor commitments, and release rules are clearly defined and approved.</w:t>
      </w:r>
    </w:p>
    <w:p>
      <w:pPr>
        <w:pStyle w:val="Heading1"/>
        <w:keepNext/>
        <w:keepLines/>
      </w:pPr>
      <w:r>
        <w:t>What it delivers</w:t>
      </w:r>
    </w:p>
    <w:p>
      <w:pPr>
        <w:pStyle w:val="ListBullet"/>
      </w:pPr>
      <w:r>
        <w:t>Fieldwork-ready quota and incidence plan</w:t>
      </w:r>
    </w:p>
    <w:p>
      <w:pPr>
        <w:pStyle w:val="ListBullet"/>
      </w:pPr>
      <w:r>
        <w:t>Evidence-backed feasibility pack by vendor</w:t>
      </w:r>
    </w:p>
    <w:p>
      <w:pPr>
        <w:pStyle w:val="ListBullet"/>
      </w:pPr>
      <w:r>
        <w:t>Approved vendor allocation and SLA plan</w:t>
      </w:r>
    </w:p>
    <w:p>
      <w:pPr>
        <w:pStyle w:val="ListBullet"/>
      </w:pPr>
      <w:r>
        <w:t>Sample order release package and verification configuration</w:t>
      </w:r>
    </w:p>
    <w:p>
      <w:pPr>
        <w:pStyle w:val="Heading1"/>
        <w:keepNext/>
        <w:keepLines/>
      </w:pPr>
      <w:r>
        <w:t>How it fits the VERITY operating model</w:t>
      </w:r>
    </w:p>
    <w:p>
      <w:r>
        <w:t>SCOPE defines what will be delivered. CRAFT prepares the instrument. SAMPLE turns those approved inputs into a fieldwork-ready sample and vendor setup package.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016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Operating mode</w:t>
            </w:r>
          </w:p>
        </w:tc>
        <w:tc>
          <w:tcPr>
            <w:tcW w:type="dxa" w:w="8352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How it works</w:t>
            </w:r>
          </w:p>
        </w:tc>
      </w:tr>
      <w:tr>
        <w:tc>
          <w:tcPr>
            <w:tcW w:type="dxa" w:w="20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Independent</w:t>
            </w:r>
          </w:p>
        </w:tc>
        <w:tc>
          <w:tcPr>
            <w:tcW w:type="dxa" w:w="83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SAMPLE can be sold and deployed independently when a client already has scope and instrument artifacts and only needs standardized feasibility, quota planning, and vendor setup.</w:t>
            </w:r>
          </w:p>
        </w:tc>
      </w:tr>
      <w:tr>
        <w:tc>
          <w:tcPr>
            <w:tcW w:type="dxa" w:w="20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Interconnected</w:t>
            </w:r>
          </w:p>
        </w:tc>
        <w:tc>
          <w:tcPr>
            <w:tcW w:type="dxa" w:w="83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The module consumes approved upstream packages and emits a versioned downstream package or event, using study_id as the canonical key.</w:t>
            </w:r>
          </w:p>
        </w:tc>
      </w:tr>
    </w:tbl>
    <w:p/>
    <w:p>
      <w:pPr>
        <w:pStyle w:val="Heading1"/>
        <w:keepNext/>
        <w:keepLines/>
      </w:pPr>
      <w:r>
        <w:t>Primary business value</w:t>
      </w:r>
    </w:p>
    <w:p>
      <w:r>
        <w:t>Reduces poor feasibility assumptions, weak vendor allocation decisions, and avoidable rework before fieldwork begins.</w:t>
      </w:r>
    </w:p>
    <w:p>
      <w:pPr>
        <w:pStyle w:val="Heading1"/>
        <w:keepNext/>
        <w:keepLines/>
      </w:pPr>
      <w:r>
        <w:t>Executive implementation note</w:t>
      </w:r>
    </w:p>
    <w:p>
      <w:r>
        <w:t>The module should be built as a standalone-capable product on the shared VERITY rails — Study Ledger, Orchestrator, Workbench, Tool Registry, and Intelligence. That ensures point-solution adoption today and clean end-to-end interoperability over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060"/>
        <w:sz w:val="16"/>
      </w:rPr>
      <w:t xml:space="preserve">VERITY confidential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06060"/>
        <w:sz w:val="16"/>
      </w:rPr>
      <w:t>VERITY SAMPLE | Executive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2056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828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20568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0606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