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20568A"/>
          <w:sz w:val="22"/>
        </w:rPr>
        <w:t>VERITY™</w:t>
      </w:r>
    </w:p>
    <w:p>
      <w:pPr>
        <w:pStyle w:val="Title"/>
      </w:pPr>
      <w:r>
        <w:t>VERITY SAMPLE™</w:t>
        <w:br/>
        <w:t>Workflow Specification (v0.2)</w:t>
      </w:r>
    </w:p>
    <w:p>
      <w:pPr>
        <w:pStyle w:val="Subtitle"/>
      </w:pPr>
      <w:r>
        <w:t>Workflow Specification</w:t>
        <w:br/>
        <w:t>Life Sciences Primary Market Research (PMR) Sampling, Feasibility, and Vendor Setup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v0.2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15 Mar 2026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Pravindra Awasthi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Business + Engineering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Operating model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Standalone + connected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Design stance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Evidence-linked, gated, deterministic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Module class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PMR operating module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Build status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Share-ready architecture draft</w:t>
            </w:r>
          </w:p>
        </w:tc>
      </w:tr>
    </w:tbl>
    <w:p/>
    <w:p>
      <w:pPr>
        <w:pStyle w:val="Heading2"/>
        <w:keepNext/>
        <w:keepLines/>
      </w:pPr>
      <w:r>
        <w:t>Executive intent</w:t>
      </w:r>
    </w:p>
    <w:p>
      <w:r>
        <w:t xml:space="preserve">This document defines the product contract for the module in a form that is suitable for business review and engineering design. </w:t>
      </w:r>
      <w:r>
        <w:rPr>
          <w:b w:val="0"/>
        </w:rPr>
        <w:t xml:space="preserve">The module is designed to operate in two modes: </w:t>
      </w:r>
      <w:r>
        <w:rPr>
          <w:b/>
        </w:rPr>
        <w:t>connected mode</w:t>
      </w:r>
      <w:r>
        <w:t xml:space="preserve">, where it consumes approved upstream packages and emits downstream events; and </w:t>
      </w:r>
      <w:r>
        <w:rPr>
          <w:b/>
        </w:rPr>
        <w:t>standalone mode</w:t>
      </w:r>
      <w:r>
        <w:t>, where the same minimum package can be created or uploaded inside the module when upstream modules are not used.</w:t>
      </w:r>
    </w:p>
    <w:p>
      <w:r>
        <w:br w:type="page"/>
      </w:r>
    </w:p>
    <w:p>
      <w:pPr>
        <w:pStyle w:val="Heading1"/>
        <w:keepNext/>
        <w:keepLines/>
      </w:pPr>
      <w:r>
        <w:t>Table of Contents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1. Workflow objective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What the module governs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2. Entry criteria and triggers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Connected and standalone entry logic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3. End-to-end workflow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Step-by-step operational flow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4. Gate and exception logic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Approve / Hold / Revise and out-of-date controls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5. Independent vs connected operation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How the module works both ways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6. Definition of done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What Engineering must prove in MVP</w:t>
            </w:r>
          </w:p>
        </w:tc>
      </w:tr>
    </w:tbl>
    <w:p/>
    <w:p>
      <w:pPr>
        <w:pStyle w:val="Heading1"/>
        <w:keepNext/>
        <w:keepLines/>
      </w:pPr>
      <w:r>
        <w:t>1. Workflow objective</w:t>
      </w:r>
    </w:p>
    <w:p>
      <w:r>
        <w:t>VERITY SAMPLE converts an approved study baseline and ready instrument into a fieldwork-ready sample plan. It standardizes quotas, feasibility capture, vendor allocation, sample order setup, and verification configuration with named approvals and evidence pinning.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 xml:space="preserve">Operating rule: </w:t>
            </w:r>
            <w:r>
              <w:rPr>
                <w:sz w:val="18"/>
              </w:rPr>
              <w:t>Agents can draft, classify, recommend, or summarize, but the orchestrator controls state transitions. Named users approve gates. Low-confidence or high-risk cases escalate to Workbench with context.</w:t>
            </w:r>
          </w:p>
        </w:tc>
      </w:tr>
    </w:tbl>
    <w:p/>
    <w:p>
      <w:pPr>
        <w:pStyle w:val="Heading1"/>
        <w:keepNext/>
        <w:keepLines/>
      </w:pPr>
      <w:r>
        <w:t>2. Entry criteria and triggers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Trigger</w:t>
            </w:r>
          </w:p>
        </w:tc>
        <w:tc>
          <w:tcPr>
            <w:tcW w:type="dxa" w:w="158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74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Payload (minimum)</w:t>
            </w:r>
          </w:p>
        </w:tc>
        <w:tc>
          <w:tcPr>
            <w:tcW w:type="dxa" w:w="288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Effect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craft.instrument_ready_approved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CRAFT</w:t>
            </w:r>
          </w:p>
        </w:tc>
        <w:tc>
          <w:tcPr>
            <w:tcW w:type="dxa" w:w="37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handoff_pack_ref, baseline_package_ref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Creates SAMPLE workstream in connected mode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standalone.baseline_created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VERITY SAMPLE</w:t>
            </w:r>
          </w:p>
        </w:tc>
        <w:tc>
          <w:tcPr>
            <w:tcW w:type="dxa" w:w="37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module_baseline_ref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Creates module workstream without upstream dependencies</w:t>
            </w:r>
          </w:p>
        </w:tc>
      </w:tr>
    </w:tbl>
    <w:p/>
    <w:p>
      <w:pPr>
        <w:pStyle w:val="Heading1"/>
        <w:keepNext/>
        <w:keepLines/>
      </w:pPr>
      <w:r>
        <w:t>3. End-to-end workflow</w:t>
      </w:r>
    </w:p>
    <w:p>
      <w:pPr>
        <w:pStyle w:val="Heading2"/>
        <w:keepNext/>
        <w:keepLines/>
      </w:pPr>
      <w:r>
        <w:t>1. Pin baseline</w:t>
      </w:r>
    </w:p>
    <w:p>
      <w:r>
        <w:rPr>
          <w:b/>
        </w:rPr>
        <w:t xml:space="preserve">What happens: </w:t>
      </w:r>
      <w:r>
        <w:t>The module pins the approved upstream baseline or a standalone SampleBaselinePackage.</w:t>
      </w:r>
    </w:p>
    <w:p>
      <w:r>
        <w:rPr>
          <w:b/>
        </w:rPr>
        <w:t xml:space="preserve">How it works: </w:t>
      </w:r>
      <w:r>
        <w:t>No drafting begins until countries, audience, and method assumptions are frozen for the current version.</w:t>
      </w:r>
    </w:p>
    <w:p>
      <w:pPr>
        <w:pStyle w:val="Heading2"/>
        <w:keepNext/>
        <w:keepLines/>
      </w:pPr>
      <w:r>
        <w:t>2. Draft quota and incidence plan</w:t>
      </w:r>
    </w:p>
    <w:p>
      <w:r>
        <w:rPr>
          <w:b/>
        </w:rPr>
        <w:t xml:space="preserve">What happens: </w:t>
      </w:r>
      <w:r>
        <w:t>Users and approved rules generate the first quota plan with release logic and assumptions.</w:t>
      </w:r>
    </w:p>
    <w:p>
      <w:r>
        <w:rPr>
          <w:b/>
        </w:rPr>
        <w:t xml:space="preserve">How it works: </w:t>
      </w:r>
      <w:r>
        <w:t>The draft stays editable but versioned so later feasibility responses can be traced back.</w:t>
      </w:r>
    </w:p>
    <w:p>
      <w:pPr>
        <w:pStyle w:val="Heading2"/>
        <w:keepNext/>
        <w:keepLines/>
      </w:pPr>
      <w:r>
        <w:t>3. Open feasibility capture</w:t>
      </w:r>
    </w:p>
    <w:p>
      <w:r>
        <w:rPr>
          <w:b/>
        </w:rPr>
        <w:t xml:space="preserve">What happens: </w:t>
      </w:r>
      <w:r>
        <w:t>Vendor query packs are issued and responses are normalized.</w:t>
      </w:r>
    </w:p>
    <w:p>
      <w:r>
        <w:rPr>
          <w:b/>
        </w:rPr>
        <w:t xml:space="preserve">How it works: </w:t>
      </w:r>
      <w:r>
        <w:t>The module preserves original responses and creates a normalized FeasibilityPack used in decision-making.</w:t>
      </w:r>
    </w:p>
    <w:p>
      <w:pPr>
        <w:pStyle w:val="Heading2"/>
        <w:keepNext/>
        <w:keepLines/>
      </w:pPr>
      <w:r>
        <w:t>4. Review allocation recommendation</w:t>
      </w:r>
    </w:p>
    <w:p>
      <w:r>
        <w:rPr>
          <w:b/>
        </w:rPr>
        <w:t xml:space="preserve">What happens: </w:t>
      </w:r>
      <w:r>
        <w:t>A vendor split, SLA plan, and backup strategy are proposed.</w:t>
      </w:r>
    </w:p>
    <w:p>
      <w:r>
        <w:rPr>
          <w:b/>
        </w:rPr>
        <w:t xml:space="preserve">How it works: </w:t>
      </w:r>
      <w:r>
        <w:t>Commercial and delivery reviewers can approve, hold, or revise before any release package is pinned.</w:t>
      </w:r>
    </w:p>
    <w:p>
      <w:pPr>
        <w:pStyle w:val="Heading2"/>
        <w:keepNext/>
        <w:keepLines/>
      </w:pPr>
      <w:r>
        <w:t>5. Pin sample order package</w:t>
      </w:r>
    </w:p>
    <w:p>
      <w:r>
        <w:rPr>
          <w:b/>
        </w:rPr>
        <w:t xml:space="preserve">What happens: </w:t>
      </w:r>
      <w:r>
        <w:t>Approved release and verification configuration are bundled for downstream field use.</w:t>
      </w:r>
    </w:p>
    <w:p>
      <w:r>
        <w:rPr>
          <w:b/>
        </w:rPr>
        <w:t xml:space="preserve">How it works: </w:t>
      </w:r>
      <w:r>
        <w:t>The module emits sample.plan_pinned and closes the sampling workflow for that version.</w:t>
      </w:r>
    </w:p>
    <w:p>
      <w:pPr>
        <w:pStyle w:val="Heading1"/>
        <w:keepNext/>
        <w:keepLines/>
      </w:pPr>
      <w:r>
        <w:t>4. Gate and exception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216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Allowed decisions</w:t>
            </w:r>
          </w:p>
        </w:tc>
        <w:tc>
          <w:tcPr>
            <w:tcW w:type="dxa" w:w="288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If approved</w:t>
            </w:r>
          </w:p>
        </w:tc>
        <w:tc>
          <w:tcPr>
            <w:tcW w:type="dxa" w:w="345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If hold / revise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 Sign-off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 / Hold / Revise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Pin evidence bundle and emit downstream event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Remain in current working state or move to remediation/revision loop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 xml:space="preserve">Out-of-date rule: </w:t>
            </w:r>
            <w:r>
              <w:rPr>
                <w:sz w:val="18"/>
              </w:rPr>
              <w:t>If SCOPE or another approved upstream package changes, the module must move to OUT_OF_DATE_HOLD. The prior version remains visible for audit, but no new approval can be issued until a new baseline is pinned and required checks are rerun.</w:t>
            </w:r>
          </w:p>
        </w:tc>
      </w:tr>
    </w:tbl>
    <w:p/>
    <w:p>
      <w:pPr>
        <w:pStyle w:val="Heading1"/>
        <w:keepNext/>
        <w:keepLines/>
      </w:pPr>
      <w:r>
        <w:t>5. Independent vs connected operation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460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How it starts</w:t>
            </w:r>
          </w:p>
        </w:tc>
        <w:tc>
          <w:tcPr>
            <w:tcW w:type="dxa" w:w="432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Business value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Connected mode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Consumes upstream package(s), creates workstream automatically, emits downstream package/event</w:t>
            </w:r>
          </w:p>
        </w:tc>
        <w:tc>
          <w:tcPr>
            <w:tcW w:type="dxa" w:w="43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Fastest path to end-to-end automation with no re-keying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Standalone mode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Creates the same minimum baseline package inside the module or accepts upload/API input</w:t>
            </w:r>
          </w:p>
        </w:tc>
        <w:tc>
          <w:tcPr>
            <w:tcW w:type="dxa" w:w="43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Allows point-solution sale and adoption without waiting for the full stack</w:t>
            </w:r>
          </w:p>
        </w:tc>
      </w:tr>
    </w:tbl>
    <w:p/>
    <w:p>
      <w:r>
        <w:t>SAMPLE can be sold and deployed independently when a client already has scope and instrument artifacts and only needs standardized feasibility, quota planning, and vendor setup.</w:t>
      </w:r>
    </w:p>
    <w:p>
      <w:pPr>
        <w:pStyle w:val="Heading1"/>
        <w:keepNext/>
        <w:keepLines/>
      </w:pPr>
      <w:r>
        <w:t>6. Definition of done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763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Engineering proof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Create workstream from craft.instrument_ready_approved</w:t>
            </w:r>
          </w:p>
        </w:tc>
        <w:tc>
          <w:tcPr>
            <w:tcW w:type="dxa" w:w="76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Log shows SAMPLE instance created with pinned study_id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Standalone baseline creation</w:t>
            </w:r>
          </w:p>
        </w:tc>
        <w:tc>
          <w:tcPr>
            <w:tcW w:type="dxa" w:w="76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User can create SampleBaselinePackage without SCOPE/CRAFT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 Sign-off</w:t>
            </w:r>
          </w:p>
        </w:tc>
        <w:tc>
          <w:tcPr>
            <w:tcW w:type="dxa" w:w="76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Approved gate pins SamplePlanPackage and emits sample.plan_pinned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Change handling</w:t>
            </w:r>
          </w:p>
        </w:tc>
        <w:tc>
          <w:tcPr>
            <w:tcW w:type="dxa" w:w="76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scope.change_order_approved moves instance to OUT_OF_DATE_HOLD and supports re-pin</w:t>
            </w:r>
          </w:p>
        </w:tc>
      </w:tr>
    </w:tbl>
    <w:p/>
    <w:p>
      <w:r>
        <w:br w:type="page"/>
      </w:r>
    </w:p>
    <w:p>
      <w:pPr>
        <w:pStyle w:val="Heading1"/>
      </w:pPr>
      <w:r>
        <w:t>7. Final hardening workflow update in v0.2</w:t>
      </w:r>
    </w:p>
    <w:p>
      <w:r>
        <w:rPr>
          <w:b/>
        </w:rPr>
        <w:t>Normative update: this section is part of the build contract and supersedes any earlier local wording in this document where a conflict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New step</w:t>
            </w:r>
          </w:p>
        </w:tc>
        <w:tc>
          <w:tcPr>
            <w:tcW w:type="dxa" w:w="4608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What now happens</w:t>
            </w:r>
          </w:p>
        </w:tc>
        <w:tc>
          <w:tcPr>
            <w:tcW w:type="dxa" w:w="2448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Classify source model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</w:rPr>
              <w:t>Before feasibility opens, the product locks whether supply is panel-led, recruiter-led, client-list-led, or mixed.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Panel versus recruiter differences are now explicit rather than hidden in vendor notes.</w:t>
            </w:r>
          </w:p>
        </w:tc>
      </w:tr>
      <w:tr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Bind qual scheduling assumptions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</w:rPr>
              <w:t>For qual or hybrid work, session counts, moderation needs, timing windows, and replacement rules are pinned with the plan.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Prevents downstream FIELD from treating qual logistics as ad hoc.</w:t>
            </w:r>
          </w:p>
        </w:tc>
      </w:tr>
      <w:tr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Bind incentive/compliance rules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</w:rPr>
              <w:t>Sampling Sign-off now requires market-specific incentive and FMV/honoraria logic with no-show treatment.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b w:val="0"/>
              </w:rPr>
              <w:t>Prevents financial and compliance rework later.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060"/>
        <w:sz w:val="16"/>
      </w:rPr>
      <w:t xml:space="preserve">VERITY confidential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6060"/>
        <w:sz w:val="16"/>
      </w:rPr>
      <w:t>VERITY SAMPLE | Workflow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056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82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056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0606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