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3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2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Inter" w:hAnsi="Inter"/>
          <w:b/>
          <w:color w:val="1F2937"/>
          <w:sz w:val="64"/>
        </w:rPr>
        <w:t>REQUEST FOR PROPOSAL</w:t>
      </w:r>
    </w:p>
    <w:p>
      <w:pPr>
        <w:jc w:val="center"/>
        <w:shd w:val="clear" w:color="auto" w:fill="FFF3E0"/>
      </w:pPr>
      <w:r>
        <w:rPr>
          <w:rFonts w:ascii="Inter" w:hAnsi="Inter"/>
          <w:color w:val="DA365C"/>
          <w:sz w:val="36"/>
        </w:rPr>
        <w:t>[ENTER PROJECT TITLE]</w:t>
      </w:r>
      <w:r>
        <w:rPr>
          <w:i/>
          <w:color w:val="006B6B"/>
          <w:sz w:val="18"/>
        </w:rPr>
        <w:br/>
        <w:t>Example 1 (from A9): OTC Eye Drop Global Consumer Segmentation ; Example 2 (from A10): Pilot Research Study: Understanding Purchasing Behavior and Usage of [BRAND_A] Without Supply Constraints ; Example 3 (from A13): TPP Quantitative Concept Testing &amp; Claims Conjoint / Preference Share Modeling ; Example 4 (from A1): Expert Performance Tracking Programme – Global ; Example 5 (from A12): Market Pulse Study – Rest of World Multi-Country Tracking</w:t>
      </w:r>
    </w:p>
    <w:p>
      <w:pPr>
        <w:jc w:val="center"/>
      </w:pPr>
      <w:r>
        <w:rPr>
          <w:i/>
          <w:color w:val="6B7280"/>
          <w:sz w:val="18"/>
        </w:rPr>
        <w:t>Examples: "Expert Performance Tracking Program" | "Payer Concept &amp; Message Testing" | "Healthcare Market Pulse Survey" | "TPP Quantitative Concept Testing &amp; Claims Conjoint"</w:t>
      </w:r>
    </w:p>
    <w:p/>
    <w:p>
      <w:pPr>
        <w:jc w:val="center"/>
        <w:shd w:val="clear" w:color="auto" w:fill="E8F5E9"/>
      </w:pPr>
      <w:r>
        <w:rPr>
          <w:rFonts w:ascii="Inter" w:hAnsi="Inter"/>
          <w:color w:val="2E7D32"/>
          <w:sz w:val="28"/>
        </w:rPr>
        <w:t>[SELECT: Quantitative | Qualitative | Mixed Methods | Tracking | Conjoint / Choice Modeling]</w:t>
      </w:r>
      <w:r>
        <w:rPr>
          <w:i/>
          <w:color w:val="006B6B"/>
          <w:sz w:val="18"/>
        </w:rPr>
        <w:br/>
        <w:t>Example 1 (from A9): Mixed Methods (qualitative triads + quantitative segmentation + path-to-purchase survey) ; Example 2 (from A10): Quantitative (pre-post pilot study with diary component) ; Example 3 (from A13): Conjoint / Choice Modeling (TPP concept test + claims conjoint + preference share simulation) ; Example 4 (from A1): Tracking (continuous expert recommendation tracking via online survey) ; Example 5 (from A7): Chart Review / Retrospective (medical chart abstraction study) ; Example 6 (from A6): Quantitative (CAWI packaging and claims assessment)</w:t>
      </w:r>
    </w:p>
    <w:p/>
    <w:p/>
    <w:p>
      <w:pPr>
        <w:jc w:val="center"/>
        <w:shd w:val="clear" w:color="auto" w:fill="FFF3E0"/>
      </w:pPr>
      <w:r>
        <w:rPr>
          <w:color w:val="DA365C"/>
          <w:sz w:val="24"/>
        </w:rPr>
        <w:t>[ENTER DATE: e.g., March 2026]</w:t>
      </w:r>
      <w:r>
        <w:rPr>
          <w:i/>
          <w:color w:val="006B6B"/>
          <w:sz w:val="18"/>
        </w:rPr>
        <w:br/>
        <w:t>Example 1 (from A13): September 9, [YEAR], 5:00 PM US Eastern Time ; Example 2 (from A10): October 20, [YEAR] ; Example 3 (from A9): Immediate start upon vendor selection ; Example 4 (from A3): February 1, [YEAR] ; Example 5 (from A1): Q1 [YEAR] — aligned to fiscal calendar</w:t>
      </w:r>
    </w:p>
    <w:p>
      <w:pPr>
        <w:jc w:val="center"/>
      </w:pPr>
      <w:r>
        <w:rPr>
          <w:b/>
          <w:color w:val="4B5563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This template can produce any standard RFP for primary market research. Fill in all highlighted fields, delete sections not applicable, and add content as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fill="FFF3E0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Free-text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Replace bracketed text with your content</w:t>
            </w:r>
          </w:p>
        </w:tc>
      </w:tr>
      <w:tr>
        <w:tc>
          <w:tcPr>
            <w:tcW w:type="dxa" w:w="3135"/>
            <w:shd w:fill="E8F5E9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Enum / dropdown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Select one of the provided options</w:t>
            </w:r>
          </w:p>
        </w:tc>
      </w:tr>
      <w:tr>
        <w:tc>
          <w:tcPr>
            <w:tcW w:type="dxa" w:w="3135"/>
            <w:shd w:fill="E3F2FD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Instructions / guidance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Read, then delete from final document</w:t>
            </w:r>
          </w:p>
        </w:tc>
      </w:tr>
      <w:tr>
        <w:tc>
          <w:tcPr>
            <w:tcW w:type="dxa" w:w="3135"/>
            <w:shd w:fill="F3E5F5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Example excerpt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Reference only — delete from final document</w:t>
            </w:r>
          </w:p>
        </w:tc>
      </w:tr>
    </w:tbl>
    <w:p>
      <w:r>
        <w:br w:type="page"/>
      </w:r>
    </w:p>
    <w:p>
      <w:pPr>
        <w:pStyle w:val="Heading1"/>
      </w:pPr>
      <w:r>
        <w:t>1. Contact &amp; Issuer Information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Identify the business owner, team, and primary contact for this RFP. This appears on the cover or first page of the RFP.</w:t>
      </w:r>
    </w:p>
    <w:p>
      <w:pPr>
        <w:shd w:val="clear" w:color="auto" w:fill="FFF3E0"/>
      </w:pPr>
      <w:r>
        <w:rPr>
          <w:b/>
          <w:color w:val="1F2937"/>
          <w:sz w:val="22"/>
        </w:rPr>
        <w:t>Business Owner Name: [ENTER BUSINESS OWNER NAME]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Tessa Mallory ; Example 2 (from A13): Kiran Harmon ; Example 3 (from A12): Global Business Analysis Manager (name withheld)</w:t>
      </w:r>
    </w:p>
    <w:p>
      <w:r>
        <w:rPr>
          <w:i/>
          <w:color w:val="6B7280"/>
          <w:sz w:val="18"/>
        </w:rPr>
        <w:t xml:space="preserve">  Example: Tessa Mallory | Shane West</w:t>
      </w:r>
    </w:p>
    <w:p>
      <w:pPr>
        <w:shd w:val="clear" w:color="auto" w:fill="FFF3E0"/>
      </w:pPr>
      <w:r>
        <w:rPr>
          <w:b/>
          <w:color w:val="1F2937"/>
          <w:sz w:val="22"/>
        </w:rPr>
        <w:t>Business Owner Title: [ENTER BUSINESS OWNER TITLE]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Associate Director, Global Market Research ; Example 2 (from A12): Global Business Analysis Manager ; Example 3 (from A13): Director, Global Customer Insights &amp; Analytics</w:t>
      </w:r>
    </w:p>
    <w:p>
      <w:r>
        <w:rPr>
          <w:i/>
          <w:color w:val="6B7280"/>
          <w:sz w:val="18"/>
        </w:rPr>
        <w:t xml:space="preserve">  Example: Associate Director, Global Market Research | Global Business Analysis Manager</w:t>
      </w:r>
    </w:p>
    <w:p>
      <w:pPr>
        <w:shd w:val="clear" w:color="auto" w:fill="FFF3E0"/>
      </w:pPr>
      <w:r>
        <w:rPr>
          <w:b/>
          <w:color w:val="1F2937"/>
          <w:sz w:val="22"/>
        </w:rPr>
        <w:t>Organization / Company: [ENTER ORGANIZATION / COMPANY]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A9): Arden Laboratories, Inc. ; Example 2 (from A10): Zephora (companion animal therapeutics) ; Example 3 (from A13): [CLIENT_ORG] — global healthcare company with EUR37B net sales, 110,000+ associates in 100+ countries ; Example 4 (from A1): [CLIENT_ORG] — Consumer Healthcare division</w:t>
      </w:r>
    </w:p>
    <w:p>
      <w:r>
        <w:rPr>
          <w:i/>
          <w:color w:val="6B7280"/>
          <w:sz w:val="18"/>
        </w:rPr>
        <w:t xml:space="preserve">  Example: Zephora | Meridian Health Systems</w:t>
      </w:r>
    </w:p>
    <w:p>
      <w:pPr>
        <w:shd w:val="clear" w:color="auto" w:fill="FFF3E0"/>
      </w:pPr>
      <w:r>
        <w:rPr>
          <w:b/>
          <w:color w:val="1F2937"/>
          <w:sz w:val="22"/>
        </w:rPr>
        <w:t>Division / Business Unit: [ENTER DIVISION / BUSINESS UNIT]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Companion Animal Division — Global Commercial Operations ; Example 2 (from A13): Global Procurement and Global Insights &amp; Analytics (cross-BU initiative covering Diabetes &amp; CV, Genzyme, Consumer Healthcare) ; Example 3 (from A9): Dry Eye Commercial Team / OTC Eye Care Division ; Example 4 (from A1): Consumer Healthcare — Expert Programme</w:t>
      </w:r>
    </w:p>
    <w:p>
      <w:r>
        <w:rPr>
          <w:i/>
          <w:color w:val="6B7280"/>
          <w:sz w:val="18"/>
        </w:rPr>
        <w:t xml:space="preserve">  Example: Companion Animal Team | Global Customer Insights | Consumer Healthcare</w:t>
      </w:r>
    </w:p>
    <w:p>
      <w:pPr>
        <w:shd w:val="clear" w:color="auto" w:fill="FFF3E0"/>
      </w:pPr>
      <w:r>
        <w:rPr>
          <w:b/>
          <w:color w:val="1F2937"/>
          <w:sz w:val="22"/>
        </w:rPr>
        <w:t>Address: [ENTER ADDRESS]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200 Innovation Way, 4th Floor, Princeton, NJ 08540 ; Example 2 (from A13): 55 Corporate Drive, Bridgewater, NJ 08807</w:t>
      </w:r>
    </w:p>
    <w:p>
      <w:r>
        <w:rPr>
          <w:i/>
          <w:color w:val="6B7280"/>
          <w:sz w:val="18"/>
        </w:rPr>
        <w:t xml:space="preserve">  Example: 200 Innovation Way, 4th Floor, Princeton, NJ 08540</w:t>
      </w:r>
    </w:p>
    <w:p>
      <w:pPr>
        <w:shd w:val="clear" w:color="auto" w:fill="FFF3E0"/>
      </w:pPr>
      <w:r>
        <w:rPr>
          <w:b/>
          <w:color w:val="1F2937"/>
          <w:sz w:val="22"/>
        </w:rPr>
        <w:t>Email: [ENTER EMAIL]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A10): tmallory@zephora.com ; Example 2 (from A13): kiran.harmon@client.com ; Example 3 (from A9): susan.cassidy@ardenlabs.com</w:t>
      </w:r>
    </w:p>
    <w:p>
      <w:r>
        <w:rPr>
          <w:i/>
          <w:color w:val="6B7280"/>
          <w:sz w:val="18"/>
        </w:rPr>
        <w:t xml:space="preserve">  Example: name@company.com</w:t>
      </w:r>
    </w:p>
    <w:p>
      <w:pPr>
        <w:shd w:val="clear" w:color="auto" w:fill="FFF3E0"/>
      </w:pPr>
      <w:r>
        <w:rPr>
          <w:b/>
          <w:color w:val="1F2937"/>
          <w:sz w:val="22"/>
        </w:rPr>
        <w:t>Phone: [ENTER PHONE]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A10): +1 (609) 555-0123 ; Example 2 (from A13): +1 (908) 555-0456</w:t>
      </w:r>
    </w:p>
    <w:p>
      <w:r>
        <w:rPr>
          <w:i/>
          <w:color w:val="6B7280"/>
          <w:sz w:val="18"/>
        </w:rPr>
        <w:t xml:space="preserve">  Example: +1-XXX-XXX-XXXX</w:t>
      </w:r>
    </w:p>
    <w:p/>
    <w:p>
      <w:pPr>
        <w:shd w:val="clear" w:color="auto" w:fill="FFF3E0"/>
      </w:pPr>
      <w:r>
        <w:rPr>
          <w:b/>
          <w:color w:val="1F2937"/>
          <w:sz w:val="22"/>
        </w:rPr>
        <w:t>Other Stakeholders: [ENTER OTHER STAKEHOLDERS]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Companion Animal Division — Global Commercial Operations ; Example 2 (from A13): Global Procurement and Global Insights &amp; Analytics (cross-BU initiative covering Diabetes &amp; CV, Genzyme, Consumer Healthcare) ; Example 3 (from A9): Dry Eye Commercial Team / OTC Eye Care Division ; Example 4 (from A1): Consumer Healthcare — Expert Programme</w:t>
      </w:r>
    </w:p>
    <w:p>
      <w:r>
        <w:rPr>
          <w:i/>
          <w:color w:val="6B7280"/>
          <w:sz w:val="18"/>
        </w:rPr>
        <w:t xml:space="preserve">  Example: Regional &amp; National Account Leadership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RFP-A11): "Business Owner: Market Access Marketing | Other Stakeholders to be involved: Regional &amp; National Account Leadership"</w:t>
      </w:r>
    </w:p>
    <w:p>
      <w:r>
        <w:br w:type="page"/>
      </w:r>
    </w:p>
    <w:p>
      <w:pPr>
        <w:pStyle w:val="Heading1"/>
      </w:pPr>
      <w:r>
        <w:t>2. Introduction &amp; Company Overview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Optional section. Include a brief overview of the issuing organization if the RFP is going to external vendors who may not know the company. Delete this section for internal-only RFPs.</w:t>
      </w:r>
    </w:p>
    <w:p>
      <w:pPr>
        <w:shd w:val="clear" w:color="auto" w:fill="FFF3E0"/>
      </w:pPr>
      <w:r>
        <w:rPr>
          <w:b/>
          <w:color w:val="1F2937"/>
          <w:sz w:val="22"/>
        </w:rPr>
        <w:t>Company Description: [ENTER COMPANY DESCRIPTION]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A9): Arden Laboratories, Inc. ; Example 2 (from A10): Zephora (companion animal therapeutics) ; Example 3 (from A13): [CLIENT_ORG] — global healthcare company with EUR37B net sales, 110,000+ associates in 100+ countries ; Example 4 (from A1): [CLIENT_ORG] — Consumer Healthcare division</w:t>
      </w:r>
    </w:p>
    <w:p>
      <w:r>
        <w:rPr>
          <w:i/>
          <w:color w:val="6B7280"/>
          <w:sz w:val="18"/>
        </w:rPr>
        <w:t xml:space="preserve">  Example: [CLIENT_ORG] is a global healthcare company focused on patient needs...</w:t>
      </w:r>
    </w:p>
    <w:p/>
    <w:p>
      <w:r>
        <w:rPr>
          <w:b/>
        </w:rPr>
        <w:t>Key Facts (optional):</w:t>
      </w:r>
    </w:p>
    <w:p>
      <w:pPr>
        <w:shd w:val="clear" w:color="auto" w:fill="FFF3E0"/>
      </w:pPr>
      <w:r>
        <w:rPr>
          <w:b/>
          <w:color w:val="1F2937"/>
          <w:sz w:val="22"/>
        </w:rPr>
        <w:t>Annual Revenue / Size: [ENTER ANNUAL REVENUE / SIZE]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EUR37 billion net sales ; Example 2 (from A9): USD 7.2 billion (Eye Care division: USD 3.8 billion)</w:t>
      </w:r>
    </w:p>
    <w:p>
      <w:r>
        <w:rPr>
          <w:i/>
          <w:color w:val="6B7280"/>
          <w:sz w:val="18"/>
        </w:rPr>
        <w:t xml:space="preserve">  Example: €37 billion net sales</w:t>
      </w:r>
    </w:p>
    <w:p>
      <w:pPr>
        <w:shd w:val="clear" w:color="auto" w:fill="FFF3E0"/>
      </w:pPr>
      <w:r>
        <w:rPr>
          <w:b/>
          <w:color w:val="1F2937"/>
          <w:sz w:val="22"/>
        </w:rPr>
        <w:t>Global Presence: [ENTER GLOBAL PRESENCE]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110,000+ associates in over 100 countries ; Example 2 (from A9): Operations in 75+ countries; Top 3 global eye care company</w:t>
      </w:r>
    </w:p>
    <w:p>
      <w:r>
        <w:rPr>
          <w:i/>
          <w:color w:val="6B7280"/>
          <w:sz w:val="18"/>
        </w:rPr>
        <w:t xml:space="preserve">  Example: 110,000+ associates in over 100 countries</w:t>
      </w:r>
    </w:p>
    <w:p>
      <w:pPr>
        <w:shd w:val="clear" w:color="auto" w:fill="FFF3E0"/>
      </w:pPr>
      <w:r>
        <w:rPr>
          <w:b/>
          <w:color w:val="1F2937"/>
          <w:sz w:val="22"/>
        </w:rPr>
        <w:t>Business Units / Divisions: [ENTER BUSINESS UNITS / DIVISIONS]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Companion Animal Division — Global Commercial Operations ; Example 2 (from A13): Global Procurement and Global Insights &amp; Analytics (cross-BU initiative covering Diabetes &amp; CV, Genzyme, Consumer Healthcare) ; Example 3 (from A9): Dry Eye Commercial Team / OTC Eye Care Division ; Example 4 (from A1): Consumer Healthcare — Expert Programme</w:t>
      </w:r>
    </w:p>
    <w:p>
      <w:r>
        <w:rPr>
          <w:i/>
          <w:color w:val="6B7280"/>
          <w:sz w:val="18"/>
        </w:rPr>
        <w:t xml:space="preserve">  Example: Diabetes &amp; Cardiovascular, General Medicines, Genzyme, Pasteur, Consumer Healthcare, Merial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"[CLIENT_ORG] is a global healthcare company focused on patient needs. Our business includes a diversified offering of branded and generic prescription pharmaceuticals, vaccines, consumer healthcare and animal health. Key facts: Net sales €37 billion, 110,000+ associates in over 100 countries."</w:t>
      </w:r>
    </w:p>
    <w:p>
      <w:r>
        <w:br w:type="page"/>
      </w:r>
    </w:p>
    <w:p>
      <w:pPr>
        <w:pStyle w:val="Heading1"/>
      </w:pPr>
      <w:r>
        <w:t>3. Confidentiality &amp; Legal Terms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confidentiality notice and any legal/compliance terms. Select which clauses apply to your RFP. Heavy compliance RFPs (like RFP-A13) include SOX, subcontractor, and publicity clauses.</w:t>
      </w:r>
    </w:p>
    <w:p>
      <w:r>
        <w:rPr>
          <w:b/>
        </w:rPr>
        <w:t>3.1 Confidentiality Notice</w:t>
      </w:r>
    </w:p>
    <w:p>
      <w:pPr>
        <w:shd w:val="clear" w:color="auto" w:fill="FFF3E0"/>
      </w:pPr>
      <w:r>
        <w:rPr>
          <w:color w:val="DA365C"/>
        </w:rPr>
        <w:t>[ENTER CONFIDENTIALITY STATEMENT — or use the default below]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The information contained in this RFP, together with its schedules and appendices, any information, document, file or data associated to this RFP and/or provided by [CLIENT_ORG], and the entire evaluation of sourcing opportunities is the property of [CLIENT_ORG]. Such information shall be considered strictly confidential and will be subject to treatment in accordance with the confidentiality agreement. ; Example 2 (from A3): Supplier shall, during the term of this RFP and for a term of five (5) years thereafter, hold in confidence all information and materials, including know-how, third party information, trade secrets, the terms of this RFP and the fact of its existence. ; Example 3 (from A10): All documentation, screeners, and fieldwork materials sent or shown to respondents on behalf of the sponsor must be approved by the sponsor contact prior to use — including any faxes used by sub-contracted recruitment agencies.</w:t>
      </w:r>
    </w:p>
    <w:p>
      <w:pPr/>
      <w:r>
        <w:rPr>
          <w:color w:val="4B5563"/>
          <w:sz w:val="20"/>
        </w:rPr>
        <w:t>The information contained in this Request for Proposal (RFP), together with its schedules and appendices, any information, document, file, and/or deliverable shared during the RFP process is strictly confidential. Bidders must not disclose, reproduce, or use for any purpose other than responding to this RFP.</w:t>
      </w:r>
    </w:p>
    <w:p/>
    <w:p>
      <w:r>
        <w:rPr>
          <w:b/>
        </w:rPr>
        <w:t>3.2 Applicable Legal Clauses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Select all that apply. Delete rows that do not apply.</w:t>
      </w:r>
    </w:p>
    <w:p>
      <w:pPr>
        <w:shd w:val="clear" w:color="auto" w:fill="E8F5E9"/>
      </w:pPr>
      <w:r>
        <w:rPr>
          <w:sz w:val="20"/>
        </w:rPr>
        <w:t>☐  Publicity restrictions</w:t>
      </w:r>
    </w:p>
    <w:p>
      <w:pPr>
        <w:shd w:val="clear" w:color="auto" w:fill="E8F5E9"/>
      </w:pPr>
      <w:r>
        <w:rPr>
          <w:sz w:val="20"/>
        </w:rPr>
        <w:t>☐  Use of subcontractors disclosure</w:t>
      </w:r>
    </w:p>
    <w:p>
      <w:pPr>
        <w:shd w:val="clear" w:color="auto" w:fill="E8F5E9"/>
      </w:pPr>
      <w:r>
        <w:rPr>
          <w:sz w:val="20"/>
        </w:rPr>
        <w:t>☐  Incurred costs responsibility</w:t>
      </w:r>
    </w:p>
    <w:p>
      <w:pPr>
        <w:shd w:val="clear" w:color="auto" w:fill="E8F5E9"/>
      </w:pPr>
      <w:r>
        <w:rPr>
          <w:sz w:val="20"/>
        </w:rPr>
        <w:t>☐  No liability disclaimer</w:t>
      </w:r>
    </w:p>
    <w:p>
      <w:pPr>
        <w:shd w:val="clear" w:color="auto" w:fill="E8F5E9"/>
      </w:pPr>
      <w:r>
        <w:rPr>
          <w:sz w:val="20"/>
        </w:rPr>
        <w:t>☐  Sarbanes-Oxley (SOX) compliance</w:t>
      </w:r>
    </w:p>
    <w:p>
      <w:pPr>
        <w:shd w:val="clear" w:color="auto" w:fill="E8F5E9"/>
      </w:pPr>
      <w:r>
        <w:rPr>
          <w:sz w:val="20"/>
        </w:rPr>
        <w:t>☐  Adverse event reporting obligations</w:t>
      </w:r>
    </w:p>
    <w:p>
      <w:pPr>
        <w:shd w:val="clear" w:color="auto" w:fill="E8F5E9"/>
      </w:pPr>
      <w:r>
        <w:rPr>
          <w:sz w:val="20"/>
        </w:rPr>
        <w:t>☐  CASRO / ESOMAR / BHBIA compliance</w:t>
      </w:r>
    </w:p>
    <w:p>
      <w:pPr>
        <w:shd w:val="clear" w:color="auto" w:fill="E8F5E9"/>
      </w:pPr>
      <w:r>
        <w:rPr>
          <w:sz w:val="20"/>
        </w:rPr>
        <w:t>☐  Master Services Agreement (MSA) reference</w:t>
      </w:r>
    </w:p>
    <w:p>
      <w:pPr>
        <w:shd w:val="clear" w:color="auto" w:fill="E8F5E9"/>
      </w:pPr>
      <w:r>
        <w:rPr>
          <w:sz w:val="20"/>
        </w:rPr>
        <w:t>☐  Pharmacovigilance (PV) obligations</w:t>
      </w:r>
    </w:p>
    <w:p>
      <w:pPr>
        <w:shd w:val="clear" w:color="auto" w:fill="E8F5E9"/>
      </w:pPr>
      <w:r>
        <w:rPr>
          <w:sz w:val="20"/>
        </w:rPr>
        <w:t>☐  Corporate Social Responsibility (CSR) questionnaire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Includes SOX, publicity, subcontractor, incurred costs, no liability clauses. Also requires PV obligations response and CSR questionnaire. | EXAMPLE (from RFP-A8): Includes BHBIA compliance, adverse event reporting, and data privacy requirements.</w:t>
      </w:r>
    </w:p>
    <w:p>
      <w:r>
        <w:br w:type="page"/>
      </w:r>
    </w:p>
    <w:p>
      <w:pPr>
        <w:pStyle w:val="Heading1"/>
      </w:pPr>
      <w:r>
        <w:t>4. Project Background &amp; Context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Provide the business context that motivates this research. Explain the therapeutic area, product lifecycle stage, market dynamics, or business challenge. This is the 'why' behind the RFP.</w:t>
      </w:r>
    </w:p>
    <w:p>
      <w:pPr>
        <w:shd w:val="clear" w:color="auto" w:fill="E8F5E9"/>
      </w:pPr>
      <w:r>
        <w:rPr>
          <w:b/>
          <w:color w:val="1F2937"/>
          <w:sz w:val="22"/>
        </w:rPr>
        <w:t>Therapeutic Area / Category: [SELECT: Oncology | Immunology | Cardiovascular | Diabetes | Neurology | Respiratory | Dermatology | Rare Disease | Vaccines | Consumer Healthcare (OTC) | Animal Health | Medical Devices / Diagnostics | Other]</w:t>
      </w:r>
      <w:r>
        <w:rPr>
          <w:color w:val="2E7D32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A9): Consumer Healthcare (OTC) — specifically dry eye, allergy, and eye vitamin segments ; Example 2 (from A10): Animal Health — companion animal dermatology (canine atopic dermatitis) ; Example 3 (from A13): Multiple: Diabetes &amp; CV (SGLT-1/SGLT-2 inhibitor), Rare Disease (Fabry disease enzyme replacement), Consumer Healthcare (new brand launch) ; Example 4 (from A7): Oncology — breast cancer treatment patterns ; Example 5 (from A1): Consumer Healthcare — oral care (sensitivity, gum health, whitening categories)</w:t>
      </w:r>
    </w:p>
    <w:p>
      <w:pPr>
        <w:shd w:val="clear" w:color="auto" w:fill="E8F5E9"/>
      </w:pPr>
      <w:r>
        <w:rPr>
          <w:b/>
          <w:color w:val="1F2937"/>
          <w:sz w:val="22"/>
        </w:rPr>
        <w:t>Product Lifecycle Stage: [SELECT: Pre-launch (Phase II/III) | Launch Readiness | Year 1-2 Post-Launch | Growth / Established | Loss of Exclusivity (LOE) | Portfolio / Multi-brand]</w:t>
      </w:r>
      <w:r>
        <w:rPr>
          <w:color w:val="2E7D32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Pre-launch (Phase II/III) — new product candidates pending regulatory approval, TPP assessment needed ; Example 2 (from A10): Year 1-2 Post-Launch — product launched but under supply allocation; pilot to validate demand forecasts ; Example 3 (from A9): Growth / Established — existing OTC eye drop portfolio seeking consumer segmentation to refine positioning ; Example 4 (from A1): Growth / Established — ongoing brand tracking for promoted consumer healthcare products</w:t>
      </w:r>
    </w:p>
    <w:p>
      <w:pPr>
        <w:shd w:val="clear" w:color="auto" w:fill="FFF3E0"/>
      </w:pPr>
      <w:r>
        <w:rPr>
          <w:b/>
          <w:color w:val="1F2937"/>
          <w:sz w:val="22"/>
        </w:rPr>
        <w:t>Brand / Product Name(s): [ENTER BRAND / PRODUCT NAME(S)]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[BRAND_A] (novel drug for control of pruritus/atopic dermatitis in dogs, sold directly to veterinary clinics) ; Example 2 (from A13): New Product E (SGLT-1/SGLT-2 inhibitor for Diabetes), New Product D (enzyme replacement for Fabry disease), New Product C (Consumer Healthcare new brand) ; Example 3 (from A9): OTC dry eye drops portfolio including [BRAND_X] Artificial Tears, [BRAND_Y] Allergy Eye Drops</w:t>
      </w:r>
    </w:p>
    <w:p>
      <w:r>
        <w:rPr>
          <w:i/>
          <w:color w:val="6B7280"/>
          <w:sz w:val="18"/>
        </w:rPr>
        <w:t xml:space="preserve">  Example: [BRAND_A], [BRAND_B] — e.g., Apoquel, Cosentyx</w:t>
      </w:r>
    </w:p>
    <w:p>
      <w:pPr>
        <w:shd w:val="clear" w:color="auto" w:fill="FFF3E0"/>
      </w:pPr>
      <w:r>
        <w:rPr>
          <w:color w:val="DA365C"/>
          <w:sz w:val="22"/>
        </w:rPr>
        <w:t>[ENTER PROJECT BACKGROUND — 2-5 paragraphs describing the business context, market situation, and why this research is needed]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[BRAND_A] (novel drug for control of pruritus/atopic dermatitis in dogs, sold directly to veterinary clinics) ; Example 2 (from A13): New Product E (SGLT-1/SGLT-2 inhibitor for Diabetes), New Product D (enzyme replacement for Fabry disease), New Product C (Consumer Healthcare new brand) ; Example 3 (from A9): OTC dry eye drops portfolio including [BRAND_X] Artificial Tears, [BRAND_Y] Allergy Eye Drops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"In [DATE], Zephora launched a novel drug, [BRAND_A], indicated for the control of pruritus associated with allergic dermatitis. Demand for [BRAND_A] far exceeded supply and within a few weeks after launch the product was only available to select customers under a controlled distribution program." | EXAMPLE (from RFP-A11): "[BRAND_A] is the first biologic targeting IL-17A, a key cytokine in PsO/PsA/AS pathogenesis. Thus it is the first alternative to Anti-TNFs... [BRAND_A] operates across a competitive market for three indications, with traditional dominant players."</w:t>
      </w:r>
    </w:p>
    <w:p>
      <w:r>
        <w:br w:type="page"/>
      </w:r>
    </w:p>
    <w:p>
      <w:pPr>
        <w:pStyle w:val="Heading1"/>
      </w:pPr>
      <w:r>
        <w:t>5. Business &amp; Research Objectives</w:t>
      </w:r>
    </w:p>
    <w:p>
      <w:r>
        <w:rPr>
          <w:b/>
        </w:rPr>
        <w:t>5.1 Business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State the high-level business decisions this research will inform. These are the 'so what' — what will the business DO with the findings?</w:t>
      </w:r>
    </w:p>
    <w:p>
      <w:pPr>
        <w:shd w:val="clear" w:color="auto" w:fill="FFF3E0"/>
      </w:pPr>
      <w:r>
        <w:rPr>
          <w:color w:val="DA365C"/>
        </w:rPr>
        <w:t>[ENTER PRIMARY BUSINESS OBJECTIVE]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[BRAND_A] (novel drug for control of pruritus/atopic dermatitis in dogs, sold directly to veterinary clinics) ; Example 2 (from A13): New Product E (SGLT-1/SGLT-2 inhibitor for Diabetes), New Product D (enzyme replacement for Fabry disease), New Product C (Consumer Healthcare new brand) ; Example 3 (from A9): OTC dry eye drops portfolio including [BRAND_X] Artificial Tears, [BRAND_Y] Allergy Eye Drops</w:t>
      </w:r>
    </w:p>
    <w:p>
      <w:pPr>
        <w:shd w:val="clear" w:color="auto" w:fill="FFF3E0"/>
      </w:pPr>
      <w:r>
        <w:rPr>
          <w:color w:val="DA365C"/>
        </w:rPr>
        <w:t>[ENTER SECONDARY BUSINESS OBJECTIVES — use bullet list]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• Validate forecasting assumptions for unconstrained demand</w:t>
        <w:br/>
        <w:t>• Understand inventory vs. sales dynamics at clinic level</w:t>
        <w:br/>
        <w:t>• Develop holistic view of purchases, usage, and satisfaction patterns</w:t>
        <w:br/>
        <w:t>• Compare test group (unconstrained) vs. control group (allocation) behaviors ; Example 2 (from A1): • Measure recommendation behaviour generated by expert programme by brand + category among broad HCP audience</w:t>
        <w:br/>
        <w:t>• Provide snapshot of outcome metrics (reco KPIs cut by total sample, called-on &amp; non-called)</w:t>
        <w:br/>
        <w:t>• Track marketing activity metrics that drive outcomes (digital engagement, salesforce data, finance data by channel)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"The main objective is to understand the purchasing behavior and usage of [BRAND_A] without supply constraints to validate forecasting and purchasing assumptions." | EXAMPLE (from RFP-A1): "Continually optimise the efficiency and effectiveness of our Expert-facing brand and enterprise programs, to drive more advocacy (recommendation) of and trust in, our brands."</w:t>
      </w:r>
    </w:p>
    <w:p/>
    <w:p>
      <w:r>
        <w:rPr>
          <w:b/>
        </w:rPr>
        <w:t>5.2 Research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List specific, measurable research questions this study must answer. Be precise — these become the yardstick for evaluating vendor proposals.</w:t>
      </w:r>
    </w:p>
    <w:p>
      <w:pPr>
        <w:shd w:val="clear" w:color="auto" w:fill="FFF3E0"/>
      </w:pPr>
      <w:r>
        <w:rPr>
          <w:color w:val="DA365C"/>
        </w:rPr>
        <w:t>[ENTER RESEARCH OBJECTIVES — numbered or bulleted list]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1) Understand and analyze order amounts and reorder rate (Zephora sales data) test vs. control at the clinic level</w:t>
        <w:br/>
        <w:t>2) Conduct diary study with veterinary clinics to capture daily patient visits, product usage, and satisfaction</w:t>
        <w:br/>
        <w:t>3) Assess attitudes toward product value, efficacy perception, and reorder intent</w:t>
        <w:br/>
        <w:t>4) Identify barriers to adoption and potential competitive switching triggers ; Example 2 (from A9): 1) Map the OTC eye drop patient journey/path to purchase from symptom onset through retailer selection and product choice</w:t>
        <w:br/>
        <w:t>2) Identify levers in the journey where Arden can influence stakeholder behavior and drive strategies/tactics</w:t>
        <w:br/>
        <w:t>3) Understand consumer behaviors attitudinally/behaviorally that drive consumer choices to define relevant and actionable consumer segments</w:t>
        <w:br/>
        <w:t>4) Quantify the size of the segments and characterize them by demographics, media habits, and product usage</w:t>
        <w:br/>
        <w:t>5) Understand where key sub-groups lie within segments: post-menopausal women, post-surgical dry eye, contact lens induced dry eye, meibomian gland dysfunction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"• Understand and analyze order amounts and reorder rate (test vs. control at clinic level) • Conduct diary study with veterinarians to understand usage • Key factors: Species, Weight, First time/acute/seasonal/chronic, Diagnosis, Length of prescription, Concomitant therapy • Analyze retail sales information to monitor inventory vs. sales" | EXAMPLE (from RFP-A13): "• Quantify the size of the opportunity among Physicians based on the base case TPP concept • Qualify the strength of the TPP concept based on key measures predictive of in-market performance • Profile likely prescribers based on various physician segments"</w:t>
      </w:r>
    </w:p>
    <w:p>
      <w:r>
        <w:br w:type="page"/>
      </w:r>
    </w:p>
    <w:p>
      <w:pPr>
        <w:pStyle w:val="Heading1"/>
      </w:pPr>
      <w:r>
        <w:t>6. Methodology &amp; Scope</w:t>
      </w:r>
    </w:p>
    <w:p>
      <w:r>
        <w:rPr>
          <w:b/>
        </w:rPr>
        <w:t>6.1 Research Type</w:t>
      </w:r>
    </w:p>
    <w:p>
      <w:pPr>
        <w:shd w:val="clear" w:color="auto" w:fill="E8F5E9"/>
      </w:pPr>
      <w:r>
        <w:rPr>
          <w:b/>
          <w:color w:val="1F2937"/>
          <w:sz w:val="22"/>
        </w:rPr>
        <w:t>Primary Methodology: [SELECT: Quantitative (CAWI/CAPI/CATI) | Qualitative (IDIs/Focus Groups/Ethnography) | Mixed Methods (Qual + Quant) | Chart Review / Retrospective | Conjoint / Choice Modeling / DCE | Tracking Study (Continuous/Wave) | Diary Study | Delphi Panel | Advisory Board]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A9): Mixed Methods (qualitative triads + quantitative segmentation + path-to-purchase survey) ; Example 2 (from A10): Quantitative (pre-post pilot study with diary component) ; Example 3 (from A13): Conjoint / Choice Modeling (TPP concept test + claims conjoint + preference share simulation) ; Example 4 (from A1): Tracking (continuous expert recommendation tracking via online survey) ; Example 5 (from A7): Chart Review / Retrospective (medical chart abstraction study) ; Example 6 (from A6): Quantitative (CAWI packaging and claims assessment)</w:t>
      </w:r>
    </w:p>
    <w:p>
      <w:pPr>
        <w:shd w:val="clear" w:color="auto" w:fill="FFF3E0"/>
      </w:pPr>
      <w:r>
        <w:rPr>
          <w:b/>
          <w:color w:val="1F2937"/>
          <w:sz w:val="22"/>
        </w:rPr>
        <w:t>Secondary / Supplementary Methods: [ENTER SECONDARY / SUPPLEMENTARY METHODS]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A9): Concept evaluation (2-3 product concepts with standard measures: believability, uniqueness, motivation to purchase); Typing tool development for segment identification ; Example 2 (from A10): Diary study component — daily capture of patient visits and product usage; Qualitative post-study debrief interviews with participating clinics ; Example 3 (from A13): Normative database benchmarking for TPP strength metrics; Sensitivity analysis around key product claims and label attributes</w:t>
      </w:r>
    </w:p>
    <w:p>
      <w:r>
        <w:rPr>
          <w:i/>
          <w:color w:val="6B7280"/>
          <w:sz w:val="18"/>
        </w:rPr>
        <w:t xml:space="preserve">  Example: e.g., Shop-along, Online Communities, Social Listening</w:t>
      </w:r>
    </w:p>
    <w:p/>
    <w:p>
      <w:r>
        <w:rPr>
          <w:b/>
        </w:rPr>
        <w:t>6.2 Detailed Methodology Description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Describe the proposed methodology in detail, or indicate that the vendor should propose their approach. For complex studies, break into research stages.</w:t>
      </w:r>
    </w:p>
    <w:p>
      <w:pPr>
        <w:shd w:val="clear" w:color="auto" w:fill="FFF3E0"/>
      </w:pPr>
      <w:r>
        <w:rPr>
          <w:color w:val="DA365C"/>
        </w:rPr>
        <w:t>[ENTER METHODOLOGY DESCRIPTION — or state 'Vendors should propose their recommended approach based on objectives above']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A pre-post exercise via test (without supply constraints) / control (existing allocation) veterinary clinic comparison. Zephora will provide manufacturer sales for clinics in both groups plus retail sales out of the clinic from a secondary vendor (test group only). A concurrent diary study will capture daily patient visits and product usage at participating test clinics over the 6-month study period. ; Example 2 (from A9): Phase 1: Qualitative triad interviews (90 minutes) in US, China, Japan, Germany, Italy, Brazil to map path to purchase and identify key factors for segmentation.</w:t>
        <w:br/>
        <w:t>Phase 2: Concurrent quantitative studies — (a) Segmentation research (40 min online) in Round 1 countries (US, China, Germany, Brazil) and (b) Path to purchase research (30 min online) in all 8 countries.</w:t>
        <w:br/>
        <w:t>Phase 3: Segmentation validation in Round 2 countries (Japan, Italy, Brazil, Russia, UK) + typing tool development.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 pre-post exercise via a test (without supply constraints) and control group is envisioned; however, vendors should feel free to recommend alternative approaches." | EXAMPLE (from RFP-A11): "Primarily quantitative approach (CAWI/CAPI/CATI). However, we do require a degree of nuanced qualitative insights around the creative to drive real understanding."</w:t>
      </w:r>
    </w:p>
    <w:p/>
    <w:p>
      <w:r>
        <w:rPr>
          <w:b/>
        </w:rPr>
        <w:t>6.3 Research Stages (if multi-stage)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For multi-stage research (e.g., qual exploration → quant validation → conjoint modeling), describe each stage separately. Delete if single-stage.</w:t>
      </w:r>
    </w:p>
    <w:p>
      <w:r>
        <w:rPr>
          <w:b/>
          <w:sz w:val="22"/>
        </w:rPr>
        <w:t>Research Stage 1:</w:t>
      </w:r>
    </w:p>
    <w:p>
      <w:pPr>
        <w:shd w:val="clear" w:color="auto" w:fill="FFF3E0"/>
      </w:pPr>
      <w:r>
        <w:rPr>
          <w:b/>
          <w:color w:val="1F2937"/>
          <w:sz w:val="22"/>
        </w:rPr>
        <w:t>Stage 1 Name: [ENTER STAGE 1 NAME]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Quantitative TPP Concept Testing ; Example 2 (from A9): Phase 1: Qualitative Triads (path to purchase mapping + segmentation factor identification) ; Example 3 (from A1): Wave 1: Baseline Measurement (pre-expert-programme launch)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>Stage 1 Objectives: [ENTER STAGE 1 OBJECTIVES]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Quantify opportunity size among physicians for base/low/high TPP concepts across 3 therapeutic areas; Qualify TPP strength via predictive measures benchmarked against normative database; Diagnose specific TPP components driving physician interest ; Example 2 (from A9): Map the complete OTC eye drop purchase journey from symptom onset through product selection; Identify key decision points, information sources, and influencers; Generate hypotheses for segmentation variables to be tested in quantitative phase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>Stage 1 Method: [ENTER STAGE 1 METHOD]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A13): Online quantitative survey (20-25 min) with physicians across US, EU5, Japan; Sequential monadic TPP concept exposure; Standard predictive measures (prescribing intent, preference share) ; Example 2 (from A9): Qualitative triad interviews (3 respondents per session, 90 minutes) in 6 markets; n=8-10 triads per market; Recruited from OTC eye drop purchasers in past 6 months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r>
        <w:rPr>
          <w:b/>
          <w:sz w:val="22"/>
        </w:rPr>
        <w:t>Research Stage 2:</w:t>
      </w:r>
    </w:p>
    <w:p>
      <w:pPr>
        <w:shd w:val="clear" w:color="auto" w:fill="FFF3E0"/>
      </w:pPr>
      <w:r>
        <w:rPr>
          <w:b/>
          <w:color w:val="1F2937"/>
          <w:sz w:val="22"/>
        </w:rPr>
        <w:t>Stage 2 Name: [ENTER STAGE 2 NAME]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Claims Conjoint / Preference Share Simulation Model ; Example 2 (from A9): Phase 2: Quantitative Segmentation Research (Round 1) + Path to Purchase Survey ; Example 3 (from A1): Wave 2-12: Monthly Tracking (continuous measurement)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>Stage 2 Objectives: [ENTER STAGE 2 OBJECTIVES]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Quantify physician preference share for launch candidate vs. current standard of care and anticipated competitors; Translate claimed share to realistic launch/peak year projections; Sensitivity analysis around key product claims and label attributes ; Example 2 (from A9): Identify and validate 4-6 consumer segments based on attitudes, behaviors, and need states; Quantify segment sizes across US, China, Germany, Brazil; Map path to purchase by segment with conversion rates at each stage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>Stage 2 Method: [ENTER STAGE 2 METHOD]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A13): Adaptive choice-based conjoint (ACBC) or discrete choice experiment (DCE); 15-20 min online exercise; Same physician sample as Stage 1 where feasible; Hierarchical Bayes estimation for individual-level utilities ; Example 2 (from A9): 40-minute online survey in Round 1 countries (US, China, Germany, Brazil); Attitudinal battery (50+ statements), behavioral questions, demographics; Latent class analysis or K-means clustering for segmentation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"Stage 1: Quantitative TPP Concept Testing — Quantify the size of opportunity, qualify TPP strength based on predictive measures, profile likely prescribers. Stage 2: Claims Conjoint / Preference Share Simulation — Quantify physician preference share for launch candidate, sensitivity to endpoints, preference share simulator model."</w:t>
      </w:r>
    </w:p>
    <w:p>
      <w:r>
        <w:br w:type="page"/>
      </w:r>
    </w:p>
    <w:p>
      <w:pPr>
        <w:pStyle w:val="Heading1"/>
      </w:pPr>
      <w:r>
        <w:t>7. Markets &amp; Geography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target markets. For multi-country studies, indicate core vs. local elements. Use the table below.</w:t>
      </w:r>
    </w:p>
    <w:p>
      <w:pPr>
        <w:shd w:val="clear" w:color="auto" w:fill="E8F5E9"/>
      </w:pPr>
      <w:r>
        <w:rPr>
          <w:b/>
          <w:color w:val="1F2937"/>
          <w:sz w:val="22"/>
        </w:rPr>
        <w:t>Geographic Scope: [SELECT: Single Country | Multi-Country (Same Region) | Multi-Country (Global) | Regional (e.g., EU5, APAC, LATAM)]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A9): Multi-Country (Global) — US, China, Japan, Germany, Italy, Brazil, Russia, UK (8 countries across 5 regions) ; Example 2 (from A10): Single Country — United States (6,000 veterinary clinics nationally) ; Example 3 (from A13): Multi-Country (Global) — US + EU5 + Japan + potentially China (7-8 markets per therapeutic area) ; Example 4 (from A1): Multi-Country (Global) — 15+ markets across NA, EU, APAC, LATAM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Market / Country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Local Requirements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Regulatory Notes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RFP-A12): Markets: "Europe — UK, Germany, France, Italy, Poland, Sweden, Netherlands | Russia | Japan | Korea". Core elements (80%) + local flexibility (20%). Local requirements varied by country — EU focused on reimbursement status, Japan on DPC/non-DPC hospital classification.</w:t>
      </w:r>
    </w:p>
    <w:p>
      <w:r>
        <w:br w:type="page"/>
      </w:r>
    </w:p>
    <w:p>
      <w:pPr>
        <w:pStyle w:val="Heading1"/>
      </w:pPr>
      <w:r>
        <w:t>8. Target Audience &amp; Sample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who will be interviewed/surveyed. Specify HCP types, patient profiles, payer types, or consumer segments as applicable.</w:t>
      </w:r>
    </w:p>
    <w:p>
      <w:pPr>
        <w:shd w:val="clear" w:color="auto" w:fill="E8F5E9"/>
      </w:pPr>
      <w:r>
        <w:rPr>
          <w:b/>
          <w:color w:val="1F2937"/>
          <w:sz w:val="22"/>
        </w:rPr>
        <w:t>Primary Target Audience: [SELECT: Physicians (Specialists) | Physicians (GPs/PCPs) | Nurses / Nurse Practitioners | Pharmacists | Payers / Formulary Decision-Makers | Patients | Consumers (Non-Rx) | Caregivers | Hospital Administrators / CxOs | Key Opinion Leaders (KOLs) | Veterinarians | Multiple (specify below)]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A9): Consumers (Non-Rx) — OTC eye drop purchasers aged 18+ who bought eye drops in past 6 months ; Example 2 (from A10): Veterinarians — general practice veterinarians at clinics prescribing dermatology products ; Example 3 (from A13): Physicians (Specialists) — endocrinologists, neurologists, dermatologists depending on therapeutic area ; Example 4 (from A7): Physicians (Specialists) — oncologists treating breast cancer, identified via medical chart review ; Example 5 (from A1): Physicians (GPs/PCPs) + Pharmacists — HCPs recommending consumer healthcare products (oral care, pain, allergy)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Audience Segment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 (Sample Size)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Specialty / Profile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Screening Criteria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Recruitment Method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"30 GP Veterinarian clinics — ~100-150 veterinarians. Zephora to provide recruitment list." | EXAMPLE (from RFP-A11): "Sample should include formulary/P&amp;T decision makers (medical directors, pharmacy directors) at managed care plans and PBMs. Where possible include larger national payers (e.g., [PAYER_ORG])." | EXAMPLE (from RFP-A12): "Respondents from: CxOs, Head of Radiology, Radiologists. Natural distribution to allow extrapolation to entire population within each country."</w:t>
      </w:r>
    </w:p>
    <w:p>
      <w:r>
        <w:br w:type="page"/>
      </w:r>
    </w:p>
    <w:p>
      <w:pPr>
        <w:pStyle w:val="Heading1"/>
      </w:pPr>
      <w:r>
        <w:t>9. Timeline &amp; Key Dates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critical milestones and deadlines. All dates should include time zone if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RFP Release Date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Deadline for Vendor Questions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Responses to Questions Posted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Proposal Submission Deadline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Shortlist Notification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Presentations / Pitch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Award Decision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Kickoff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Start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Complete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Topline / Interim Report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Final Report &amp; Presentation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"Proposal received October 20. Selection of Vendors Week of 10/27." | EXAMPLE (from RFP-A13): "Deadline for submission of bids: September 9, 5:00 PM US Eastern Time." | EXAMPLE (from RFP-A11): "Fieldwork February — Readout by end of February. Concepts still in development, instrument design to run in parallel."</w:t>
      </w:r>
    </w:p>
    <w:p>
      <w:r>
        <w:br w:type="page"/>
      </w:r>
    </w:p>
    <w:p>
      <w:pPr>
        <w:pStyle w:val="Heading1"/>
      </w:pPr>
      <w:r>
        <w:t>10. Deliverables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all expected outputs. Check all that apply, then customize details.</w:t>
      </w:r>
    </w:p>
    <w:p>
      <w:pPr>
        <w:shd w:val="clear" w:color="auto" w:fill="E8F5E9"/>
      </w:pPr>
      <w:r>
        <w:rPr>
          <w:sz w:val="20"/>
        </w:rPr>
        <w:t>☐  Project plan and detailed timeline</w:t>
      </w:r>
    </w:p>
    <w:p>
      <w:pPr>
        <w:shd w:val="clear" w:color="auto" w:fill="E8F5E9"/>
      </w:pPr>
      <w:r>
        <w:rPr>
          <w:sz w:val="20"/>
        </w:rPr>
        <w:t>☐  Research materials (screener, discussion guide, questionnaire)</w:t>
      </w:r>
    </w:p>
    <w:p>
      <w:pPr>
        <w:shd w:val="clear" w:color="auto" w:fill="E8F5E9"/>
      </w:pPr>
      <w:r>
        <w:rPr>
          <w:sz w:val="20"/>
        </w:rPr>
        <w:t>☐  Topline / interim report (PowerPoint)</w:t>
      </w:r>
    </w:p>
    <w:p>
      <w:pPr>
        <w:shd w:val="clear" w:color="auto" w:fill="E8F5E9"/>
      </w:pPr>
      <w:r>
        <w:rPr>
          <w:sz w:val="20"/>
        </w:rPr>
        <w:t>☐  Final report (PowerPoint)</w:t>
      </w:r>
    </w:p>
    <w:p>
      <w:pPr>
        <w:shd w:val="clear" w:color="auto" w:fill="E8F5E9"/>
      </w:pPr>
      <w:r>
        <w:rPr>
          <w:sz w:val="20"/>
        </w:rPr>
        <w:t>☐  Executive summary with key recommendations</w:t>
      </w:r>
    </w:p>
    <w:p>
      <w:pPr>
        <w:shd w:val="clear" w:color="auto" w:fill="E8F5E9"/>
      </w:pPr>
      <w:r>
        <w:rPr>
          <w:sz w:val="20"/>
        </w:rPr>
        <w:t>☐  Raw data files (SPSS / CSV / Excel)</w:t>
      </w:r>
    </w:p>
    <w:p>
      <w:pPr>
        <w:shd w:val="clear" w:color="auto" w:fill="E8F5E9"/>
      </w:pPr>
      <w:r>
        <w:rPr>
          <w:sz w:val="20"/>
        </w:rPr>
        <w:t>☐  Transcripts / recordings (qualitative)</w:t>
      </w:r>
    </w:p>
    <w:p>
      <w:pPr>
        <w:shd w:val="clear" w:color="auto" w:fill="E8F5E9"/>
      </w:pPr>
      <w:r>
        <w:rPr>
          <w:sz w:val="20"/>
        </w:rPr>
        <w:t>☐  In-person presentation at client office</w:t>
      </w:r>
    </w:p>
    <w:p>
      <w:pPr>
        <w:shd w:val="clear" w:color="auto" w:fill="E8F5E9"/>
      </w:pPr>
      <w:r>
        <w:rPr>
          <w:sz w:val="20"/>
        </w:rPr>
        <w:t>☐  Virtual presentation / debrief</w:t>
      </w:r>
    </w:p>
    <w:p>
      <w:pPr>
        <w:shd w:val="clear" w:color="auto" w:fill="E8F5E9"/>
      </w:pPr>
      <w:r>
        <w:rPr>
          <w:sz w:val="20"/>
        </w:rPr>
        <w:t>☐  Dashboard / interactive data tool</w:t>
      </w:r>
    </w:p>
    <w:p>
      <w:pPr>
        <w:shd w:val="clear" w:color="auto" w:fill="E8F5E9"/>
      </w:pPr>
      <w:r>
        <w:rPr>
          <w:sz w:val="20"/>
        </w:rPr>
        <w:t>☐  Simulator model (for conjoint / preference share)</w:t>
      </w:r>
    </w:p>
    <w:p>
      <w:pPr>
        <w:shd w:val="clear" w:color="auto" w:fill="E8F5E9"/>
      </w:pPr>
      <w:r>
        <w:rPr>
          <w:sz w:val="20"/>
        </w:rPr>
        <w:t>☐  Ongoing consulting / advisory support post-delivery</w:t>
      </w:r>
    </w:p>
    <w:p>
      <w:pPr>
        <w:shd w:val="clear" w:color="auto" w:fill="E8F5E9"/>
      </w:pPr>
      <w:r>
        <w:rPr>
          <w:sz w:val="20"/>
        </w:rPr>
        <w:t>☐  Monthly / quarterly summary reports (tracking studies)</w:t>
      </w:r>
    </w:p>
    <w:p>
      <w:pPr>
        <w:shd w:val="clear" w:color="auto" w:fill="E8F5E9"/>
      </w:pPr>
      <w:r>
        <w:rPr>
          <w:sz w:val="20"/>
        </w:rPr>
        <w:t>☐  Data ingestion to client systems (Power BI / Data Lake)</w:t>
      </w:r>
    </w:p>
    <w:p>
      <w:pPr>
        <w:shd w:val="clear" w:color="auto" w:fill="E8F5E9"/>
      </w:pPr>
      <w:r>
        <w:rPr>
          <w:sz w:val="20"/>
        </w:rPr>
        <w:t>☐  Claims support letters (advertising claims)</w:t>
      </w:r>
    </w:p>
    <w:p>
      <w:pPr>
        <w:shd w:val="clear" w:color="auto" w:fill="FFF3E0"/>
      </w:pPr>
      <w:r>
        <w:rPr>
          <w:b/>
          <w:color w:val="1F2937"/>
          <w:sz w:val="22"/>
        </w:rPr>
        <w:t>Additional Deliverable Requirements: [ENTER ADDITIONAL DELIVERABLE REQUIREMENTS]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A9): • Kickoff meeting with project team</w:t>
        <w:br/>
        <w:t>• Topline qualitative PPT report of factors to determine segments</w:t>
        <w:br/>
        <w:t>• Storyline presentation of quantitative segmentation results with detailed supporting appendix</w:t>
        <w:br/>
        <w:t>• Training deck with summary slide of each segment describing key characteristics and insights</w:t>
        <w:br/>
        <w:t>• Typing tool to identify segments in future research ; Example 2 (from A10): • Monthly PowerPoint summary report with key findings</w:t>
        <w:br/>
        <w:t>• Presentation at Princeton, NJ office (interim + final)</w:t>
        <w:br/>
        <w:t>• Final comprehensive report with statistical analysis of test vs. control differences</w:t>
        <w:br/>
        <w:t>• Raw data files in SPSS/Excel format ; Example 3 (from A13): • PowerPoint presentation for each therapeutic area (3 separate decks)</w:t>
        <w:br/>
        <w:t>• Executive summary deck combining cross-TA findings</w:t>
        <w:br/>
        <w:t>• Preference share simulation model (interactive Excel-based tool)</w:t>
        <w:br/>
        <w:t>• Detailed methodology appendix</w:t>
        <w:br/>
        <w:t>• Raw data files and tabulations</w:t>
      </w:r>
    </w:p>
    <w:p>
      <w:r>
        <w:rPr>
          <w:i/>
          <w:color w:val="6B7280"/>
          <w:sz w:val="18"/>
        </w:rPr>
        <w:t xml:space="preserve">  Example: e.g., 'Use [CLIENT_ORG] standard PowerPoint template' | 'All materials must be reviewed by Compliance before field'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"Project plan and timeline, Research materials, Monthly PowerPoint summary report, Final PowerPoint, Presentation at Princeton NJ office, Consulting and advice as necessary." | EXAMPLE (from RFP-A12): "Final report in PowerPoint using GE standard template including key findings/conclusions/recommendations, Access to raw data, In person/virtual report out to senior management."</w:t>
      </w:r>
    </w:p>
    <w:p>
      <w:r>
        <w:br w:type="page"/>
      </w:r>
    </w:p>
    <w:p>
      <w:pPr>
        <w:pStyle w:val="Heading1"/>
      </w:pPr>
      <w:r>
        <w:t>11. Budget &amp; Cost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budget guidance and cost breakdown requirements. Vendors should itemize costs clearly. Reference the companion TEMPLATE.xlsx for detailed cost breakdown grids.</w:t>
      </w:r>
    </w:p>
    <w:p>
      <w:pPr>
        <w:shd w:val="clear" w:color="auto" w:fill="E8F5E9"/>
      </w:pPr>
      <w:r>
        <w:rPr>
          <w:b/>
          <w:color w:val="1F2937"/>
          <w:sz w:val="22"/>
        </w:rPr>
        <w:t>Budget Range: [SELECT: &lt;$50K | $50K–$100K | $100K–$250K | $250K–$500K | $500K–$1M | $1M+ | Not Disclosed — Vendor to Propose]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A9): $250K–$500K — multi-country, multi-phase mixed methods program across 8 markets ; Example 2 (from A10): $50K–$100K — single-country pilot study with diary component ; Example 3 (from A13): $500K–$1M — three separate therapeutic area studies, each with 2-stage methodology across 7+ markets ; Example 4 (from A1): $1M+ — continuous multi-market tracking programme over 2+ year contract</w:t>
      </w:r>
    </w:p>
    <w:p>
      <w:pPr>
        <w:shd w:val="clear" w:color="auto" w:fill="E8F5E9"/>
      </w:pPr>
      <w:r>
        <w:rPr>
          <w:b/>
          <w:color w:val="1F2937"/>
          <w:sz w:val="22"/>
        </w:rPr>
        <w:t>Currency: [SELECT: USD | EUR | GBP | CHF | JPY | Multi-currency (specify per market)]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A9): USD — all costs to be quoted in US dollars ; Example 2 (from A3): EUR — all supplier quotations must be submitted in EURO ; Example 3 (from A4): GBP — sample project pricing in British pounds ; Example 4 (from A13): USD — with note that local market costs may be converted at proposal-date exchange rates</w:t>
      </w:r>
    </w:p>
    <w:p/>
    <w:p>
      <w:r>
        <w:rPr>
          <w:b/>
        </w:rPr>
        <w:t>Required Cost Itemization:</w:t>
      </w:r>
    </w:p>
    <w:p>
      <w:pPr>
        <w:shd w:val="clear" w:color="auto" w:fill="E8F5E9"/>
      </w:pPr>
      <w:r>
        <w:rPr>
          <w:sz w:val="20"/>
        </w:rPr>
        <w:t>☐  Project design, material design &amp; development</w:t>
      </w:r>
    </w:p>
    <w:p>
      <w:pPr>
        <w:shd w:val="clear" w:color="auto" w:fill="E8F5E9"/>
      </w:pPr>
      <w:r>
        <w:rPr>
          <w:sz w:val="20"/>
        </w:rPr>
        <w:t>☐  Questionnaire development / programming</w:t>
      </w:r>
    </w:p>
    <w:p>
      <w:pPr>
        <w:shd w:val="clear" w:color="auto" w:fill="E8F5E9"/>
      </w:pPr>
      <w:r>
        <w:rPr>
          <w:sz w:val="20"/>
        </w:rPr>
        <w:t>☐  Recruitment / screening costs</w:t>
      </w:r>
    </w:p>
    <w:p>
      <w:pPr>
        <w:shd w:val="clear" w:color="auto" w:fill="E8F5E9"/>
      </w:pPr>
      <w:r>
        <w:rPr>
          <w:sz w:val="20"/>
        </w:rPr>
        <w:t>☐  Fieldwork (interviewing, data collection)</w:t>
      </w:r>
    </w:p>
    <w:p>
      <w:pPr>
        <w:shd w:val="clear" w:color="auto" w:fill="E8F5E9"/>
      </w:pPr>
      <w:r>
        <w:rPr>
          <w:sz w:val="20"/>
        </w:rPr>
        <w:t>☐  Respondent incentives / honoraria</w:t>
      </w:r>
    </w:p>
    <w:p>
      <w:pPr>
        <w:shd w:val="clear" w:color="auto" w:fill="E8F5E9"/>
      </w:pPr>
      <w:r>
        <w:rPr>
          <w:sz w:val="20"/>
        </w:rPr>
        <w:t>☐  Data processing &amp; tabulation</w:t>
      </w:r>
    </w:p>
    <w:p>
      <w:pPr>
        <w:shd w:val="clear" w:color="auto" w:fill="E8F5E9"/>
      </w:pPr>
      <w:r>
        <w:rPr>
          <w:sz w:val="20"/>
        </w:rPr>
        <w:t>☐  Analysis &amp; reporting</w:t>
      </w:r>
    </w:p>
    <w:p>
      <w:pPr>
        <w:shd w:val="clear" w:color="auto" w:fill="E8F5E9"/>
      </w:pPr>
      <w:r>
        <w:rPr>
          <w:sz w:val="20"/>
        </w:rPr>
        <w:t>☐  Presentation (travel &amp; expenses itemized separately)</w:t>
      </w:r>
    </w:p>
    <w:p>
      <w:pPr>
        <w:shd w:val="clear" w:color="auto" w:fill="E8F5E9"/>
      </w:pPr>
      <w:r>
        <w:rPr>
          <w:sz w:val="20"/>
        </w:rPr>
        <w:t>☐  Project management overhead</w:t>
      </w:r>
    </w:p>
    <w:p>
      <w:pPr>
        <w:shd w:val="clear" w:color="auto" w:fill="E8F5E9"/>
      </w:pPr>
      <w:r>
        <w:rPr>
          <w:sz w:val="20"/>
        </w:rPr>
        <w:t>☐  Technology / platform costs</w:t>
      </w:r>
    </w:p>
    <w:p>
      <w:pPr>
        <w:shd w:val="clear" w:color="auto" w:fill="E8F5E9"/>
      </w:pPr>
      <w:r>
        <w:rPr>
          <w:sz w:val="20"/>
        </w:rPr>
        <w:t>☐  Translation / localization costs</w:t>
      </w:r>
    </w:p>
    <w:p>
      <w:pPr>
        <w:shd w:val="clear" w:color="auto" w:fill="E8F5E9"/>
      </w:pPr>
      <w:r>
        <w:rPr>
          <w:sz w:val="20"/>
        </w:rPr>
        <w:t>☐  Subcontractor pass-through costs (with markup disclosed)</w:t>
      </w:r>
    </w:p>
    <w:p/>
    <w:p>
      <w:pPr>
        <w:shd w:val="clear" w:color="auto" w:fill="E8F5E9"/>
      </w:pPr>
      <w:r>
        <w:rPr>
          <w:b/>
          <w:color w:val="1F2937"/>
          <w:sz w:val="22"/>
        </w:rPr>
        <w:t>Payment Terms: [SELECT: 50% upfront / 50% on completion | 60% upfront / 40% on completion | 33% / 33% / 34% milestone-based | NET 30 | NET 60 | NET 120 | Other (specify)]</w:t>
      </w:r>
      <w:r>
        <w:rPr>
          <w:color w:val="2E7D32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A9): NET 60 days — standard payment terms ; Example 2 (from A3): NET 60 days — except where local legislation requires shorter terms ; Example 3 (from A13): 33% / 33% / 34% milestone-based — upon contract signing, interim deliverable, and final deliverable ; Example 4 (from A10): 50% upfront / 50% on completion — for projects under $100K</w:t>
      </w:r>
    </w:p>
    <w:p>
      <w:pPr>
        <w:shd w:val="clear" w:color="auto" w:fill="FFF3E0"/>
      </w:pPr>
      <w:r>
        <w:rPr>
          <w:b/>
          <w:color w:val="1F2937"/>
          <w:sz w:val="22"/>
        </w:rPr>
        <w:t>Additional Cost Notes: [ENTER ADDITIONAL COST NOTES]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A10): We retain the right to request receipts. All honoraria must be clearly stated. Itemize: (1) Project design/material design &amp; development, (2) Screener/questionnaire design, (3) Panel recruitment fees, (4) Incentives (honoraria per respondent), (5) Data collection/fieldwork, (6) Data processing/analysis, (7) Report writing &amp; presentation, (8) Travel expenses, (9) Project management fees. ; Example 2 (from A9): Please provide pricing broken out by country and phase. Phase 1 includes qualitative triads, Phase 2 includes quantitative segmentation and path-to-purchase, Phase 3 includes Round 2 validation and typing tool. Submitting the lowest bid does not guarantee an award.</w:t>
      </w:r>
    </w:p>
    <w:p>
      <w:r>
        <w:rPr>
          <w:i/>
          <w:color w:val="6B7280"/>
          <w:sz w:val="18"/>
        </w:rPr>
        <w:t xml:space="preserve">  Example: e.g., 'We retain the right to request receipts' | 'All honoraria must be clearly stated' | 'Out-of-pocket expenses require supporting documentation'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"Please show the costs for each piece of the research. Itemize: Project design/material design, Presentation at Princeton NJ (with anticipated expenses), Analysis &amp; in-person presentation. We retain the right to request receipts; all honoraria must be clearly stated." | EXAMPLE (from RFP-A12): "60% upfront, 40% upon completion. NET 120 days payment. Option pricing on additional countries/modalities must be included."</w:t>
      </w:r>
    </w:p>
    <w:p>
      <w:r>
        <w:br w:type="page"/>
      </w:r>
    </w:p>
    <w:p>
      <w:pPr>
        <w:pStyle w:val="Heading1"/>
      </w:pPr>
      <w:r>
        <w:t>12. Proposal Submission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Tell vendors exactly what their proposal must contain and how to submit it.</w:t>
      </w:r>
    </w:p>
    <w:p>
      <w:r>
        <w:rPr>
          <w:b/>
        </w:rPr>
        <w:t>12.1 Required Proposal Components:</w:t>
      </w:r>
    </w:p>
    <w:p>
      <w:pPr>
        <w:shd w:val="clear" w:color="auto" w:fill="E8F5E9"/>
      </w:pPr>
      <w:r>
        <w:rPr>
          <w:sz w:val="20"/>
        </w:rPr>
        <w:t>☐  Executive Summary — overview of understanding and approach</w:t>
      </w:r>
    </w:p>
    <w:p>
      <w:pPr>
        <w:shd w:val="clear" w:color="auto" w:fill="E8F5E9"/>
      </w:pPr>
      <w:r>
        <w:rPr>
          <w:sz w:val="20"/>
        </w:rPr>
        <w:t>☐  Methodology — detailed approach, unique value proposition, points of differentiation</w:t>
      </w:r>
    </w:p>
    <w:p>
      <w:pPr>
        <w:shd w:val="clear" w:color="auto" w:fill="E8F5E9"/>
      </w:pPr>
      <w:r>
        <w:rPr>
          <w:sz w:val="20"/>
        </w:rPr>
        <w:t>☐  Analysis Plan — type of analysis, available norms/benchmarks</w:t>
      </w:r>
    </w:p>
    <w:p>
      <w:pPr>
        <w:shd w:val="clear" w:color="auto" w:fill="E8F5E9"/>
      </w:pPr>
      <w:r>
        <w:rPr>
          <w:sz w:val="20"/>
        </w:rPr>
        <w:t>☐  Detailed Timeline — project milestones and deliverables</w:t>
      </w:r>
    </w:p>
    <w:p>
      <w:pPr>
        <w:shd w:val="clear" w:color="auto" w:fill="E8F5E9"/>
      </w:pPr>
      <w:r>
        <w:rPr>
          <w:sz w:val="20"/>
        </w:rPr>
        <w:t>☐  Deliverables Description — all outputs (reports, data files, transcripts)</w:t>
      </w:r>
    </w:p>
    <w:p>
      <w:pPr>
        <w:shd w:val="clear" w:color="auto" w:fill="E8F5E9"/>
      </w:pPr>
      <w:r>
        <w:rPr>
          <w:sz w:val="20"/>
        </w:rPr>
        <w:t>☐  Pricing — transparent fee structure per cost breakdown template</w:t>
      </w:r>
    </w:p>
    <w:p>
      <w:pPr>
        <w:shd w:val="clear" w:color="auto" w:fill="E8F5E9"/>
      </w:pPr>
      <w:r>
        <w:rPr>
          <w:sz w:val="20"/>
        </w:rPr>
        <w:t>☐  Team &amp; Personnel — key contacts, qualifications, bios</w:t>
      </w:r>
    </w:p>
    <w:p>
      <w:pPr>
        <w:shd w:val="clear" w:color="auto" w:fill="E8F5E9"/>
      </w:pPr>
      <w:r>
        <w:rPr>
          <w:sz w:val="20"/>
        </w:rPr>
        <w:t>☐  Relevant Experience — case studies, similar projects</w:t>
      </w:r>
    </w:p>
    <w:p>
      <w:pPr>
        <w:shd w:val="clear" w:color="auto" w:fill="E8F5E9"/>
      </w:pPr>
      <w:r>
        <w:rPr>
          <w:sz w:val="20"/>
        </w:rPr>
        <w:t>☐  Rate Card / Discount Schedule</w:t>
      </w:r>
    </w:p>
    <w:p>
      <w:pPr>
        <w:shd w:val="clear" w:color="auto" w:fill="E8F5E9"/>
      </w:pPr>
      <w:r>
        <w:rPr>
          <w:sz w:val="20"/>
        </w:rPr>
        <w:t>☐  Response to PV obligations (pharma)</w:t>
      </w:r>
    </w:p>
    <w:p>
      <w:pPr>
        <w:shd w:val="clear" w:color="auto" w:fill="E8F5E9"/>
      </w:pPr>
      <w:r>
        <w:rPr>
          <w:sz w:val="20"/>
        </w:rPr>
        <w:t>☐  Response to CSR questionnaire</w:t>
      </w:r>
    </w:p>
    <w:p>
      <w:pPr>
        <w:shd w:val="clear" w:color="auto" w:fill="E8F5E9"/>
      </w:pPr>
      <w:r>
        <w:rPr>
          <w:sz w:val="20"/>
        </w:rPr>
        <w:t>☐  References</w:t>
      </w:r>
    </w:p>
    <w:p/>
    <w:p>
      <w:r>
        <w:rPr>
          <w:b/>
        </w:rPr>
        <w:t>12.2 Submission Details:</w:t>
      </w:r>
    </w:p>
    <w:p>
      <w:pPr>
        <w:shd w:val="clear" w:color="auto" w:fill="E8F5E9"/>
      </w:pPr>
      <w:r>
        <w:rPr>
          <w:b/>
          <w:color w:val="1F2937"/>
          <w:sz w:val="22"/>
        </w:rPr>
        <w:t>Submission Method: [SELECT: Email | E-Sourcing Platform | Client Portal | Email + Platform]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A13): Email + Platform — submit via E-sourcing platform (Ariba/SAP SRM) AND send email copy to procurement contact ; Example 2 (from A9): Email — submit electronic copy to susan.cassidy@ardenlabs.com ; Example 3 (from A3): Client Portal — all responses must be submitted via Procura e-sourcing tool only ; Example 4 (from A4): Email + Platform — fill out Excel in this document AND in eProcure, then re-attach under RFx Attachments link</w:t>
      </w:r>
    </w:p>
    <w:p>
      <w:pPr>
        <w:shd w:val="clear" w:color="auto" w:fill="E8F5E9"/>
      </w:pPr>
      <w:r>
        <w:rPr>
          <w:b/>
          <w:color w:val="1F2937"/>
          <w:sz w:val="22"/>
        </w:rPr>
        <w:t>Submission Format: [SELECT: PowerPoint + Excel Cost Sheet | Word Document + Excel | PDF + Excel | Vendor's Preferred Format]</w:t>
      </w:r>
      <w:r>
        <w:rPr>
          <w:color w:val="2E7D32"/>
          <w:sz w:val="22"/>
        </w:rPr>
      </w:r>
      <w:r>
        <w:rPr>
          <w:i/>
          <w:color w:val="006B6B"/>
          <w:sz w:val="18"/>
        </w:rPr>
        <w:br/>
        <w:t>Example 1 (from A13): PowerPoint + Excel Cost Sheet — PPT for narrative/methodology proposal, Excel for detailed cost breakdown by market and stage ; Example 2 (from A9): Word Document + Excel — proposal document in Word, detailed pricing in Excel broken out by country and phase ; Example 3 (from A10): Vendor's Preferred Format — with clear separation of methodology narrative, timeline, team bios, and itemized costs</w:t>
      </w:r>
    </w:p>
    <w:p>
      <w:pPr>
        <w:shd w:val="clear" w:color="auto" w:fill="FFF3E0"/>
      </w:pPr>
      <w:r>
        <w:rPr>
          <w:b/>
          <w:color w:val="1F2937"/>
          <w:sz w:val="22"/>
        </w:rPr>
        <w:t>Submission Email / Portal URL: [ENTER SUBMISSION EMAIL / PORTAL URL]</w:t>
      </w:r>
      <w:r>
        <w:rPr>
          <w:color w:val="DA365C"/>
          <w:sz w:val="22"/>
        </w:rPr>
      </w:r>
      <w:r>
        <w:rPr>
          <w:i/>
          <w:color w:val="006B6B"/>
          <w:sz w:val="18"/>
        </w:rPr>
        <w:br/>
        <w:t>Example 1 (from A9): susan.cassidy@ardenlabs.com ; Example 2 (from A13): kiran.harmon@client.com + procurement.RFP@client.com ; Example 3 (from A10): tmallory@zephora.com — 200 Innovation Way, Princeton, NJ 08540</w:t>
      </w:r>
    </w:p>
    <w:p>
      <w:r>
        <w:rPr>
          <w:i/>
          <w:color w:val="6B7280"/>
          <w:sz w:val="18"/>
        </w:rPr>
        <w:t xml:space="preserve">  Example: procurement@company.com or platform URL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"Complete all sections of the RFP. Incomplete proposals will not be considered. Submit: Business Solution Proposal (PowerPoint), Cost Estimate using provided cost breakdown, Response to PV obligations, Response to CSR questionnaire. Responses must be uploaded on E-sourcing platform AND sent directly to Procurement via email."</w:t>
      </w:r>
    </w:p>
    <w:p>
      <w:r>
        <w:br w:type="page"/>
      </w:r>
    </w:p>
    <w:p>
      <w:pPr>
        <w:pStyle w:val="Heading1"/>
      </w:pPr>
      <w:r>
        <w:t>13. Evaluation Criteria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how proposals will be scored. Weights are optional but recommended for transparency.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Weight (%)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Methodology &amp; Approach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Quality, rigor, innovation of proposed approach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Relevant Experience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Track record in similar studies, therapeutic areas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Team &amp; Capabilities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Qualifications, geographic coverage, panel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/ Value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Competitiveness, transparency, cost-efficiency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Timeline Feasibility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Ability to meet required milestones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Quality &amp; Reporting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rigor, reporting format, actionability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 Service &amp; Partnership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Responsiveness, proactive collaboration</w:t>
            </w:r>
          </w:p>
        </w:tc>
      </w:tr>
    </w:tbl>
    <w:p>
      <w:r>
        <w:br w:type="page"/>
      </w:r>
    </w:p>
    <w:p>
      <w:pPr>
        <w:pStyle w:val="Heading1"/>
      </w:pPr>
      <w:r>
        <w:t>14. Communication Procedures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Establish rules of engagement for the RFP process.</w:t>
      </w:r>
    </w:p>
    <w:p>
      <w:pPr>
        <w:shd w:val="clear" w:color="auto" w:fill="FFF3E0"/>
      </w:pPr>
      <w:r>
        <w:rPr>
          <w:color w:val="DA365C"/>
        </w:rPr>
        <w:t>[ENTER COMMUNICATION RULES — e.g., all contact must go through Procurement AND Project Sponsor jointly. No contact with other personnel.]</w:t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All contact must go through both Procurement (kiran.harmon@client.com) and Project Sponsor jointly. No contact with other [CLIENT_ORG] personnel. Questions must be submitted during the designated Q&amp;A period only. Any supplier that discusses this RFP with anyone within or outside [CLIENT_ORG] other than expressly permitted contacts may be disqualified. ; Example 2 (from A10): All documentation, screeners, and fieldwork materials must be approved by the Zephora contact before use — including any faxes used by sub-contracted recruitment agencies. An additional requirement is that all materials shown to respondents need written sign-off.</w:t>
      </w:r>
    </w:p>
    <w:p>
      <w:pPr>
        <w:shd w:val="clear" w:color="auto" w:fill="FFF3E0"/>
      </w:pPr>
      <w:r>
        <w:rPr>
          <w:b/>
          <w:color w:val="1F2937"/>
          <w:sz w:val="22"/>
        </w:rPr>
        <w:t>Number of Vendors Being Solicited: [ENTER NUMBER OF VENDORS BEING SOLICITED]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A1): At least three (3) marketing research agencies are being solicited ; Example 2 (from A8): At least three (3) agencies solicited for competitive bidding ; Example 3 (from A13): Five (5) pre-qualified vendors invited to participate in this RFP</w:t>
      </w:r>
    </w:p>
    <w:p>
      <w:r>
        <w:rPr>
          <w:i/>
          <w:color w:val="6B7280"/>
          <w:sz w:val="18"/>
        </w:rPr>
        <w:t xml:space="preserve">  Example: e.g., 'At least three (3) marketing research agencies'</w:t>
      </w:r>
    </w:p>
    <w:p>
      <w:pPr>
        <w:shd w:val="clear" w:color="auto" w:fill="FFF3E0"/>
      </w:pPr>
      <w:r>
        <w:rPr>
          <w:b/>
          <w:color w:val="1F2937"/>
          <w:sz w:val="22"/>
        </w:rPr>
        <w:t>Q&amp;A Deadline: [ENTER Q&amp;A DEADLINE]</w:t>
      </w:r>
      <w:r>
        <w:rPr>
          <w:color w:val="DA365C"/>
          <w:sz w:val="22"/>
        </w:rPr>
      </w:r>
      <w:r/>
      <w:r>
        <w:rPr>
          <w:i/>
          <w:color w:val="006B6B"/>
          <w:sz w:val="18"/>
        </w:rPr>
      </w:r>
      <w:r>
        <w:rPr>
          <w:color w:val="006B6B"/>
          <w:sz w:val="18"/>
        </w:rPr>
      </w:r>
      <w:r>
        <w:rPr>
          <w:i/>
          <w:color w:val="006B6B"/>
          <w:sz w:val="18"/>
        </w:rPr>
        <w:br/>
        <w:t>Example 1 (from A13): August 23, [YEAR], 11:59 PM US Eastern Time — every question should be asked during this limited period ; Example 2 (from A3): 10 business days after RFP release date ; Example 3 (from A10): Questions accepted until October 15, [YEAR]</w:t>
      </w:r>
    </w:p>
    <w:p>
      <w:r>
        <w:rPr>
          <w:i/>
          <w:color w:val="6B7280"/>
          <w:sz w:val="18"/>
        </w:rPr>
        <w:t xml:space="preserve">  Example: Date by which vendor questions must be submitted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Response Date: </w:t>
      </w:r>
      <w:r>
        <w:rPr>
          <w:color w:val="DA365C"/>
          <w:sz w:val="22"/>
        </w:rPr>
        <w:t>[ENTER Q&amp;A RESPONSE DATE]</w:t>
      </w:r>
    </w:p>
    <w:p>
      <w:r>
        <w:rPr>
          <w:i/>
          <w:color w:val="6B7280"/>
          <w:sz w:val="18"/>
        </w:rPr>
        <w:t xml:space="preserve">  Example: Date by which responses will be posted</w:t>
      </w:r>
    </w:p>
    <w:p/>
    <w:p>
      <w:r>
        <w:rPr>
          <w:b/>
        </w:rPr>
        <w:t>RFP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Procurement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 Sponsor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Technical / Scientific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</w:tbl>
    <w:p>
      <w:r>
        <w:br w:type="page"/>
      </w:r>
    </w:p>
    <w:p>
      <w:pPr>
        <w:pStyle w:val="Heading1"/>
      </w:pPr>
      <w:r>
        <w:t>15. Corporate Policies &amp; Compliance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any standing corporate policies that apply. Select all applicable items. Delete what doesn't apply.</w:t>
      </w:r>
    </w:p>
    <w:p>
      <w:pPr>
        <w:shd w:val="clear" w:color="auto" w:fill="E8F5E9"/>
      </w:pPr>
      <w:r>
        <w:rPr>
          <w:sz w:val="20"/>
        </w:rPr>
        <w:t>☐  Minimum of 3 agencies solicited for competitive tender</w:t>
      </w:r>
    </w:p>
    <w:p>
      <w:pPr>
        <w:shd w:val="clear" w:color="auto" w:fill="E8F5E9"/>
      </w:pPr>
      <w:r>
        <w:rPr>
          <w:sz w:val="20"/>
        </w:rPr>
        <w:t>☐  Vendor must execute confidentiality agreement or MSA</w:t>
      </w:r>
    </w:p>
    <w:p>
      <w:pPr>
        <w:shd w:val="clear" w:color="auto" w:fill="E8F5E9"/>
      </w:pPr>
      <w:r>
        <w:rPr>
          <w:sz w:val="20"/>
        </w:rPr>
        <w:t>☐  Comply with CASRO / ESOMAR / BHBIA / local MR association guidelines</w:t>
      </w:r>
    </w:p>
    <w:p>
      <w:pPr>
        <w:shd w:val="clear" w:color="auto" w:fill="E8F5E9"/>
      </w:pPr>
      <w:r>
        <w:rPr>
          <w:sz w:val="20"/>
        </w:rPr>
        <w:t>☐  GDPR / data privacy compliance required</w:t>
      </w:r>
    </w:p>
    <w:p>
      <w:pPr>
        <w:shd w:val="clear" w:color="auto" w:fill="E8F5E9"/>
      </w:pPr>
      <w:r>
        <w:rPr>
          <w:sz w:val="20"/>
        </w:rPr>
        <w:t>☐  All recruitment materials must comply with fair balance / regulatory requirements</w:t>
      </w:r>
    </w:p>
    <w:p>
      <w:pPr>
        <w:shd w:val="clear" w:color="auto" w:fill="E8F5E9"/>
      </w:pPr>
      <w:r>
        <w:rPr>
          <w:sz w:val="20"/>
        </w:rPr>
        <w:t>☐  All documentation shown to respondents must be reviewed by [CLIENT_ORG] Legal/Medical/Compliance</w:t>
      </w:r>
    </w:p>
    <w:p>
      <w:pPr>
        <w:shd w:val="clear" w:color="auto" w:fill="E8F5E9"/>
      </w:pPr>
      <w:r>
        <w:rPr>
          <w:sz w:val="20"/>
        </w:rPr>
        <w:t>☐  Adverse event reporting protocol must be followed</w:t>
      </w:r>
    </w:p>
    <w:p>
      <w:pPr>
        <w:shd w:val="clear" w:color="auto" w:fill="E8F5E9"/>
      </w:pPr>
      <w:r>
        <w:rPr>
          <w:sz w:val="20"/>
        </w:rPr>
        <w:t>☐  Vendor must carry Professional Liability / E&amp;O insurance</w:t>
      </w:r>
    </w:p>
    <w:p>
      <w:pPr>
        <w:shd w:val="clear" w:color="auto" w:fill="E8F5E9"/>
      </w:pPr>
      <w:r>
        <w:rPr>
          <w:sz w:val="20"/>
        </w:rPr>
        <w:t>☐  Subcontractor use must be disclosed and approved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"An additional requirement for all research is to ensure that all documentation (screener, fieldwork materials) sent or shown to respondents is reviewed by Legal/Medical/Compliance before use." | EXAMPLE (from RFP-A12): "Research agencies must comply with CASRO guidelines. NET 120 days payment unless otherwise negotiated."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Add any supplementary materials here. Common appendices from example RFPs include:</w:t>
      </w:r>
    </w:p>
    <w:p>
      <w:pPr>
        <w:shd w:val="clear" w:color="auto" w:fill="E8F5E9"/>
      </w:pPr>
      <w:r>
        <w:rPr>
          <w:sz w:val="20"/>
        </w:rPr>
        <w:t>☐  Appendix A: Brand-Audience-Market Matrix (see TEMPLATE.xlsx)</w:t>
      </w:r>
    </w:p>
    <w:p>
      <w:pPr>
        <w:shd w:val="clear" w:color="auto" w:fill="E8F5E9"/>
      </w:pPr>
      <w:r>
        <w:rPr>
          <w:sz w:val="20"/>
        </w:rPr>
        <w:t>☐  Appendix B: Cost Breakdown Template (see TEMPLATE.xlsx)</w:t>
      </w:r>
    </w:p>
    <w:p>
      <w:pPr>
        <w:shd w:val="clear" w:color="auto" w:fill="E8F5E9"/>
      </w:pPr>
      <w:r>
        <w:rPr>
          <w:sz w:val="20"/>
        </w:rPr>
        <w:t>☐  Appendix C: Product/Category Definitions</w:t>
      </w:r>
    </w:p>
    <w:p>
      <w:pPr>
        <w:shd w:val="clear" w:color="auto" w:fill="E8F5E9"/>
      </w:pPr>
      <w:r>
        <w:rPr>
          <w:sz w:val="20"/>
        </w:rPr>
        <w:t>☐  Appendix D: Current Program Assessment (for tracking RFPs)</w:t>
      </w:r>
    </w:p>
    <w:p>
      <w:pPr>
        <w:shd w:val="clear" w:color="auto" w:fill="E8F5E9"/>
      </w:pPr>
      <w:r>
        <w:rPr>
          <w:sz w:val="20"/>
        </w:rPr>
        <w:t>☐  Appendix E: Therapeutic Area Specifications</w:t>
      </w:r>
    </w:p>
    <w:p>
      <w:pPr>
        <w:shd w:val="clear" w:color="auto" w:fill="E8F5E9"/>
      </w:pPr>
      <w:r>
        <w:rPr>
          <w:sz w:val="20"/>
        </w:rPr>
        <w:t>☐  Appendix F: Vendor Capability Questionnaire (see TEMPLATE.xlsx)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B5563"/>
        <w:sz w:val="16"/>
      </w:rPr>
      <w:t>CONFIDENTIAL — PetaSight RFP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