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E03A" w14:textId="77777777" w:rsidR="00D03793" w:rsidRDefault="00000000">
      <w:pPr>
        <w:spacing w:after="0" w:line="259" w:lineRule="auto"/>
        <w:ind w:left="49" w:right="0" w:firstLine="0"/>
        <w:jc w:val="center"/>
      </w:pPr>
      <w:proofErr w:type="spellStart"/>
      <w:r>
        <w:rPr>
          <w:b/>
          <w:sz w:val="36"/>
        </w:rPr>
        <w:t>CityHealth</w:t>
      </w:r>
      <w:proofErr w:type="spellEnd"/>
      <w:r>
        <w:rPr>
          <w:b/>
          <w:sz w:val="36"/>
        </w:rPr>
        <w:t xml:space="preserve"> Diagnostics</w:t>
      </w:r>
    </w:p>
    <w:p w14:paraId="4432D69B" w14:textId="77777777" w:rsidR="00D03793" w:rsidRDefault="00000000">
      <w:pPr>
        <w:spacing w:after="231"/>
        <w:ind w:left="-5"/>
      </w:pPr>
      <w:r>
        <w:t>72, Medical Avenue, T Nagar, Chennai – 600017, Tamil Nadu, India Phone: +91-44-4100 2211 | Email: info@cityhealthlabs.com</w:t>
      </w:r>
    </w:p>
    <w:p w14:paraId="6D5FC15C" w14:textId="77777777" w:rsidR="00D03793" w:rsidRDefault="00000000">
      <w:pPr>
        <w:spacing w:after="510"/>
        <w:ind w:left="-5" w:right="0"/>
      </w:pPr>
      <w:r>
        <w:rPr>
          <w:b/>
        </w:rPr>
        <w:t>Report ID:</w:t>
      </w:r>
      <w:r>
        <w:t xml:space="preserve"> CHD/BP/2026/0315/3098</w:t>
      </w:r>
    </w:p>
    <w:p w14:paraId="0D89EA73" w14:textId="77777777" w:rsidR="00D03793" w:rsidRDefault="00000000">
      <w:pPr>
        <w:pStyle w:val="Heading1"/>
        <w:ind w:left="-5"/>
      </w:pPr>
      <w:r>
        <w:t>Patient Details</w:t>
      </w:r>
    </w:p>
    <w:p w14:paraId="7EF3F359" w14:textId="77777777" w:rsidR="00D03793" w:rsidRDefault="00000000">
      <w:pPr>
        <w:ind w:left="-5" w:right="0"/>
      </w:pPr>
      <w:r>
        <w:t>Patient Name: Ramesh Kumar</w:t>
      </w:r>
    </w:p>
    <w:p w14:paraId="6FCB98A9" w14:textId="77777777" w:rsidR="00D03793" w:rsidRDefault="00000000">
      <w:pPr>
        <w:ind w:left="-5" w:right="0"/>
      </w:pPr>
      <w:r>
        <w:t>Age / Gender: 48 Years / Male</w:t>
      </w:r>
    </w:p>
    <w:p w14:paraId="70AC8AFF" w14:textId="77777777" w:rsidR="00D03793" w:rsidRDefault="00000000">
      <w:pPr>
        <w:ind w:left="-5" w:right="0"/>
      </w:pPr>
      <w:r>
        <w:t>Report Date: 15-Mar-2026</w:t>
      </w:r>
    </w:p>
    <w:p w14:paraId="265D3F5E" w14:textId="77777777" w:rsidR="00D03793" w:rsidRDefault="00000000">
      <w:pPr>
        <w:spacing w:after="510"/>
        <w:ind w:left="-5" w:right="0"/>
      </w:pPr>
      <w:r>
        <w:t>Referring Doctor: Dr. P. Raghavan</w:t>
      </w:r>
    </w:p>
    <w:p w14:paraId="6254ADD2" w14:textId="77777777" w:rsidR="00D03793" w:rsidRDefault="00000000">
      <w:pPr>
        <w:pStyle w:val="Heading1"/>
        <w:spacing w:after="0"/>
        <w:ind w:left="-5"/>
      </w:pPr>
      <w:r>
        <w:t>Blood Pressure Findings</w:t>
      </w:r>
    </w:p>
    <w:tbl>
      <w:tblPr>
        <w:tblStyle w:val="TableGrid"/>
        <w:tblW w:w="8504" w:type="dxa"/>
        <w:tblInd w:w="141" w:type="dxa"/>
        <w:tblCellMar>
          <w:top w:w="116" w:type="dxa"/>
          <w:left w:w="0" w:type="dxa"/>
          <w:bottom w:w="0" w:type="dxa"/>
          <w:right w:w="0" w:type="dxa"/>
        </w:tblCellMar>
        <w:tblLook w:val="04A0" w:firstRow="1" w:lastRow="0" w:firstColumn="1" w:lastColumn="0" w:noHBand="0" w:noVBand="1"/>
      </w:tblPr>
      <w:tblGrid>
        <w:gridCol w:w="3968"/>
        <w:gridCol w:w="2268"/>
        <w:gridCol w:w="2268"/>
      </w:tblGrid>
      <w:tr w:rsidR="00D03793" w14:paraId="46F7133A" w14:textId="77777777">
        <w:trPr>
          <w:trHeight w:val="360"/>
        </w:trPr>
        <w:tc>
          <w:tcPr>
            <w:tcW w:w="3969" w:type="dxa"/>
            <w:tcBorders>
              <w:top w:val="single" w:sz="8" w:space="0" w:color="000000"/>
              <w:left w:val="single" w:sz="8" w:space="0" w:color="000000"/>
              <w:bottom w:val="single" w:sz="8" w:space="0" w:color="000000"/>
              <w:right w:val="single" w:sz="8" w:space="0" w:color="000000"/>
            </w:tcBorders>
            <w:shd w:val="clear" w:color="auto" w:fill="D3D3D3"/>
          </w:tcPr>
          <w:p w14:paraId="659D45BA" w14:textId="77777777" w:rsidR="00D03793" w:rsidRDefault="00000000">
            <w:pPr>
              <w:spacing w:after="0" w:line="259" w:lineRule="auto"/>
              <w:ind w:left="120" w:right="0" w:firstLine="0"/>
            </w:pPr>
            <w:r>
              <w:t>Parameter</w:t>
            </w:r>
          </w:p>
        </w:tc>
        <w:tc>
          <w:tcPr>
            <w:tcW w:w="2268" w:type="dxa"/>
            <w:tcBorders>
              <w:top w:val="single" w:sz="8" w:space="0" w:color="000000"/>
              <w:left w:val="single" w:sz="8" w:space="0" w:color="000000"/>
              <w:bottom w:val="single" w:sz="8" w:space="0" w:color="000000"/>
              <w:right w:val="single" w:sz="8" w:space="0" w:color="000000"/>
            </w:tcBorders>
            <w:shd w:val="clear" w:color="auto" w:fill="D3D3D3"/>
          </w:tcPr>
          <w:p w14:paraId="5D88D4BF" w14:textId="77777777" w:rsidR="00D03793" w:rsidRDefault="00000000">
            <w:pPr>
              <w:spacing w:after="0" w:line="259" w:lineRule="auto"/>
              <w:ind w:left="120" w:right="0" w:firstLine="0"/>
            </w:pPr>
            <w:r>
              <w:t>Observed Value</w:t>
            </w:r>
          </w:p>
        </w:tc>
        <w:tc>
          <w:tcPr>
            <w:tcW w:w="2268" w:type="dxa"/>
            <w:tcBorders>
              <w:top w:val="single" w:sz="8" w:space="0" w:color="000000"/>
              <w:left w:val="single" w:sz="8" w:space="0" w:color="000000"/>
              <w:bottom w:val="single" w:sz="8" w:space="0" w:color="000000"/>
              <w:right w:val="single" w:sz="8" w:space="0" w:color="000000"/>
            </w:tcBorders>
            <w:shd w:val="clear" w:color="auto" w:fill="D3D3D3"/>
          </w:tcPr>
          <w:p w14:paraId="65569DF8" w14:textId="77777777" w:rsidR="00D03793" w:rsidRDefault="00000000">
            <w:pPr>
              <w:spacing w:after="0" w:line="259" w:lineRule="auto"/>
              <w:ind w:left="120" w:right="0" w:firstLine="0"/>
            </w:pPr>
            <w:r>
              <w:t>Reference Range</w:t>
            </w:r>
          </w:p>
        </w:tc>
      </w:tr>
      <w:tr w:rsidR="00D03793" w14:paraId="2060B1D1" w14:textId="77777777">
        <w:trPr>
          <w:trHeight w:val="360"/>
        </w:trPr>
        <w:tc>
          <w:tcPr>
            <w:tcW w:w="3969" w:type="dxa"/>
            <w:tcBorders>
              <w:top w:val="single" w:sz="8" w:space="0" w:color="000000"/>
              <w:left w:val="single" w:sz="8" w:space="0" w:color="000000"/>
              <w:bottom w:val="single" w:sz="8" w:space="0" w:color="000000"/>
              <w:right w:val="single" w:sz="8" w:space="0" w:color="000000"/>
            </w:tcBorders>
          </w:tcPr>
          <w:p w14:paraId="0FA973A3" w14:textId="77777777" w:rsidR="00D03793" w:rsidRDefault="00000000">
            <w:pPr>
              <w:spacing w:after="0" w:line="259" w:lineRule="auto"/>
              <w:ind w:left="120" w:right="0" w:firstLine="0"/>
            </w:pPr>
            <w:r>
              <w:t>Blood Pressure</w:t>
            </w:r>
          </w:p>
        </w:tc>
        <w:tc>
          <w:tcPr>
            <w:tcW w:w="2268" w:type="dxa"/>
            <w:tcBorders>
              <w:top w:val="single" w:sz="8" w:space="0" w:color="000000"/>
              <w:left w:val="single" w:sz="8" w:space="0" w:color="000000"/>
              <w:bottom w:val="single" w:sz="8" w:space="0" w:color="000000"/>
              <w:right w:val="single" w:sz="8" w:space="0" w:color="000000"/>
            </w:tcBorders>
          </w:tcPr>
          <w:p w14:paraId="72C5E657" w14:textId="5F66EF31" w:rsidR="00D03793" w:rsidRDefault="00000000">
            <w:pPr>
              <w:spacing w:after="0" w:line="259" w:lineRule="auto"/>
              <w:ind w:left="0" w:right="0" w:firstLine="0"/>
              <w:jc w:val="center"/>
            </w:pPr>
            <w:r>
              <w:t>1</w:t>
            </w:r>
            <w:r w:rsidR="009953E0">
              <w:t>0</w:t>
            </w:r>
            <w:r>
              <w:t>2 / 98 mmHg</w:t>
            </w:r>
          </w:p>
        </w:tc>
        <w:tc>
          <w:tcPr>
            <w:tcW w:w="2268" w:type="dxa"/>
            <w:tcBorders>
              <w:top w:val="single" w:sz="8" w:space="0" w:color="000000"/>
              <w:left w:val="single" w:sz="8" w:space="0" w:color="000000"/>
              <w:bottom w:val="single" w:sz="8" w:space="0" w:color="000000"/>
              <w:right w:val="single" w:sz="8" w:space="0" w:color="000000"/>
            </w:tcBorders>
          </w:tcPr>
          <w:p w14:paraId="2D22854D" w14:textId="77777777" w:rsidR="00D03793" w:rsidRDefault="00000000">
            <w:pPr>
              <w:spacing w:after="0" w:line="259" w:lineRule="auto"/>
              <w:ind w:left="-233" w:right="-233" w:firstLine="0"/>
              <w:jc w:val="center"/>
            </w:pPr>
            <w:r>
              <w:t>Normal: 90/60 – 120/80 mmHg</w:t>
            </w:r>
          </w:p>
        </w:tc>
      </w:tr>
    </w:tbl>
    <w:p w14:paraId="38926668" w14:textId="77777777" w:rsidR="00D03793" w:rsidRDefault="00000000">
      <w:pPr>
        <w:pStyle w:val="Heading1"/>
        <w:ind w:left="-5"/>
      </w:pPr>
      <w:r>
        <w:t>Clinical Interpretation</w:t>
      </w:r>
    </w:p>
    <w:p w14:paraId="636F888F" w14:textId="77777777" w:rsidR="00D03793" w:rsidRDefault="00000000">
      <w:pPr>
        <w:spacing w:after="391"/>
        <w:ind w:left="-5" w:right="0"/>
      </w:pPr>
      <w:r>
        <w:t>The blood pressure level is significantly above the normal range, indicating high blood pressure (hypertension). Medical consultation is strongly recommended. Lifestyle modifications and possible medication may be required to control blood pressure and reduce cardiovascular risks.</w:t>
      </w:r>
    </w:p>
    <w:p w14:paraId="48D6BB8D" w14:textId="77777777" w:rsidR="00D03793" w:rsidRDefault="00000000">
      <w:pPr>
        <w:spacing w:after="0" w:line="259" w:lineRule="auto"/>
        <w:ind w:left="0" w:right="0" w:firstLine="0"/>
      </w:pPr>
      <w:r>
        <w:rPr>
          <w:b/>
        </w:rPr>
        <w:t>Authorized Signatory</w:t>
      </w:r>
    </w:p>
    <w:p w14:paraId="70E5F5BF" w14:textId="77777777" w:rsidR="00D03793" w:rsidRDefault="00000000">
      <w:pPr>
        <w:ind w:left="-5" w:right="0"/>
      </w:pPr>
      <w:r>
        <w:t>Dr. Meena Iyer, MD (Pathology)</w:t>
      </w:r>
    </w:p>
    <w:sectPr w:rsidR="00D03793">
      <w:pgSz w:w="11906" w:h="16838"/>
      <w:pgMar w:top="1440" w:right="1609"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93"/>
    <w:rsid w:val="0079697B"/>
    <w:rsid w:val="009953E0"/>
    <w:rsid w:val="00D03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E71A"/>
  <w15:docId w15:val="{4E62B2AB-0930-478D-A27F-5972B4D4E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right="2089"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62" w:line="259" w:lineRule="auto"/>
      <w:ind w:left="10" w:hanging="10"/>
      <w:outlineLvl w:val="0"/>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Nithyasri K</cp:lastModifiedBy>
  <cp:revision>2</cp:revision>
  <dcterms:created xsi:type="dcterms:W3CDTF">2026-03-16T14:33:00Z</dcterms:created>
  <dcterms:modified xsi:type="dcterms:W3CDTF">2026-03-16T14:33:00Z</dcterms:modified>
</cp:coreProperties>
</file>