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31 January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4 Marks</w:t>
            </w:r>
          </w:p>
        </w:tc>
      </w:tr>
    </w:tbl>
    <w:p/>
    <w:p/>
    <w:p>
      <w:r>
        <w:rPr>
          <w:b/>
          <w:color w:val="1F3A5F"/>
          <w:sz w:val="24"/>
        </w:rPr>
        <w:t>Technical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1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Technical architecture of AI Fit Track API</w:t>
      </w:r>
    </w:p>
    <w:p>
      <w:r>
        <w:rPr>
          <w:b/>
          <w:color w:val="1F3A5F"/>
          <w:sz w:val="24"/>
        </w:rPr>
        <w:t>Table-1 : Components &amp; Technologies: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4"/>
        <w:gridCol w:w="2056"/>
        <w:gridCol w:w="3610"/>
        <w:gridCol w:w="3238"/>
      </w:tblGrid>
      <w:tr>
        <w:tc>
          <w:tcPr>
            <w:tcW w:type="dxa" w:w="74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S.No</w:t>
            </w:r>
          </w:p>
        </w:tc>
        <w:tc>
          <w:tcPr>
            <w:tcW w:type="dxa" w:w="2056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610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238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1.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User Interface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Headless backend; consumed through REST clients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Postman (testing), any web/mobile client via JSON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2.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Application Logic-1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Authentication and user management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Node.js, Express.js, JWT, bcrypt.js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3.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Application Logic-2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Workout logging and goal tracking (CRUD)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Express controllers, Mongoose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4.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Application Logic-3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Statistics aggregation and AI insight generation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aggregation pipeline, Gemini AI service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5.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Database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collections: Users, WorkoutLogs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(NoSQL)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6.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Cloud Database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Optional hosted database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Atlas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7.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File Storage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Configuration and source files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Local filesystem (.env for secrets)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8.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External API-1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Natural-language progress summaries and recommendations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Gemini AI (@google/generative-ai)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9.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External API-2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Not used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10.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Machine Learning Model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Large language model for fitness insights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Gemini (hosted LLM)</w:t>
            </w:r>
          </w:p>
        </w:tc>
      </w:tr>
      <w:tr>
        <w:tc>
          <w:tcPr>
            <w:tcW w:type="dxa" w:w="744"/>
          </w:tcPr>
          <w:p>
            <w:r>
              <w:rPr>
                <w:sz w:val="19"/>
              </w:rPr>
            </w:r>
            <w:r>
              <w:rPr>
                <w:sz w:val="19"/>
              </w:rPr>
              <w:t>11.</w:t>
            </w:r>
          </w:p>
        </w:tc>
        <w:tc>
          <w:tcPr>
            <w:tcW w:type="dxa" w:w="2056"/>
          </w:tcPr>
          <w:p>
            <w:r>
              <w:rPr>
                <w:sz w:val="19"/>
              </w:rPr>
            </w:r>
            <w:r>
              <w:rPr>
                <w:sz w:val="19"/>
              </w:rPr>
              <w:t>Infrastructure (Server / Cloud)</w:t>
            </w:r>
          </w:p>
        </w:tc>
        <w:tc>
          <w:tcPr>
            <w:tcW w:type="dxa" w:w="3610"/>
          </w:tcPr>
          <w:p>
            <w:r>
              <w:rPr>
                <w:sz w:val="19"/>
              </w:rPr>
            </w:r>
            <w:r>
              <w:rPr>
                <w:sz w:val="19"/>
              </w:rPr>
              <w:t>Local Server: Node.js v16+ on Windows/macOS/Linux, port 5000</w:t>
            </w:r>
          </w:p>
          <w:p>
            <w:r>
              <w:rPr>
                <w:sz w:val="19"/>
              </w:rPr>
              <w:t>Cloud: deployable to any Node host (e.g. Render, Railway)</w:t>
            </w:r>
          </w:p>
        </w:tc>
        <w:tc>
          <w:tcPr>
            <w:tcW w:type="dxa" w:w="3238"/>
          </w:tcPr>
          <w:p>
            <w:r>
              <w:rPr>
                <w:sz w:val="19"/>
              </w:rPr>
            </w:r>
            <w:r>
              <w:rPr>
                <w:sz w:val="19"/>
              </w:rPr>
              <w:t>Local, Nodemon (development)</w:t>
            </w:r>
          </w:p>
        </w:tc>
      </w:tr>
    </w:tbl>
    <w:p/>
    <w:p>
      <w:r>
        <w:rPr>
          <w:b/>
          <w:color w:val="1F3A5F"/>
          <w:sz w:val="24"/>
        </w:rPr>
        <w:t>Table-2: Application Characteristics: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7"/>
        <w:gridCol w:w="2079"/>
        <w:gridCol w:w="3431"/>
        <w:gridCol w:w="3431"/>
      </w:tblGrid>
      <w:tr>
        <w:tc>
          <w:tcPr>
            <w:tcW w:type="dxa" w:w="707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S.No</w:t>
            </w:r>
          </w:p>
        </w:tc>
        <w:tc>
          <w:tcPr>
            <w:tcW w:type="dxa" w:w="2079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Characteristics</w:t>
            </w:r>
          </w:p>
        </w:tc>
        <w:tc>
          <w:tcPr>
            <w:tcW w:type="dxa" w:w="3431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431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707"/>
          </w:tcPr>
          <w:p>
            <w:r>
              <w:rPr>
                <w:sz w:val="19"/>
              </w:rPr>
            </w:r>
            <w:r>
              <w:rPr>
                <w:sz w:val="19"/>
              </w:rPr>
              <w:t>1.</w:t>
            </w:r>
          </w:p>
        </w:tc>
        <w:tc>
          <w:tcPr>
            <w:tcW w:type="dxa" w:w="2079"/>
          </w:tcPr>
          <w:p>
            <w:r>
              <w:rPr>
                <w:sz w:val="19"/>
              </w:rPr>
            </w:r>
            <w:r>
              <w:rPr>
                <w:sz w:val="19"/>
              </w:rPr>
              <w:t>Open-Source Frameworks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Server, routing, ODM and dev tooling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Express.js, Mongoose, Nodemon</w:t>
            </w:r>
          </w:p>
        </w:tc>
      </w:tr>
      <w:tr>
        <w:tc>
          <w:tcPr>
            <w:tcW w:type="dxa" w:w="707"/>
          </w:tcPr>
          <w:p>
            <w:r>
              <w:rPr>
                <w:sz w:val="19"/>
              </w:rPr>
            </w:r>
            <w:r>
              <w:rPr>
                <w:sz w:val="19"/>
              </w:rPr>
              <w:t>2.</w:t>
            </w:r>
          </w:p>
        </w:tc>
        <w:tc>
          <w:tcPr>
            <w:tcW w:type="dxa" w:w="2079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Implementations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Token auth, password hashing, role matrix, input sanitisation, central error handler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JWT, bcrypt, XSS/NoSQL-injection sanitisation, OWASP practices</w:t>
            </w:r>
          </w:p>
        </w:tc>
      </w:tr>
      <w:tr>
        <w:tc>
          <w:tcPr>
            <w:tcW w:type="dxa" w:w="707"/>
          </w:tcPr>
          <w:p>
            <w:r>
              <w:rPr>
                <w:sz w:val="19"/>
              </w:rPr>
            </w:r>
            <w:r>
              <w:rPr>
                <w:sz w:val="19"/>
              </w:rPr>
              <w:t>3.</w:t>
            </w:r>
          </w:p>
        </w:tc>
        <w:tc>
          <w:tcPr>
            <w:tcW w:type="dxa" w:w="2079"/>
          </w:tcPr>
          <w:p>
            <w:r>
              <w:rPr>
                <w:sz w:val="19"/>
              </w:rPr>
            </w:r>
            <w:r>
              <w:rPr>
                <w:sz w:val="19"/>
              </w:rPr>
              <w:t>Scalable Architecture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Modular MVC layers with a separate service layer; stateless REST API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Node.js, Express.js (MVC)</w:t>
            </w:r>
          </w:p>
        </w:tc>
      </w:tr>
      <w:tr>
        <w:tc>
          <w:tcPr>
            <w:tcW w:type="dxa" w:w="707"/>
          </w:tcPr>
          <w:p>
            <w:r>
              <w:rPr>
                <w:sz w:val="19"/>
              </w:rPr>
            </w:r>
            <w:r>
              <w:rPr>
                <w:sz w:val="19"/>
              </w:rPr>
              <w:t>4.</w:t>
            </w:r>
          </w:p>
        </w:tc>
        <w:tc>
          <w:tcPr>
            <w:tcW w:type="dxa" w:w="2079"/>
          </w:tcPr>
          <w:p>
            <w:r>
              <w:rPr>
                <w:sz w:val="19"/>
              </w:rPr>
            </w:r>
            <w:r>
              <w:rPr>
                <w:sz w:val="19"/>
              </w:rPr>
              <w:t>Availability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Stateless instances can be replicated; fallback mode when AI keys fail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Node.js, MongoDB Atlas replica set</w:t>
            </w:r>
          </w:p>
        </w:tc>
      </w:tr>
      <w:tr>
        <w:tc>
          <w:tcPr>
            <w:tcW w:type="dxa" w:w="707"/>
          </w:tcPr>
          <w:p>
            <w:r>
              <w:rPr>
                <w:sz w:val="19"/>
              </w:rPr>
            </w:r>
            <w:r>
              <w:rPr>
                <w:sz w:val="19"/>
              </w:rPr>
              <w:t>5.</w:t>
            </w:r>
          </w:p>
        </w:tc>
        <w:tc>
          <w:tcPr>
            <w:tcW w:type="dxa" w:w="2079"/>
          </w:tcPr>
          <w:p>
            <w:r>
              <w:rPr>
                <w:sz w:val="19"/>
              </w:rPr>
            </w:r>
            <w:r>
              <w:rPr>
                <w:sz w:val="19"/>
              </w:rPr>
              <w:t>Performance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Aggregation done in the database; lightweight JSON responses</w:t>
            </w:r>
          </w:p>
        </w:tc>
        <w:tc>
          <w:tcPr>
            <w:tcW w:type="dxa" w:w="3431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aggregation pipeline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