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04FC" w14:textId="77777777" w:rsidR="0096590E" w:rsidRDefault="0096590E" w:rsidP="009D2308">
      <w:pPr>
        <w:pStyle w:val="Heading1"/>
        <w:spacing w:before="0"/>
      </w:pPr>
      <w:bookmarkStart w:id="0" w:name="_GoBack"/>
      <w:r w:rsidRPr="000A0882">
        <w:t>Introduction</w:t>
      </w:r>
    </w:p>
    <w:bookmarkEnd w:id="0"/>
    <w:p w14:paraId="0AE7DFF0" w14:textId="60500D75" w:rsidR="0096590E" w:rsidRDefault="0096590E" w:rsidP="0096590E">
      <w:pPr>
        <w:rPr>
          <w:rFonts w:cstheme="minorHAnsi"/>
          <w:sz w:val="22"/>
        </w:rPr>
      </w:pPr>
      <w:r w:rsidRPr="000A0882">
        <w:rPr>
          <w:rFonts w:cstheme="minorHAnsi"/>
          <w:sz w:val="22"/>
        </w:rPr>
        <w:t>This</w:t>
      </w:r>
      <w:r w:rsidR="009D2308">
        <w:rPr>
          <w:rFonts w:cstheme="minorHAnsi"/>
          <w:sz w:val="22"/>
        </w:rPr>
        <w:t xml:space="preserve"> </w:t>
      </w:r>
      <w:r w:rsidRPr="000A0882">
        <w:rPr>
          <w:rFonts w:cstheme="minorHAnsi"/>
          <w:sz w:val="22"/>
        </w:rPr>
        <w:t xml:space="preserve">project is aimed to </w:t>
      </w:r>
      <w:r>
        <w:rPr>
          <w:rFonts w:cstheme="minorHAnsi"/>
          <w:sz w:val="22"/>
        </w:rPr>
        <w:t>perform decomposition and address correlation issues using ARIMA on the datasets to prepare the data for producing time series forecasts in R programming and making inferences about the forecasted results. The project engages to use “ffp2” package that includes all the functions required for forecasting and graphical analysis.</w:t>
      </w:r>
      <w:r w:rsidRPr="000A0882">
        <w:rPr>
          <w:rFonts w:cstheme="minorHAnsi"/>
          <w:sz w:val="22"/>
        </w:rPr>
        <w:t xml:space="preserve"> </w:t>
      </w:r>
    </w:p>
    <w:p w14:paraId="7C86A9FE" w14:textId="77777777" w:rsidR="00E54A01" w:rsidRDefault="0096590E" w:rsidP="0096590E">
      <w:pPr>
        <w:rPr>
          <w:rFonts w:cstheme="minorHAnsi"/>
          <w:sz w:val="22"/>
        </w:rPr>
      </w:pPr>
      <w:r>
        <w:rPr>
          <w:rFonts w:cstheme="minorHAnsi"/>
          <w:sz w:val="22"/>
        </w:rPr>
        <w:t>This report explains the process and subsequent findings derived from decomposition, removal of seasonality and addressing the problem of auto correlation using ARIMA on Retail</w:t>
      </w:r>
      <w:r w:rsidR="00E54A01">
        <w:rPr>
          <w:rFonts w:cstheme="minorHAnsi"/>
          <w:sz w:val="22"/>
        </w:rPr>
        <w:t xml:space="preserve"> and Food Service</w:t>
      </w:r>
      <w:r>
        <w:rPr>
          <w:rFonts w:cstheme="minorHAnsi"/>
          <w:sz w:val="22"/>
        </w:rPr>
        <w:t xml:space="preserve"> Sales data</w:t>
      </w:r>
      <w:r w:rsidR="00E54A01">
        <w:rPr>
          <w:rFonts w:cstheme="minorHAnsi"/>
          <w:sz w:val="22"/>
        </w:rPr>
        <w:t xml:space="preserve"> [1]</w:t>
      </w:r>
      <w:r>
        <w:rPr>
          <w:rFonts w:cstheme="minorHAnsi"/>
          <w:sz w:val="22"/>
        </w:rPr>
        <w:t xml:space="preserve"> (</w:t>
      </w:r>
      <w:r w:rsidR="00B10446">
        <w:rPr>
          <w:rFonts w:cstheme="minorHAnsi"/>
          <w:sz w:val="22"/>
        </w:rPr>
        <w:t>US Census Bureau</w:t>
      </w:r>
      <w:r>
        <w:rPr>
          <w:rFonts w:cstheme="minorHAnsi"/>
          <w:sz w:val="22"/>
        </w:rPr>
        <w:t>,</w:t>
      </w:r>
      <w:r w:rsidR="00B10446">
        <w:rPr>
          <w:rFonts w:cstheme="minorHAnsi"/>
          <w:sz w:val="22"/>
        </w:rPr>
        <w:t xml:space="preserve"> 2019).</w:t>
      </w:r>
      <w:r>
        <w:rPr>
          <w:rFonts w:cstheme="minorHAnsi"/>
          <w:sz w:val="22"/>
        </w:rPr>
        <w:t xml:space="preserve"> The </w:t>
      </w:r>
      <w:r w:rsidR="00E54A01">
        <w:rPr>
          <w:rFonts w:cstheme="minorHAnsi"/>
          <w:sz w:val="22"/>
        </w:rPr>
        <w:t xml:space="preserve">sales </w:t>
      </w:r>
      <w:r>
        <w:rPr>
          <w:rFonts w:cstheme="minorHAnsi"/>
          <w:sz w:val="22"/>
        </w:rPr>
        <w:t xml:space="preserve">dataset </w:t>
      </w:r>
      <w:r w:rsidR="00E54A01">
        <w:rPr>
          <w:rFonts w:cstheme="minorHAnsi"/>
          <w:sz w:val="22"/>
        </w:rPr>
        <w:t>provides the retail and food service sales for US in “million dollars” from January 2010 to April 2019. The data is non stationary and seasonal which will be adjusted using R programming to predict the sales for next two years.</w:t>
      </w:r>
    </w:p>
    <w:p w14:paraId="553461C2" w14:textId="77777777" w:rsidR="00E54A01" w:rsidRDefault="00E54A01" w:rsidP="0096590E">
      <w:pPr>
        <w:rPr>
          <w:rFonts w:cstheme="minorHAnsi"/>
          <w:sz w:val="22"/>
        </w:rPr>
      </w:pPr>
      <w:r>
        <w:rPr>
          <w:rFonts w:cstheme="minorHAnsi"/>
          <w:sz w:val="22"/>
        </w:rPr>
        <w:t xml:space="preserve">This dataset also requires to be adjusted for inflation over the last nine years. For this, purpose we have used Consumer Price Index data [2] (Bureau of Labor Statistics, 2019) to deflate and convert the sales number to dollar value in April 2019. This adjustment will remove the inflation factor and forecast the </w:t>
      </w:r>
      <w:r w:rsidR="00427CF8">
        <w:rPr>
          <w:rFonts w:cstheme="minorHAnsi"/>
          <w:sz w:val="22"/>
        </w:rPr>
        <w:t xml:space="preserve">real </w:t>
      </w:r>
      <w:r>
        <w:rPr>
          <w:rFonts w:cstheme="minorHAnsi"/>
          <w:sz w:val="22"/>
        </w:rPr>
        <w:t xml:space="preserve">sales based on the dollar value in April 2019. </w:t>
      </w:r>
    </w:p>
    <w:p w14:paraId="55974124" w14:textId="77777777" w:rsidR="00427CF8" w:rsidRDefault="00427CF8" w:rsidP="0096590E">
      <w:pPr>
        <w:rPr>
          <w:sz w:val="22"/>
        </w:rPr>
      </w:pPr>
      <w:r>
        <w:rPr>
          <w:rFonts w:cstheme="minorHAnsi"/>
          <w:sz w:val="22"/>
        </w:rPr>
        <w:t>The real sales data have been used for decomposition and ARIMA</w:t>
      </w:r>
      <w:r w:rsidR="00253AED">
        <w:rPr>
          <w:rFonts w:cstheme="minorHAnsi"/>
          <w:sz w:val="22"/>
        </w:rPr>
        <w:t xml:space="preserve"> modelling</w:t>
      </w:r>
      <w:r>
        <w:rPr>
          <w:rFonts w:cstheme="minorHAnsi"/>
          <w:sz w:val="22"/>
        </w:rPr>
        <w:t xml:space="preserve">. </w:t>
      </w:r>
      <w:r w:rsidRPr="0061183E">
        <w:rPr>
          <w:sz w:val="22"/>
        </w:rPr>
        <w:t xml:space="preserve">This report outlines and describes the codes used for running our analysis, their subsequent outputs and graphical representation of </w:t>
      </w:r>
      <w:r>
        <w:rPr>
          <w:sz w:val="22"/>
        </w:rPr>
        <w:t>time series</w:t>
      </w:r>
      <w:r w:rsidRPr="0061183E">
        <w:rPr>
          <w:sz w:val="22"/>
        </w:rPr>
        <w:t xml:space="preserve"> dataset with our synopsis and interpretation of the results derived in the process. </w:t>
      </w:r>
    </w:p>
    <w:p w14:paraId="26AAF0F9" w14:textId="77777777" w:rsidR="00253AED" w:rsidRDefault="00253AED" w:rsidP="00253AED">
      <w:pPr>
        <w:pStyle w:val="Heading1"/>
      </w:pPr>
      <w:r>
        <w:t>Analysis</w:t>
      </w:r>
    </w:p>
    <w:p w14:paraId="06EB53B5" w14:textId="77777777" w:rsidR="00253AED" w:rsidRPr="007B639A" w:rsidRDefault="005B2314" w:rsidP="00253AED">
      <w:pPr>
        <w:rPr>
          <w:sz w:val="22"/>
          <w:szCs w:val="22"/>
        </w:rPr>
      </w:pPr>
      <w:r w:rsidRPr="007B639A">
        <w:rPr>
          <w:sz w:val="22"/>
          <w:szCs w:val="22"/>
        </w:rPr>
        <w:t xml:space="preserve">The retail and food services sales dataset </w:t>
      </w:r>
      <w:r w:rsidR="00FB3312" w:rsidRPr="007B639A">
        <w:rPr>
          <w:sz w:val="22"/>
          <w:szCs w:val="22"/>
        </w:rPr>
        <w:t>extracted from US Census Bureau is recorded from January 2010 to April 2019. The visual representation of the sales overtime is given in figure 1.</w:t>
      </w:r>
    </w:p>
    <w:p w14:paraId="0CF6F2AA" w14:textId="77777777" w:rsidR="00FB3312" w:rsidRPr="007B639A" w:rsidRDefault="00FB3312" w:rsidP="00253AED">
      <w:pPr>
        <w:rPr>
          <w:b/>
          <w:bCs/>
          <w:sz w:val="22"/>
          <w:szCs w:val="22"/>
        </w:rPr>
      </w:pPr>
      <w:r w:rsidRPr="007B639A">
        <w:rPr>
          <w:b/>
          <w:bCs/>
          <w:sz w:val="22"/>
          <w:szCs w:val="22"/>
        </w:rPr>
        <w:t>Figure 1: Retail and Food Service Sales from Jan 2010 to April 2019</w:t>
      </w:r>
    </w:p>
    <w:p w14:paraId="78C8282A" w14:textId="77777777" w:rsidR="00A84F9D" w:rsidRDefault="00FB3312" w:rsidP="00427CF8">
      <w:r>
        <w:rPr>
          <w:noProof/>
        </w:rPr>
        <w:drawing>
          <wp:inline distT="0" distB="0" distL="0" distR="0" wp14:anchorId="3E403B7C" wp14:editId="4136EA06">
            <wp:extent cx="4324350" cy="3006090"/>
            <wp:effectExtent l="19050" t="19050" r="19050" b="2286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9"/>
                    <a:stretch>
                      <a:fillRect/>
                    </a:stretch>
                  </pic:blipFill>
                  <pic:spPr bwMode="auto">
                    <a:xfrm>
                      <a:off x="0" y="0"/>
                      <a:ext cx="4324350" cy="3006090"/>
                    </a:xfrm>
                    <a:prstGeom prst="rect">
                      <a:avLst/>
                    </a:prstGeom>
                    <a:noFill/>
                    <a:ln w="9525">
                      <a:solidFill>
                        <a:schemeClr val="accent1"/>
                      </a:solidFill>
                      <a:headEnd/>
                      <a:tailEnd/>
                    </a:ln>
                  </pic:spPr>
                </pic:pic>
              </a:graphicData>
            </a:graphic>
          </wp:inline>
        </w:drawing>
      </w:r>
    </w:p>
    <w:p w14:paraId="31B9CD3E" w14:textId="77777777" w:rsidR="00427CF8" w:rsidRPr="00A84F9D" w:rsidRDefault="005443A2" w:rsidP="00427CF8">
      <w:r w:rsidRPr="007B639A">
        <w:rPr>
          <w:sz w:val="22"/>
          <w:szCs w:val="22"/>
        </w:rPr>
        <w:lastRenderedPageBreak/>
        <w:t>As it can be seen in the above graph, the sales data has an upward trend, which means the data is not stationary. Also, it has a seasonality over the period as similar upward and downward trends are observed in each time interval. Before catering to the problem of non-stationarity and seasonality, it is important to analyze and hidden or added trends in the data.</w:t>
      </w:r>
    </w:p>
    <w:p w14:paraId="40039246" w14:textId="77777777" w:rsidR="005443A2" w:rsidRPr="007B639A" w:rsidRDefault="005443A2" w:rsidP="00427CF8">
      <w:pPr>
        <w:rPr>
          <w:sz w:val="22"/>
          <w:szCs w:val="22"/>
        </w:rPr>
      </w:pPr>
      <w:r w:rsidRPr="007B639A">
        <w:rPr>
          <w:sz w:val="22"/>
          <w:szCs w:val="22"/>
        </w:rPr>
        <w:t xml:space="preserve">We can see that sales have increased over time at increasing rate, but one factor that is missing here, is the relative increase in sales values due to inflation. The relative values of sales would have been higher if they were adjusted to the current value of dollar. Therefore, running a time series analysis on an unadjusted data would give us the results that forecast sales with inflation. The forecast results would not </w:t>
      </w:r>
      <w:r w:rsidR="007B639A" w:rsidRPr="007B639A">
        <w:rPr>
          <w:sz w:val="22"/>
          <w:szCs w:val="22"/>
        </w:rPr>
        <w:t xml:space="preserve">be </w:t>
      </w:r>
      <w:r w:rsidRPr="007B639A">
        <w:rPr>
          <w:sz w:val="22"/>
          <w:szCs w:val="22"/>
        </w:rPr>
        <w:t xml:space="preserve">comparable </w:t>
      </w:r>
      <w:r w:rsidR="007B639A" w:rsidRPr="007B639A">
        <w:rPr>
          <w:sz w:val="22"/>
          <w:szCs w:val="22"/>
        </w:rPr>
        <w:t>with the current dollar value.</w:t>
      </w:r>
      <w:r w:rsidR="00A84F9D">
        <w:rPr>
          <w:sz w:val="22"/>
          <w:szCs w:val="22"/>
        </w:rPr>
        <w:t xml:space="preserve"> </w:t>
      </w:r>
      <w:r w:rsidR="007B639A" w:rsidRPr="007B639A">
        <w:rPr>
          <w:sz w:val="22"/>
          <w:szCs w:val="22"/>
        </w:rPr>
        <w:t>Thus, we need to deflate our sales using the consumer price index data that has been extracted from Bureau of Labor Statistics. We have used the following code to adjust the historical sales with the dollar value in April 2019:</w:t>
      </w:r>
    </w:p>
    <w:p w14:paraId="640F5D98" w14:textId="77777777" w:rsidR="00A84F9D" w:rsidRDefault="007B639A" w:rsidP="007B639A">
      <w:pPr>
        <w:jc w:val="left"/>
        <w:rPr>
          <w:sz w:val="22"/>
          <w:szCs w:val="22"/>
        </w:rPr>
      </w:pPr>
      <w:r>
        <w:rPr>
          <w:rStyle w:val="CommentTok"/>
        </w:rPr>
        <w:t>#adjusting the inflation factor</w:t>
      </w:r>
      <w:r>
        <w:br/>
      </w:r>
      <w:proofErr w:type="spellStart"/>
      <w:r>
        <w:rPr>
          <w:rStyle w:val="NormalTok"/>
        </w:rPr>
        <w:t>data</w:t>
      </w:r>
      <w:r>
        <w:rPr>
          <w:rStyle w:val="OperatorTok"/>
        </w:rPr>
        <w:t>$</w:t>
      </w:r>
      <w:r>
        <w:rPr>
          <w:rStyle w:val="NormalTok"/>
        </w:rPr>
        <w:t>index</w:t>
      </w:r>
      <w:proofErr w:type="spellEnd"/>
      <w:r>
        <w:rPr>
          <w:rStyle w:val="NormalTok"/>
        </w:rPr>
        <w:t xml:space="preserve"> &lt;-</w:t>
      </w:r>
      <w:r>
        <w:rPr>
          <w:rStyle w:val="StringTok"/>
        </w:rPr>
        <w:t xml:space="preserve"> </w:t>
      </w:r>
      <w:proofErr w:type="spellStart"/>
      <w:r>
        <w:rPr>
          <w:rStyle w:val="NormalTok"/>
        </w:rPr>
        <w:t>data</w:t>
      </w:r>
      <w:r>
        <w:rPr>
          <w:rStyle w:val="OperatorTok"/>
        </w:rPr>
        <w:t>$</w:t>
      </w:r>
      <w:r>
        <w:rPr>
          <w:rStyle w:val="NormalTok"/>
        </w:rPr>
        <w:t>CPIAUCNS</w:t>
      </w:r>
      <w:proofErr w:type="spellEnd"/>
      <w:r>
        <w:rPr>
          <w:rStyle w:val="OperatorTok"/>
        </w:rPr>
        <w:t>/</w:t>
      </w:r>
      <w:r>
        <w:rPr>
          <w:rStyle w:val="NormalTok"/>
        </w:rPr>
        <w:t>(data[</w:t>
      </w:r>
      <w:proofErr w:type="spellStart"/>
      <w:r>
        <w:rPr>
          <w:rStyle w:val="KeywordTok"/>
        </w:rPr>
        <w:t>nrow</w:t>
      </w:r>
      <w:proofErr w:type="spellEnd"/>
      <w:r>
        <w:rPr>
          <w:rStyle w:val="NormalTok"/>
        </w:rPr>
        <w:t>(data),</w:t>
      </w:r>
      <w:r>
        <w:rPr>
          <w:rStyle w:val="DecValTok"/>
        </w:rPr>
        <w:t>3</w:t>
      </w:r>
      <w:r>
        <w:rPr>
          <w:rStyle w:val="NormalTok"/>
        </w:rPr>
        <w:t>])</w:t>
      </w:r>
      <w:r>
        <w:br/>
      </w:r>
      <w:proofErr w:type="spellStart"/>
      <w:r>
        <w:rPr>
          <w:rStyle w:val="NormalTok"/>
        </w:rPr>
        <w:t>data</w:t>
      </w:r>
      <w:r>
        <w:rPr>
          <w:rStyle w:val="OperatorTok"/>
        </w:rPr>
        <w:t>$</w:t>
      </w:r>
      <w:r>
        <w:rPr>
          <w:rStyle w:val="NormalTok"/>
        </w:rPr>
        <w:t>real_sales</w:t>
      </w:r>
      <w:proofErr w:type="spellEnd"/>
      <w:r>
        <w:rPr>
          <w:rStyle w:val="NormalTok"/>
        </w:rPr>
        <w:t xml:space="preserve"> &lt;-</w:t>
      </w:r>
      <w:r>
        <w:rPr>
          <w:rStyle w:val="StringTok"/>
        </w:rPr>
        <w:t xml:space="preserve"> </w:t>
      </w:r>
      <w:proofErr w:type="spellStart"/>
      <w:r>
        <w:rPr>
          <w:rStyle w:val="NormalTok"/>
        </w:rPr>
        <w:t>data</w:t>
      </w:r>
      <w:r>
        <w:rPr>
          <w:rStyle w:val="OperatorTok"/>
        </w:rPr>
        <w:t>$</w:t>
      </w:r>
      <w:r>
        <w:rPr>
          <w:rStyle w:val="NormalTok"/>
        </w:rPr>
        <w:t>RETAILSMNSA</w:t>
      </w:r>
      <w:proofErr w:type="spellEnd"/>
      <w:r>
        <w:rPr>
          <w:rStyle w:val="OperatorTok"/>
        </w:rPr>
        <w:t>/</w:t>
      </w:r>
      <w:proofErr w:type="spellStart"/>
      <w:r>
        <w:rPr>
          <w:rStyle w:val="NormalTok"/>
        </w:rPr>
        <w:t>data</w:t>
      </w:r>
      <w:r>
        <w:rPr>
          <w:rStyle w:val="OperatorTok"/>
        </w:rPr>
        <w:t>$</w:t>
      </w:r>
      <w:r>
        <w:rPr>
          <w:rStyle w:val="NormalTok"/>
        </w:rPr>
        <w:t>index</w:t>
      </w:r>
      <w:proofErr w:type="spellEnd"/>
    </w:p>
    <w:p w14:paraId="3C868C13" w14:textId="77777777" w:rsidR="007B639A" w:rsidRPr="00836E2C" w:rsidRDefault="007B639A" w:rsidP="007B639A">
      <w:pPr>
        <w:jc w:val="left"/>
        <w:rPr>
          <w:rFonts w:ascii="Consolas" w:hAnsi="Consolas"/>
          <w:sz w:val="22"/>
          <w:shd w:val="clear" w:color="auto" w:fill="F8F8F8"/>
        </w:rPr>
      </w:pPr>
      <w:r w:rsidRPr="007B639A">
        <w:rPr>
          <w:sz w:val="22"/>
          <w:szCs w:val="22"/>
        </w:rPr>
        <w:t>As a result, we get the inflation adjusted retail and food services sales</w:t>
      </w:r>
      <w:r w:rsidR="00836E2C">
        <w:rPr>
          <w:sz w:val="22"/>
          <w:szCs w:val="22"/>
        </w:rPr>
        <w:t xml:space="preserve"> which are defined as a time series data in R console using the code given below. A comparison of Inflated and Deflated retail sales in</w:t>
      </w:r>
      <w:r w:rsidRPr="007B639A">
        <w:rPr>
          <w:sz w:val="22"/>
          <w:szCs w:val="22"/>
        </w:rPr>
        <w:t xml:space="preserve"> given in Figure 2.</w:t>
      </w:r>
    </w:p>
    <w:p w14:paraId="10B89869" w14:textId="77777777" w:rsidR="00A84F9D" w:rsidRDefault="00836E2C" w:rsidP="007B639A">
      <w:pPr>
        <w:jc w:val="left"/>
        <w:rPr>
          <w:rStyle w:val="NormalTok"/>
        </w:rPr>
      </w:pPr>
      <w:r>
        <w:rPr>
          <w:rStyle w:val="CommentTok"/>
        </w:rPr>
        <w:t>#defining the timeseries data</w:t>
      </w:r>
      <w:r>
        <w:br/>
      </w:r>
      <w:proofErr w:type="spellStart"/>
      <w:r>
        <w:rPr>
          <w:rStyle w:val="NormalTok"/>
        </w:rPr>
        <w:t>data.ts</w:t>
      </w:r>
      <w:proofErr w:type="spellEnd"/>
      <w:r>
        <w:rPr>
          <w:rStyle w:val="NormalTok"/>
        </w:rPr>
        <w:t xml:space="preserve"> &lt;-</w:t>
      </w:r>
      <w:r>
        <w:rPr>
          <w:rStyle w:val="StringTok"/>
        </w:rPr>
        <w:t xml:space="preserve"> </w:t>
      </w:r>
      <w:proofErr w:type="spellStart"/>
      <w:proofErr w:type="gramStart"/>
      <w:r>
        <w:rPr>
          <w:rStyle w:val="KeywordTok"/>
        </w:rPr>
        <w:t>ts</w:t>
      </w:r>
      <w:proofErr w:type="spellEnd"/>
      <w:r>
        <w:rPr>
          <w:rStyle w:val="NormalTok"/>
        </w:rPr>
        <w:t>(</w:t>
      </w:r>
      <w:proofErr w:type="spellStart"/>
      <w:proofErr w:type="gramEnd"/>
      <w:r>
        <w:rPr>
          <w:rStyle w:val="NormalTok"/>
        </w:rPr>
        <w:t>data</w:t>
      </w:r>
      <w:r>
        <w:rPr>
          <w:rStyle w:val="OperatorTok"/>
        </w:rPr>
        <w:t>$</w:t>
      </w:r>
      <w:r>
        <w:rPr>
          <w:rStyle w:val="NormalTok"/>
        </w:rPr>
        <w:t>real_sales,</w:t>
      </w:r>
      <w:r>
        <w:rPr>
          <w:rStyle w:val="DataTypeTok"/>
        </w:rPr>
        <w:t>start</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2010</w:t>
      </w:r>
      <w:r>
        <w:rPr>
          <w:rStyle w:val="NormalTok"/>
        </w:rPr>
        <w:t>,</w:t>
      </w:r>
      <w:r>
        <w:rPr>
          <w:rStyle w:val="DecValTok"/>
        </w:rPr>
        <w:t>1</w:t>
      </w:r>
      <w:r>
        <w:rPr>
          <w:rStyle w:val="NormalTok"/>
        </w:rPr>
        <w:t>),</w:t>
      </w:r>
      <w:r>
        <w:rPr>
          <w:rStyle w:val="DataTypeTok"/>
        </w:rPr>
        <w:t>end =</w:t>
      </w:r>
      <w:r>
        <w:rPr>
          <w:rStyle w:val="NormalTok"/>
        </w:rPr>
        <w:t xml:space="preserve"> </w:t>
      </w:r>
      <w:r>
        <w:rPr>
          <w:rStyle w:val="KeywordTok"/>
        </w:rPr>
        <w:t>c</w:t>
      </w:r>
      <w:r>
        <w:rPr>
          <w:rStyle w:val="NormalTok"/>
        </w:rPr>
        <w:t>(</w:t>
      </w:r>
      <w:r>
        <w:rPr>
          <w:rStyle w:val="DecValTok"/>
        </w:rPr>
        <w:t>2019</w:t>
      </w:r>
      <w:r>
        <w:rPr>
          <w:rStyle w:val="NormalTok"/>
        </w:rPr>
        <w:t>,</w:t>
      </w:r>
      <w:r>
        <w:rPr>
          <w:rStyle w:val="DecValTok"/>
        </w:rPr>
        <w:t>4</w:t>
      </w:r>
      <w:r>
        <w:rPr>
          <w:rStyle w:val="NormalTok"/>
        </w:rPr>
        <w:t>),</w:t>
      </w:r>
      <w:r>
        <w:rPr>
          <w:rStyle w:val="DataTypeTok"/>
        </w:rPr>
        <w:t>frequency =</w:t>
      </w:r>
      <w:r>
        <w:rPr>
          <w:rStyle w:val="NormalTok"/>
        </w:rPr>
        <w:t xml:space="preserve"> </w:t>
      </w:r>
      <w:r>
        <w:rPr>
          <w:rStyle w:val="DecValTok"/>
        </w:rPr>
        <w:t>12</w:t>
      </w:r>
      <w:r>
        <w:rPr>
          <w:rStyle w:val="NormalTok"/>
        </w:rPr>
        <w:t>)</w:t>
      </w:r>
    </w:p>
    <w:p w14:paraId="14BBB004" w14:textId="77777777" w:rsidR="00836E2C" w:rsidRPr="00A84F9D" w:rsidRDefault="00836E2C" w:rsidP="007B639A">
      <w:pPr>
        <w:jc w:val="left"/>
        <w:rPr>
          <w:rFonts w:ascii="Consolas" w:hAnsi="Consolas"/>
          <w:sz w:val="22"/>
          <w:shd w:val="clear" w:color="auto" w:fill="F8F8F8"/>
        </w:rPr>
      </w:pPr>
      <w:r>
        <w:rPr>
          <w:sz w:val="22"/>
          <w:szCs w:val="22"/>
        </w:rPr>
        <w:t>Here, we have defined the start and end dates of our dataset by assigning the frequency at 12 since our data is monthly.</w:t>
      </w:r>
    </w:p>
    <w:p w14:paraId="7F5C41F2" w14:textId="77777777" w:rsidR="00836E2C" w:rsidRPr="00836E2C" w:rsidRDefault="00836E2C" w:rsidP="007B639A">
      <w:pPr>
        <w:jc w:val="left"/>
        <w:rPr>
          <w:rFonts w:ascii="Consolas" w:hAnsi="Consolas"/>
          <w:b/>
          <w:bCs/>
          <w:sz w:val="22"/>
          <w:shd w:val="clear" w:color="auto" w:fill="F8F8F8"/>
        </w:rPr>
      </w:pPr>
      <w:r w:rsidRPr="00836E2C">
        <w:rPr>
          <w:b/>
          <w:bCs/>
          <w:sz w:val="22"/>
          <w:szCs w:val="22"/>
        </w:rPr>
        <w:t>Figure 2: Comparison of Inflated and Deflated Retail and Food Service Sales</w:t>
      </w:r>
    </w:p>
    <w:p w14:paraId="115ADF79" w14:textId="77777777" w:rsidR="007B639A" w:rsidRPr="007B639A" w:rsidRDefault="007B639A" w:rsidP="007B639A">
      <w:pPr>
        <w:jc w:val="left"/>
        <w:rPr>
          <w:rFonts w:ascii="Consolas" w:hAnsi="Consolas"/>
          <w:sz w:val="22"/>
          <w:shd w:val="clear" w:color="auto" w:fill="F8F8F8"/>
        </w:rPr>
      </w:pPr>
      <w:r>
        <w:rPr>
          <w:noProof/>
        </w:rPr>
        <w:drawing>
          <wp:inline distT="0" distB="0" distL="0" distR="0" wp14:anchorId="72BCCA2F" wp14:editId="4FA55D64">
            <wp:extent cx="4438650" cy="2830830"/>
            <wp:effectExtent l="19050" t="19050" r="19050" b="2667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0"/>
                    <a:stretch>
                      <a:fillRect/>
                    </a:stretch>
                  </pic:blipFill>
                  <pic:spPr bwMode="auto">
                    <a:xfrm>
                      <a:off x="0" y="0"/>
                      <a:ext cx="4439956" cy="2831663"/>
                    </a:xfrm>
                    <a:prstGeom prst="rect">
                      <a:avLst/>
                    </a:prstGeom>
                    <a:noFill/>
                    <a:ln w="9525">
                      <a:solidFill>
                        <a:schemeClr val="accent1"/>
                      </a:solidFill>
                      <a:headEnd/>
                      <a:tailEnd/>
                    </a:ln>
                  </pic:spPr>
                </pic:pic>
              </a:graphicData>
            </a:graphic>
          </wp:inline>
        </w:drawing>
      </w:r>
    </w:p>
    <w:p w14:paraId="663BD07D" w14:textId="77777777" w:rsidR="007B639A" w:rsidRDefault="007B639A" w:rsidP="007B639A">
      <w:r w:rsidRPr="007B639A">
        <w:rPr>
          <w:sz w:val="22"/>
          <w:szCs w:val="22"/>
        </w:rPr>
        <w:lastRenderedPageBreak/>
        <w:t>In the above graph, the red line represents “Inflated Sales”, however, the blue line represents “Deflated Sales”. As it can be seen, this CPI adjustment has increased the value of retail sales by adjusting them to the level of inflation and dollar value in April 2019</w:t>
      </w:r>
      <w:r w:rsidR="00836E2C">
        <w:rPr>
          <w:sz w:val="22"/>
          <w:szCs w:val="22"/>
        </w:rPr>
        <w:t>, the two trends are merging at the end</w:t>
      </w:r>
      <w:r w:rsidRPr="007B639A">
        <w:rPr>
          <w:sz w:val="22"/>
          <w:szCs w:val="22"/>
        </w:rPr>
        <w:t>. Our data is now prepared to be used for further decomposition and ARIMA time series analysis</w:t>
      </w:r>
      <w:r>
        <w:t>.</w:t>
      </w:r>
    </w:p>
    <w:p w14:paraId="1FBA39B5" w14:textId="77777777" w:rsidR="007B639A" w:rsidRDefault="007B639A" w:rsidP="007B639A">
      <w:pPr>
        <w:pStyle w:val="Heading2"/>
        <w:rPr>
          <w:b/>
          <w:bCs/>
        </w:rPr>
      </w:pPr>
      <w:r w:rsidRPr="007B639A">
        <w:rPr>
          <w:b/>
          <w:bCs/>
        </w:rPr>
        <w:t>Decomposition of Seasonality – Retail and Food Services</w:t>
      </w:r>
    </w:p>
    <w:p w14:paraId="4644969E" w14:textId="77777777" w:rsidR="00A84F9D" w:rsidRPr="00A84F9D" w:rsidRDefault="00836E2C" w:rsidP="007B639A">
      <w:pPr>
        <w:rPr>
          <w:sz w:val="22"/>
          <w:szCs w:val="22"/>
        </w:rPr>
      </w:pPr>
      <w:r w:rsidRPr="00A84F9D">
        <w:rPr>
          <w:sz w:val="22"/>
          <w:szCs w:val="22"/>
        </w:rPr>
        <w:t>In this section, we will be working on decomposing the</w:t>
      </w:r>
      <w:r w:rsidR="00A84F9D" w:rsidRPr="00A84F9D">
        <w:rPr>
          <w:sz w:val="22"/>
          <w:szCs w:val="22"/>
        </w:rPr>
        <w:t xml:space="preserve"> adjusted sales to trend, seasonality and random residuals. We will be using the following code to segregate the three parameters and visually analyzing it as given in the figure 3:</w:t>
      </w:r>
    </w:p>
    <w:p w14:paraId="5052F846" w14:textId="77777777" w:rsidR="00A84F9D" w:rsidRDefault="00A84F9D" w:rsidP="00A84F9D">
      <w:pPr>
        <w:pStyle w:val="SourceCode"/>
      </w:pPr>
      <w:r>
        <w:rPr>
          <w:rStyle w:val="CommentTok"/>
        </w:rPr>
        <w:t>#decomposing the trend and seasonality</w:t>
      </w:r>
      <w:r>
        <w:br/>
      </w:r>
      <w:proofErr w:type="spellStart"/>
      <w:proofErr w:type="gramStart"/>
      <w:r>
        <w:rPr>
          <w:rStyle w:val="NormalTok"/>
        </w:rPr>
        <w:t>data.decomp</w:t>
      </w:r>
      <w:proofErr w:type="spellEnd"/>
      <w:proofErr w:type="gramEnd"/>
      <w:r>
        <w:rPr>
          <w:rStyle w:val="NormalTok"/>
        </w:rPr>
        <w:t xml:space="preserve"> &lt;-</w:t>
      </w:r>
      <w:r>
        <w:rPr>
          <w:rStyle w:val="StringTok"/>
        </w:rPr>
        <w:t xml:space="preserve"> </w:t>
      </w:r>
      <w:r>
        <w:rPr>
          <w:rStyle w:val="KeywordTok"/>
        </w:rPr>
        <w:t>decompose</w:t>
      </w:r>
      <w:r>
        <w:rPr>
          <w:rStyle w:val="NormalTok"/>
        </w:rPr>
        <w:t>(</w:t>
      </w:r>
      <w:proofErr w:type="spellStart"/>
      <w:r>
        <w:rPr>
          <w:rStyle w:val="NormalTok"/>
        </w:rPr>
        <w:t>data.ts</w:t>
      </w:r>
      <w:proofErr w:type="spellEnd"/>
      <w:r>
        <w:rPr>
          <w:rStyle w:val="NormalTok"/>
        </w:rPr>
        <w:t>)</w:t>
      </w:r>
      <w:r>
        <w:br/>
      </w:r>
      <w:r>
        <w:rPr>
          <w:rStyle w:val="KeywordTok"/>
        </w:rPr>
        <w:t>plot</w:t>
      </w:r>
      <w:r>
        <w:rPr>
          <w:rStyle w:val="NormalTok"/>
        </w:rPr>
        <w:t>(</w:t>
      </w:r>
      <w:proofErr w:type="spellStart"/>
      <w:r>
        <w:rPr>
          <w:rStyle w:val="NormalTok"/>
        </w:rPr>
        <w:t>data.decomp</w:t>
      </w:r>
      <w:proofErr w:type="spellEnd"/>
      <w:r>
        <w:rPr>
          <w:rStyle w:val="NormalTok"/>
        </w:rPr>
        <w:t>)</w:t>
      </w:r>
    </w:p>
    <w:p w14:paraId="1A0B7D35" w14:textId="77777777" w:rsidR="00A84F9D" w:rsidRDefault="00A84F9D" w:rsidP="007B639A">
      <w:pPr>
        <w:rPr>
          <w:b/>
          <w:bCs/>
          <w:sz w:val="22"/>
          <w:szCs w:val="22"/>
        </w:rPr>
      </w:pPr>
      <w:r w:rsidRPr="00A84F9D">
        <w:rPr>
          <w:b/>
          <w:bCs/>
          <w:sz w:val="22"/>
          <w:szCs w:val="22"/>
        </w:rPr>
        <w:t>Figure 3: Decomposition of Adjusted Sales</w:t>
      </w:r>
    </w:p>
    <w:p w14:paraId="45CF23AF" w14:textId="77777777" w:rsidR="00A84F9D" w:rsidRDefault="00A84F9D" w:rsidP="007B639A">
      <w:pPr>
        <w:rPr>
          <w:b/>
          <w:bCs/>
          <w:sz w:val="22"/>
          <w:szCs w:val="22"/>
        </w:rPr>
      </w:pPr>
      <w:r>
        <w:rPr>
          <w:noProof/>
        </w:rPr>
        <w:drawing>
          <wp:inline distT="0" distB="0" distL="0" distR="0" wp14:anchorId="15FCA9F6" wp14:editId="1910F3AC">
            <wp:extent cx="4719205" cy="3695700"/>
            <wp:effectExtent l="19050" t="19050" r="24765" b="1905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1"/>
                    <a:stretch>
                      <a:fillRect/>
                    </a:stretch>
                  </pic:blipFill>
                  <pic:spPr bwMode="auto">
                    <a:xfrm>
                      <a:off x="0" y="0"/>
                      <a:ext cx="4730619" cy="3704638"/>
                    </a:xfrm>
                    <a:prstGeom prst="rect">
                      <a:avLst/>
                    </a:prstGeom>
                    <a:noFill/>
                    <a:ln w="9525">
                      <a:solidFill>
                        <a:schemeClr val="accent1"/>
                      </a:solidFill>
                      <a:headEnd/>
                      <a:tailEnd/>
                    </a:ln>
                  </pic:spPr>
                </pic:pic>
              </a:graphicData>
            </a:graphic>
          </wp:inline>
        </w:drawing>
      </w:r>
    </w:p>
    <w:p w14:paraId="3698CAB7" w14:textId="77777777" w:rsidR="00A84F9D" w:rsidRDefault="00A84F9D" w:rsidP="007B639A">
      <w:pPr>
        <w:rPr>
          <w:sz w:val="22"/>
          <w:szCs w:val="22"/>
        </w:rPr>
      </w:pPr>
      <w:r>
        <w:rPr>
          <w:sz w:val="22"/>
          <w:szCs w:val="22"/>
        </w:rPr>
        <w:t>As seen in the above graph, there is an upward trend in our data with seasonality in every interval, hence proving the claim made above. Another visual representation that confirms the existence of seasonality in our data is given in Figure 4.</w:t>
      </w:r>
    </w:p>
    <w:p w14:paraId="1EA595AA" w14:textId="77777777" w:rsidR="00A84F9D" w:rsidRDefault="00A84F9D" w:rsidP="007B639A">
      <w:pPr>
        <w:rPr>
          <w:sz w:val="22"/>
          <w:szCs w:val="22"/>
        </w:rPr>
      </w:pPr>
    </w:p>
    <w:p w14:paraId="516B63AA" w14:textId="77777777" w:rsidR="00A84F9D" w:rsidRDefault="00A84F9D" w:rsidP="007B639A">
      <w:pPr>
        <w:rPr>
          <w:sz w:val="22"/>
          <w:szCs w:val="22"/>
        </w:rPr>
      </w:pPr>
    </w:p>
    <w:p w14:paraId="1FDB407C" w14:textId="77777777" w:rsidR="00A84F9D" w:rsidRDefault="00A84F9D" w:rsidP="007B639A">
      <w:pPr>
        <w:rPr>
          <w:sz w:val="22"/>
          <w:szCs w:val="22"/>
        </w:rPr>
      </w:pPr>
    </w:p>
    <w:p w14:paraId="394592B7" w14:textId="77777777" w:rsidR="00A84F9D" w:rsidRPr="00A84F9D" w:rsidRDefault="00A84F9D" w:rsidP="007B639A">
      <w:pPr>
        <w:rPr>
          <w:b/>
          <w:bCs/>
          <w:sz w:val="22"/>
          <w:szCs w:val="22"/>
        </w:rPr>
      </w:pPr>
      <w:r w:rsidRPr="00A84F9D">
        <w:rPr>
          <w:b/>
          <w:bCs/>
          <w:sz w:val="22"/>
          <w:szCs w:val="22"/>
        </w:rPr>
        <w:lastRenderedPageBreak/>
        <w:t>Figure 4: Seasonality Plot – Retail and Food Service Sales</w:t>
      </w:r>
    </w:p>
    <w:p w14:paraId="3D1A3CC4" w14:textId="77777777" w:rsidR="00A84F9D" w:rsidRDefault="00A84F9D" w:rsidP="007B639A">
      <w:pPr>
        <w:rPr>
          <w:sz w:val="22"/>
          <w:szCs w:val="22"/>
        </w:rPr>
      </w:pPr>
      <w:r>
        <w:rPr>
          <w:noProof/>
        </w:rPr>
        <w:drawing>
          <wp:inline distT="0" distB="0" distL="0" distR="0" wp14:anchorId="3A60D4E4" wp14:editId="2FD40CA4">
            <wp:extent cx="4171950" cy="2929890"/>
            <wp:effectExtent l="19050" t="19050" r="19050" b="2286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2"/>
                    <a:stretch>
                      <a:fillRect/>
                    </a:stretch>
                  </pic:blipFill>
                  <pic:spPr bwMode="auto">
                    <a:xfrm>
                      <a:off x="0" y="0"/>
                      <a:ext cx="4223850" cy="2966338"/>
                    </a:xfrm>
                    <a:prstGeom prst="rect">
                      <a:avLst/>
                    </a:prstGeom>
                    <a:noFill/>
                    <a:ln w="9525">
                      <a:solidFill>
                        <a:schemeClr val="accent1"/>
                      </a:solidFill>
                      <a:headEnd/>
                      <a:tailEnd/>
                    </a:ln>
                  </pic:spPr>
                </pic:pic>
              </a:graphicData>
            </a:graphic>
          </wp:inline>
        </w:drawing>
      </w:r>
    </w:p>
    <w:p w14:paraId="3299ED37" w14:textId="77777777" w:rsidR="00A84F9D" w:rsidRDefault="00A84F9D" w:rsidP="007B639A">
      <w:pPr>
        <w:rPr>
          <w:sz w:val="22"/>
          <w:szCs w:val="22"/>
        </w:rPr>
      </w:pPr>
      <w:r>
        <w:rPr>
          <w:sz w:val="22"/>
          <w:szCs w:val="22"/>
        </w:rPr>
        <w:t>The above graph</w:t>
      </w:r>
      <w:r w:rsidR="003611B6">
        <w:rPr>
          <w:sz w:val="22"/>
          <w:szCs w:val="22"/>
        </w:rPr>
        <w:t xml:space="preserve"> plots all the 10 years of data as 10 separate trends which tells us that there is an increase in sales in December and a fall in January. This confirms the existence of seasonality in our data. </w:t>
      </w:r>
      <w:r>
        <w:rPr>
          <w:sz w:val="22"/>
          <w:szCs w:val="22"/>
        </w:rPr>
        <w:t>To adjust the data for its seasonality, we can subtract the seasonality index out of our real data</w:t>
      </w:r>
      <w:r w:rsidR="003611B6">
        <w:rPr>
          <w:sz w:val="22"/>
          <w:szCs w:val="22"/>
        </w:rPr>
        <w:t xml:space="preserve"> using the code given below. The seasonally adjusted sales after running this code are given in figure 5.</w:t>
      </w:r>
    </w:p>
    <w:p w14:paraId="562E31CB" w14:textId="77777777" w:rsidR="003611B6" w:rsidRDefault="003611B6" w:rsidP="003611B6">
      <w:pPr>
        <w:jc w:val="left"/>
        <w:rPr>
          <w:sz w:val="22"/>
          <w:szCs w:val="22"/>
        </w:rPr>
      </w:pPr>
      <w:r>
        <w:rPr>
          <w:rStyle w:val="CommentTok"/>
        </w:rPr>
        <w:t>#removing seasonality from data</w:t>
      </w:r>
      <w:r>
        <w:br/>
      </w:r>
      <w:proofErr w:type="spellStart"/>
      <w:proofErr w:type="gramStart"/>
      <w:r>
        <w:rPr>
          <w:rStyle w:val="NormalTok"/>
        </w:rPr>
        <w:t>data.decomp</w:t>
      </w:r>
      <w:proofErr w:type="gramEnd"/>
      <w:r>
        <w:rPr>
          <w:rStyle w:val="NormalTok"/>
        </w:rPr>
        <w:t>.adjus.season</w:t>
      </w:r>
      <w:proofErr w:type="spellEnd"/>
      <w:r>
        <w:rPr>
          <w:rStyle w:val="NormalTok"/>
        </w:rPr>
        <w:t xml:space="preserve"> &lt;-</w:t>
      </w:r>
      <w:r>
        <w:rPr>
          <w:rStyle w:val="StringTok"/>
        </w:rPr>
        <w:t xml:space="preserve"> </w:t>
      </w:r>
      <w:proofErr w:type="spellStart"/>
      <w:r>
        <w:rPr>
          <w:rStyle w:val="NormalTok"/>
        </w:rPr>
        <w:t>data.decomp</w:t>
      </w:r>
      <w:r>
        <w:rPr>
          <w:rStyle w:val="OperatorTok"/>
        </w:rPr>
        <w:t>$</w:t>
      </w:r>
      <w:r>
        <w:rPr>
          <w:rStyle w:val="NormalTok"/>
        </w:rPr>
        <w:t>x</w:t>
      </w:r>
      <w:proofErr w:type="spellEnd"/>
      <w:r>
        <w:rPr>
          <w:rStyle w:val="NormalTok"/>
        </w:rPr>
        <w:t xml:space="preserve"> </w:t>
      </w:r>
      <w:r>
        <w:rPr>
          <w:rStyle w:val="OperatorTok"/>
        </w:rPr>
        <w:t>-</w:t>
      </w:r>
      <w:r>
        <w:rPr>
          <w:rStyle w:val="StringTok"/>
        </w:rPr>
        <w:t xml:space="preserve"> </w:t>
      </w:r>
      <w:proofErr w:type="spellStart"/>
      <w:r>
        <w:rPr>
          <w:rStyle w:val="NormalTok"/>
        </w:rPr>
        <w:t>data.decomp</w:t>
      </w:r>
      <w:r>
        <w:rPr>
          <w:rStyle w:val="OperatorTok"/>
        </w:rPr>
        <w:t>$</w:t>
      </w:r>
      <w:r>
        <w:rPr>
          <w:rStyle w:val="NormalTok"/>
        </w:rPr>
        <w:t>seasonal</w:t>
      </w:r>
      <w:proofErr w:type="spellEnd"/>
      <w:r>
        <w:br/>
      </w:r>
    </w:p>
    <w:p w14:paraId="45391848" w14:textId="77777777" w:rsidR="003611B6" w:rsidRDefault="003611B6" w:rsidP="003611B6">
      <w:pPr>
        <w:jc w:val="left"/>
        <w:rPr>
          <w:b/>
          <w:bCs/>
          <w:sz w:val="22"/>
          <w:szCs w:val="22"/>
        </w:rPr>
      </w:pPr>
      <w:r w:rsidRPr="003611B6">
        <w:rPr>
          <w:b/>
          <w:bCs/>
          <w:sz w:val="22"/>
          <w:szCs w:val="22"/>
        </w:rPr>
        <w:t>Figure 5: Seasonally Adjusted Retail and Food Service Sales</w:t>
      </w:r>
    </w:p>
    <w:p w14:paraId="3A654C56" w14:textId="77777777" w:rsidR="003611B6" w:rsidRDefault="003611B6" w:rsidP="003611B6">
      <w:pPr>
        <w:jc w:val="left"/>
        <w:rPr>
          <w:b/>
          <w:bCs/>
          <w:sz w:val="22"/>
          <w:szCs w:val="22"/>
        </w:rPr>
      </w:pPr>
      <w:r>
        <w:rPr>
          <w:noProof/>
        </w:rPr>
        <w:drawing>
          <wp:inline distT="0" distB="0" distL="0" distR="0" wp14:anchorId="74F5B2F0" wp14:editId="10DE8658">
            <wp:extent cx="3777095" cy="2749550"/>
            <wp:effectExtent l="19050" t="19050" r="13970" b="1270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3"/>
                    <a:stretch>
                      <a:fillRect/>
                    </a:stretch>
                  </pic:blipFill>
                  <pic:spPr bwMode="auto">
                    <a:xfrm>
                      <a:off x="0" y="0"/>
                      <a:ext cx="3792040" cy="2760430"/>
                    </a:xfrm>
                    <a:prstGeom prst="rect">
                      <a:avLst/>
                    </a:prstGeom>
                    <a:noFill/>
                    <a:ln w="9525">
                      <a:solidFill>
                        <a:schemeClr val="accent1"/>
                      </a:solidFill>
                      <a:headEnd/>
                      <a:tailEnd/>
                    </a:ln>
                  </pic:spPr>
                </pic:pic>
              </a:graphicData>
            </a:graphic>
          </wp:inline>
        </w:drawing>
      </w:r>
    </w:p>
    <w:p w14:paraId="5B2E5256" w14:textId="77777777" w:rsidR="00521549" w:rsidRDefault="00521549" w:rsidP="003611B6">
      <w:pPr>
        <w:jc w:val="left"/>
        <w:rPr>
          <w:sz w:val="22"/>
          <w:szCs w:val="22"/>
        </w:rPr>
      </w:pPr>
      <w:r>
        <w:rPr>
          <w:sz w:val="22"/>
          <w:szCs w:val="22"/>
        </w:rPr>
        <w:lastRenderedPageBreak/>
        <w:t>As seen in the above graph, with the adjustment of seasonality the sales depict an upward trend without any similar ups and downs within the intervals.</w:t>
      </w:r>
    </w:p>
    <w:p w14:paraId="1B1997F1" w14:textId="77777777" w:rsidR="00521549" w:rsidRDefault="00521549" w:rsidP="00521549">
      <w:pPr>
        <w:pStyle w:val="Heading2"/>
        <w:rPr>
          <w:b/>
          <w:bCs/>
        </w:rPr>
      </w:pPr>
      <w:r w:rsidRPr="00521549">
        <w:rPr>
          <w:b/>
          <w:bCs/>
        </w:rPr>
        <w:t>Addressing the problem of Autocorrelation with ARIMA</w:t>
      </w:r>
    </w:p>
    <w:p w14:paraId="3FE6C534" w14:textId="77777777" w:rsidR="00521549" w:rsidRDefault="00521549" w:rsidP="00246A33">
      <w:pPr>
        <w:rPr>
          <w:sz w:val="22"/>
          <w:szCs w:val="22"/>
        </w:rPr>
      </w:pPr>
      <w:r>
        <w:rPr>
          <w:sz w:val="22"/>
          <w:szCs w:val="22"/>
        </w:rPr>
        <w:t>While building the model, the residual term gives a random shock to the model and if that residual follows a trend, it means that it is not randomly generated in the mo</w:t>
      </w:r>
      <w:r w:rsidR="00246A33">
        <w:rPr>
          <w:sz w:val="22"/>
          <w:szCs w:val="22"/>
        </w:rPr>
        <w:t>del which causes the problem of autocorrelation. The function of ACF and Partial ACF in R programming determines the existence of autocorrelation in the data. The following code has been used to determine autocorrelation and the output is given in Figure 6 and 7:</w:t>
      </w:r>
    </w:p>
    <w:p w14:paraId="13282EC4" w14:textId="77777777" w:rsidR="00246A33" w:rsidRDefault="00246A33" w:rsidP="00246A33">
      <w:pPr>
        <w:pStyle w:val="SourceCode"/>
        <w:spacing w:after="0"/>
        <w:rPr>
          <w:rStyle w:val="NormalTok"/>
        </w:rPr>
      </w:pPr>
      <w:r>
        <w:rPr>
          <w:rStyle w:val="CommentTok"/>
        </w:rPr>
        <w:t>#checking auto correlation in data</w:t>
      </w:r>
      <w:r>
        <w:br/>
      </w:r>
      <w:proofErr w:type="spellStart"/>
      <w:r>
        <w:rPr>
          <w:rStyle w:val="KeywordTok"/>
        </w:rPr>
        <w:t>acf</w:t>
      </w:r>
      <w:proofErr w:type="spellEnd"/>
      <w:r>
        <w:rPr>
          <w:rStyle w:val="NormalTok"/>
        </w:rPr>
        <w:t>(</w:t>
      </w:r>
      <w:proofErr w:type="spellStart"/>
      <w:r>
        <w:rPr>
          <w:rStyle w:val="NormalTok"/>
        </w:rPr>
        <w:t>data.ts</w:t>
      </w:r>
      <w:proofErr w:type="spellEnd"/>
      <w:r>
        <w:rPr>
          <w:rStyle w:val="NormalTok"/>
        </w:rPr>
        <w:t>)</w:t>
      </w:r>
    </w:p>
    <w:p w14:paraId="0796C4A3" w14:textId="77777777" w:rsidR="00246A33" w:rsidRPr="00521549" w:rsidRDefault="00246A33" w:rsidP="00246A33">
      <w:pPr>
        <w:pStyle w:val="SourceCode"/>
        <w:spacing w:after="0"/>
      </w:pPr>
      <w:proofErr w:type="spellStart"/>
      <w:r>
        <w:rPr>
          <w:rStyle w:val="KeywordTok"/>
        </w:rPr>
        <w:t>pacf</w:t>
      </w:r>
      <w:proofErr w:type="spellEnd"/>
      <w:r>
        <w:rPr>
          <w:rStyle w:val="NormalTok"/>
        </w:rPr>
        <w:t>(</w:t>
      </w:r>
      <w:proofErr w:type="spellStart"/>
      <w:r>
        <w:rPr>
          <w:rStyle w:val="NormalTok"/>
        </w:rPr>
        <w:t>data.ts</w:t>
      </w:r>
      <w:proofErr w:type="spellEnd"/>
      <w:r>
        <w:rPr>
          <w:rStyle w:val="NormalTok"/>
        </w:rPr>
        <w:t>)</w:t>
      </w:r>
    </w:p>
    <w:p w14:paraId="3E0253DE" w14:textId="77777777" w:rsidR="00246A33" w:rsidRDefault="00246A33" w:rsidP="00246A33">
      <w:pPr>
        <w:spacing w:after="0"/>
        <w:rPr>
          <w:sz w:val="22"/>
          <w:szCs w:val="22"/>
        </w:rPr>
      </w:pPr>
    </w:p>
    <w:p w14:paraId="7A583D64" w14:textId="77777777" w:rsidR="00246A33" w:rsidRDefault="00246A33" w:rsidP="00246A33">
      <w:pPr>
        <w:spacing w:after="0"/>
        <w:rPr>
          <w:b/>
          <w:bCs/>
          <w:sz w:val="22"/>
          <w:szCs w:val="22"/>
        </w:rPr>
      </w:pPr>
      <w:r w:rsidRPr="00246A33">
        <w:rPr>
          <w:b/>
          <w:bCs/>
          <w:sz w:val="22"/>
          <w:szCs w:val="22"/>
        </w:rPr>
        <w:t>Figure 6: Autocorrelation Function</w:t>
      </w:r>
    </w:p>
    <w:p w14:paraId="26382C0D" w14:textId="77777777" w:rsidR="00246A33" w:rsidRDefault="00246A33" w:rsidP="00246A33">
      <w:pPr>
        <w:spacing w:after="0"/>
        <w:rPr>
          <w:noProof/>
        </w:rPr>
      </w:pPr>
    </w:p>
    <w:p w14:paraId="53FEB8FA" w14:textId="77777777" w:rsidR="00246A33" w:rsidRPr="00246A33" w:rsidRDefault="00246A33" w:rsidP="00246A33">
      <w:pPr>
        <w:spacing w:after="0"/>
        <w:rPr>
          <w:b/>
          <w:bCs/>
          <w:sz w:val="22"/>
          <w:szCs w:val="22"/>
        </w:rPr>
      </w:pPr>
      <w:r>
        <w:rPr>
          <w:noProof/>
        </w:rPr>
        <w:drawing>
          <wp:inline distT="0" distB="0" distL="0" distR="0" wp14:anchorId="43D499D6" wp14:editId="4E1E859A">
            <wp:extent cx="3229841" cy="2197677"/>
            <wp:effectExtent l="19050" t="19050" r="27940" b="1270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rotWithShape="1">
                    <a:blip r:embed="rId14"/>
                    <a:srcRect t="14995" r="4910" b="4025"/>
                    <a:stretch/>
                  </pic:blipFill>
                  <pic:spPr bwMode="auto">
                    <a:xfrm>
                      <a:off x="0" y="0"/>
                      <a:ext cx="3248014" cy="221004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E0B28E2" w14:textId="77777777" w:rsidR="00246A33" w:rsidRDefault="00246A33" w:rsidP="00246A33">
      <w:pPr>
        <w:spacing w:after="0"/>
        <w:rPr>
          <w:b/>
          <w:bCs/>
          <w:sz w:val="22"/>
          <w:szCs w:val="22"/>
        </w:rPr>
      </w:pPr>
    </w:p>
    <w:p w14:paraId="3D2C4CAE" w14:textId="77777777" w:rsidR="00246A33" w:rsidRPr="00246A33" w:rsidRDefault="00246A33" w:rsidP="00246A33">
      <w:pPr>
        <w:spacing w:after="0"/>
        <w:rPr>
          <w:b/>
          <w:bCs/>
          <w:sz w:val="22"/>
          <w:szCs w:val="22"/>
        </w:rPr>
      </w:pPr>
      <w:r w:rsidRPr="00246A33">
        <w:rPr>
          <w:b/>
          <w:bCs/>
          <w:sz w:val="22"/>
          <w:szCs w:val="22"/>
        </w:rPr>
        <w:t>Figure 7: Partial Autocorrelation Function</w:t>
      </w:r>
    </w:p>
    <w:p w14:paraId="67867C4F" w14:textId="77777777" w:rsidR="00246A33" w:rsidRDefault="00246A33" w:rsidP="00246A33">
      <w:pPr>
        <w:spacing w:after="0"/>
        <w:rPr>
          <w:sz w:val="22"/>
          <w:szCs w:val="22"/>
        </w:rPr>
      </w:pPr>
      <w:r>
        <w:rPr>
          <w:sz w:val="22"/>
          <w:szCs w:val="22"/>
        </w:rPr>
        <w:t xml:space="preserve"> </w:t>
      </w:r>
    </w:p>
    <w:p w14:paraId="2D5BDF62" w14:textId="77777777" w:rsidR="00246A33" w:rsidRDefault="00246A33" w:rsidP="00246A33">
      <w:pPr>
        <w:spacing w:after="0"/>
        <w:rPr>
          <w:sz w:val="22"/>
          <w:szCs w:val="22"/>
        </w:rPr>
      </w:pPr>
      <w:r>
        <w:rPr>
          <w:noProof/>
        </w:rPr>
        <w:drawing>
          <wp:inline distT="0" distB="0" distL="0" distR="0" wp14:anchorId="03F83D24" wp14:editId="654E3989">
            <wp:extent cx="3229610" cy="2356485"/>
            <wp:effectExtent l="19050" t="19050" r="27940" b="24765"/>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rotWithShape="1">
                    <a:blip r:embed="rId15"/>
                    <a:srcRect l="413" t="14776" r="4536"/>
                    <a:stretch/>
                  </pic:blipFill>
                  <pic:spPr bwMode="auto">
                    <a:xfrm>
                      <a:off x="0" y="0"/>
                      <a:ext cx="3268567" cy="238491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8956FAB" w14:textId="77777777" w:rsidR="00246A33" w:rsidRDefault="000A48E2" w:rsidP="00246A33">
      <w:pPr>
        <w:spacing w:after="0"/>
        <w:rPr>
          <w:sz w:val="22"/>
          <w:szCs w:val="22"/>
        </w:rPr>
      </w:pPr>
      <w:r>
        <w:rPr>
          <w:sz w:val="22"/>
          <w:szCs w:val="22"/>
        </w:rPr>
        <w:lastRenderedPageBreak/>
        <w:t xml:space="preserve">As seen in the above graph, the lags of our residual terms cross the blue line of 95% confidence level in the ACF and PACF plots, thereby, suggesting the existence of autocorrelation. The ARIMA model best addresses the issue of autocorrelation by identifying the most suitable order for the model. </w:t>
      </w:r>
      <w:r w:rsidR="006B0897">
        <w:rPr>
          <w:sz w:val="22"/>
          <w:szCs w:val="22"/>
        </w:rPr>
        <w:t>We have used the following code to build ARIMA model:</w:t>
      </w:r>
    </w:p>
    <w:p w14:paraId="57E9CE62" w14:textId="77777777" w:rsidR="006B0897" w:rsidRDefault="006B0897" w:rsidP="00246A33">
      <w:pPr>
        <w:spacing w:after="0"/>
        <w:rPr>
          <w:sz w:val="22"/>
          <w:szCs w:val="22"/>
        </w:rPr>
      </w:pPr>
    </w:p>
    <w:p w14:paraId="3F9F6895" w14:textId="77777777" w:rsidR="006B0897" w:rsidRDefault="006B0897" w:rsidP="006B0897">
      <w:pPr>
        <w:pStyle w:val="SourceCode"/>
      </w:pPr>
      <w:r>
        <w:rPr>
          <w:rStyle w:val="CommentTok"/>
        </w:rPr>
        <w:t>#building ARIMA model #d = 1 for differencing the data to make it stationary</w:t>
      </w:r>
      <w:r>
        <w:br/>
      </w:r>
      <w:proofErr w:type="spellStart"/>
      <w:proofErr w:type="gramStart"/>
      <w:r>
        <w:rPr>
          <w:rStyle w:val="NormalTok"/>
        </w:rPr>
        <w:t>fit.arima</w:t>
      </w:r>
      <w:proofErr w:type="spellEnd"/>
      <w:proofErr w:type="gramEnd"/>
      <w:r>
        <w:rPr>
          <w:rStyle w:val="NormalTok"/>
        </w:rPr>
        <w:t xml:space="preserve"> &lt;-</w:t>
      </w:r>
      <w:r>
        <w:rPr>
          <w:rStyle w:val="StringTok"/>
        </w:rPr>
        <w:t xml:space="preserve"> </w:t>
      </w:r>
      <w:proofErr w:type="spellStart"/>
      <w:r>
        <w:rPr>
          <w:rStyle w:val="KeywordTok"/>
        </w:rPr>
        <w:t>auto.arima</w:t>
      </w:r>
      <w:proofErr w:type="spellEnd"/>
      <w:r>
        <w:rPr>
          <w:rStyle w:val="NormalTok"/>
        </w:rPr>
        <w:t>(</w:t>
      </w:r>
      <w:proofErr w:type="spellStart"/>
      <w:r>
        <w:rPr>
          <w:rStyle w:val="NormalTok"/>
        </w:rPr>
        <w:t>data.ts,</w:t>
      </w:r>
      <w:r>
        <w:rPr>
          <w:rStyle w:val="DataTypeTok"/>
        </w:rPr>
        <w:t>d</w:t>
      </w:r>
      <w:proofErr w:type="spellEnd"/>
      <w:r>
        <w:rPr>
          <w:rStyle w:val="DataTypeTok"/>
        </w:rPr>
        <w:t>=</w:t>
      </w:r>
      <w:r>
        <w:rPr>
          <w:rStyle w:val="DecValTok"/>
        </w:rPr>
        <w:t>1</w:t>
      </w:r>
      <w:r>
        <w:rPr>
          <w:rStyle w:val="NormalTok"/>
        </w:rPr>
        <w:t>,</w:t>
      </w:r>
      <w:r>
        <w:rPr>
          <w:rStyle w:val="DataTypeTok"/>
        </w:rPr>
        <w:t>D=</w:t>
      </w:r>
      <w:r>
        <w:rPr>
          <w:rStyle w:val="DecValTok"/>
        </w:rPr>
        <w:t>1</w:t>
      </w:r>
      <w:r>
        <w:rPr>
          <w:rStyle w:val="NormalTok"/>
        </w:rPr>
        <w:t>,</w:t>
      </w:r>
      <w:r>
        <w:rPr>
          <w:rStyle w:val="DataTypeTok"/>
        </w:rPr>
        <w:t>approximation =</w:t>
      </w:r>
      <w:r>
        <w:rPr>
          <w:rStyle w:val="NormalTok"/>
        </w:rPr>
        <w:t xml:space="preserve"> </w:t>
      </w:r>
      <w:r>
        <w:rPr>
          <w:rStyle w:val="OtherTok"/>
        </w:rPr>
        <w:t>FALSE</w:t>
      </w:r>
      <w:r>
        <w:rPr>
          <w:rStyle w:val="NormalTok"/>
        </w:rPr>
        <w:t xml:space="preserve">, </w:t>
      </w:r>
      <w:r>
        <w:rPr>
          <w:rStyle w:val="DataTypeTok"/>
        </w:rPr>
        <w:t>stepwise =</w:t>
      </w:r>
      <w:r>
        <w:rPr>
          <w:rStyle w:val="NormalTok"/>
        </w:rPr>
        <w:t xml:space="preserve"> </w:t>
      </w:r>
      <w:proofErr w:type="spellStart"/>
      <w:r>
        <w:rPr>
          <w:rStyle w:val="OtherTok"/>
        </w:rPr>
        <w:t>FALSE</w:t>
      </w:r>
      <w:r>
        <w:rPr>
          <w:rStyle w:val="NormalTok"/>
        </w:rPr>
        <w:t>,</w:t>
      </w:r>
      <w:r>
        <w:rPr>
          <w:rStyle w:val="DataTypeTok"/>
        </w:rPr>
        <w:t>trace</w:t>
      </w:r>
      <w:proofErr w:type="spellEnd"/>
      <w:r>
        <w:rPr>
          <w:rStyle w:val="DataTypeTok"/>
        </w:rPr>
        <w:t xml:space="preserve"> =</w:t>
      </w:r>
      <w:r>
        <w:rPr>
          <w:rStyle w:val="NormalTok"/>
        </w:rPr>
        <w:t xml:space="preserve"> </w:t>
      </w:r>
      <w:r>
        <w:rPr>
          <w:rStyle w:val="OtherTok"/>
        </w:rPr>
        <w:t>TRUE</w:t>
      </w:r>
      <w:r>
        <w:rPr>
          <w:rStyle w:val="NormalTok"/>
        </w:rPr>
        <w:t>)</w:t>
      </w:r>
    </w:p>
    <w:p w14:paraId="617BF3F1" w14:textId="77777777" w:rsidR="006B0897" w:rsidRDefault="006B0897" w:rsidP="006B0897">
      <w:pPr>
        <w:rPr>
          <w:sz w:val="22"/>
          <w:szCs w:val="22"/>
        </w:rPr>
      </w:pPr>
      <w:r>
        <w:rPr>
          <w:sz w:val="22"/>
          <w:szCs w:val="22"/>
        </w:rPr>
        <w:t xml:space="preserve">Here, the d and D are set at 1 to define the seasonality and trend in the model. The order for most suitable ARIMA model is </w:t>
      </w:r>
      <w:r w:rsidRPr="006B0897">
        <w:rPr>
          <w:sz w:val="22"/>
          <w:szCs w:val="22"/>
        </w:rPr>
        <w:t>(0,1,1)</w:t>
      </w:r>
      <w:r>
        <w:rPr>
          <w:sz w:val="22"/>
          <w:szCs w:val="22"/>
        </w:rPr>
        <w:t xml:space="preserve"> </w:t>
      </w:r>
      <w:r w:rsidRPr="006B0897">
        <w:rPr>
          <w:sz w:val="22"/>
          <w:szCs w:val="22"/>
        </w:rPr>
        <w:t>(2,1,1)</w:t>
      </w:r>
      <w:r>
        <w:rPr>
          <w:sz w:val="22"/>
          <w:szCs w:val="22"/>
        </w:rPr>
        <w:t xml:space="preserve"> </w:t>
      </w:r>
      <w:r w:rsidRPr="006B0897">
        <w:rPr>
          <w:sz w:val="22"/>
          <w:szCs w:val="22"/>
        </w:rPr>
        <w:t>[12]</w:t>
      </w:r>
      <w:r>
        <w:rPr>
          <w:sz w:val="22"/>
          <w:szCs w:val="22"/>
        </w:rPr>
        <w:t xml:space="preserve"> and residual results from this model are given in Figure 8.</w:t>
      </w:r>
    </w:p>
    <w:p w14:paraId="6B4A6041" w14:textId="77777777" w:rsidR="006B0897" w:rsidRDefault="006B0897" w:rsidP="006B0897">
      <w:pPr>
        <w:rPr>
          <w:b/>
          <w:bCs/>
          <w:sz w:val="22"/>
          <w:szCs w:val="22"/>
        </w:rPr>
      </w:pPr>
      <w:r w:rsidRPr="006B0897">
        <w:rPr>
          <w:b/>
          <w:bCs/>
          <w:sz w:val="22"/>
          <w:szCs w:val="22"/>
        </w:rPr>
        <w:t xml:space="preserve">Figure 8: </w:t>
      </w:r>
      <w:r>
        <w:rPr>
          <w:b/>
          <w:bCs/>
          <w:sz w:val="22"/>
          <w:szCs w:val="22"/>
        </w:rPr>
        <w:t>A</w:t>
      </w:r>
      <w:r w:rsidRPr="006B0897">
        <w:rPr>
          <w:b/>
          <w:bCs/>
          <w:sz w:val="22"/>
          <w:szCs w:val="22"/>
        </w:rPr>
        <w:t>RIMA Model</w:t>
      </w:r>
      <w:r>
        <w:rPr>
          <w:b/>
          <w:bCs/>
          <w:sz w:val="22"/>
          <w:szCs w:val="22"/>
        </w:rPr>
        <w:t>: Residuals</w:t>
      </w:r>
      <w:r w:rsidRPr="006B0897">
        <w:rPr>
          <w:b/>
          <w:bCs/>
          <w:sz w:val="22"/>
          <w:szCs w:val="22"/>
        </w:rPr>
        <w:t xml:space="preserve"> – Retail and Food Service Sales</w:t>
      </w:r>
    </w:p>
    <w:p w14:paraId="1F5B998C" w14:textId="77777777" w:rsidR="006B0897" w:rsidRDefault="006B0897" w:rsidP="006B0897">
      <w:pPr>
        <w:rPr>
          <w:b/>
          <w:bCs/>
          <w:sz w:val="22"/>
          <w:szCs w:val="22"/>
        </w:rPr>
      </w:pPr>
      <w:r>
        <w:rPr>
          <w:noProof/>
        </w:rPr>
        <w:drawing>
          <wp:inline distT="0" distB="0" distL="0" distR="0" wp14:anchorId="05022419" wp14:editId="3E2F9911">
            <wp:extent cx="5879123" cy="4173415"/>
            <wp:effectExtent l="19050" t="19050" r="26670" b="1778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16"/>
                    <a:stretch>
                      <a:fillRect/>
                    </a:stretch>
                  </pic:blipFill>
                  <pic:spPr bwMode="auto">
                    <a:xfrm>
                      <a:off x="0" y="0"/>
                      <a:ext cx="5894016" cy="4183987"/>
                    </a:xfrm>
                    <a:prstGeom prst="rect">
                      <a:avLst/>
                    </a:prstGeom>
                    <a:noFill/>
                    <a:ln w="9525">
                      <a:solidFill>
                        <a:schemeClr val="accent1"/>
                      </a:solidFill>
                      <a:headEnd/>
                      <a:tailEnd/>
                    </a:ln>
                  </pic:spPr>
                </pic:pic>
              </a:graphicData>
            </a:graphic>
          </wp:inline>
        </w:drawing>
      </w:r>
    </w:p>
    <w:p w14:paraId="181E541F" w14:textId="77777777" w:rsidR="000C7CC7" w:rsidRPr="00685FDB" w:rsidRDefault="006B0897" w:rsidP="006B0897">
      <w:pPr>
        <w:rPr>
          <w:sz w:val="22"/>
          <w:szCs w:val="22"/>
        </w:rPr>
      </w:pPr>
      <w:r w:rsidRPr="00685FDB">
        <w:rPr>
          <w:sz w:val="22"/>
          <w:szCs w:val="22"/>
        </w:rPr>
        <w:t xml:space="preserve">As seen in the above figure, the plot of residuals from our model do not have any particular trend which suggests the non-existence of seasonality factor. Also, most of the lags in ACF plot do not cross the </w:t>
      </w:r>
      <w:r w:rsidR="000C7CC7" w:rsidRPr="00685FDB">
        <w:rPr>
          <w:sz w:val="22"/>
          <w:szCs w:val="22"/>
        </w:rPr>
        <w:t>blue line of 95% confidence interval, thereby suggesting the same.</w:t>
      </w:r>
    </w:p>
    <w:p w14:paraId="5E8DEEF2" w14:textId="77777777" w:rsidR="000C7CC7" w:rsidRPr="000C7CC7" w:rsidRDefault="000C7CC7" w:rsidP="000C7CC7">
      <w:pPr>
        <w:pStyle w:val="Heading2"/>
        <w:rPr>
          <w:b/>
          <w:bCs/>
        </w:rPr>
      </w:pPr>
      <w:r w:rsidRPr="000C7CC7">
        <w:rPr>
          <w:b/>
          <w:bCs/>
        </w:rPr>
        <w:t>Forecasting Retail and Food Service Sales</w:t>
      </w:r>
    </w:p>
    <w:p w14:paraId="061490E9" w14:textId="77777777" w:rsidR="000C7CC7" w:rsidRPr="00685FDB" w:rsidRDefault="000C7CC7" w:rsidP="006B0897">
      <w:pPr>
        <w:rPr>
          <w:sz w:val="22"/>
          <w:szCs w:val="22"/>
        </w:rPr>
      </w:pPr>
      <w:r w:rsidRPr="00685FDB">
        <w:rPr>
          <w:sz w:val="22"/>
          <w:szCs w:val="22"/>
        </w:rPr>
        <w:t>Addressing the problems of seasonality, trend and autocorrelation, we can now forecast the data for next two years using the following code:</w:t>
      </w:r>
    </w:p>
    <w:p w14:paraId="5E07E9B3" w14:textId="77777777" w:rsidR="000C7CC7" w:rsidRDefault="000C7CC7" w:rsidP="000C7CC7">
      <w:pPr>
        <w:pStyle w:val="SourceCode"/>
      </w:pPr>
      <w:r>
        <w:rPr>
          <w:rStyle w:val="CommentTok"/>
        </w:rPr>
        <w:lastRenderedPageBreak/>
        <w:t>#prediction</w:t>
      </w:r>
      <w:r>
        <w:br/>
      </w:r>
      <w:proofErr w:type="spellStart"/>
      <w:r>
        <w:rPr>
          <w:rStyle w:val="NormalTok"/>
        </w:rPr>
        <w:t>forecastsales</w:t>
      </w:r>
      <w:proofErr w:type="spellEnd"/>
      <w:r>
        <w:rPr>
          <w:rStyle w:val="NormalTok"/>
        </w:rPr>
        <w:t xml:space="preserve"> &lt;-</w:t>
      </w:r>
      <w:r>
        <w:rPr>
          <w:rStyle w:val="StringTok"/>
        </w:rPr>
        <w:t xml:space="preserve"> </w:t>
      </w:r>
      <w:proofErr w:type="gramStart"/>
      <w:r>
        <w:rPr>
          <w:rStyle w:val="KeywordTok"/>
        </w:rPr>
        <w:t>forecast</w:t>
      </w:r>
      <w:r>
        <w:rPr>
          <w:rStyle w:val="NormalTok"/>
        </w:rPr>
        <w:t>(</w:t>
      </w:r>
      <w:proofErr w:type="spellStart"/>
      <w:proofErr w:type="gramEnd"/>
      <w:r>
        <w:rPr>
          <w:rStyle w:val="NormalTok"/>
        </w:rPr>
        <w:t>fit.arima</w:t>
      </w:r>
      <w:proofErr w:type="spellEnd"/>
      <w:r>
        <w:rPr>
          <w:rStyle w:val="NormalTok"/>
        </w:rPr>
        <w:t xml:space="preserve">, </w:t>
      </w:r>
      <w:r>
        <w:rPr>
          <w:rStyle w:val="DataTypeTok"/>
        </w:rPr>
        <w:t>h =</w:t>
      </w:r>
      <w:r>
        <w:rPr>
          <w:rStyle w:val="NormalTok"/>
        </w:rPr>
        <w:t xml:space="preserve"> </w:t>
      </w:r>
      <w:r>
        <w:rPr>
          <w:rStyle w:val="DecValTok"/>
        </w:rPr>
        <w:t>24</w:t>
      </w:r>
      <w:r>
        <w:rPr>
          <w:rStyle w:val="NormalTok"/>
        </w:rPr>
        <w:t>)</w:t>
      </w:r>
      <w:r>
        <w:br/>
      </w:r>
      <w:proofErr w:type="spellStart"/>
      <w:r>
        <w:rPr>
          <w:rStyle w:val="KeywordTok"/>
        </w:rPr>
        <w:t>autoplot</w:t>
      </w:r>
      <w:proofErr w:type="spellEnd"/>
      <w:r>
        <w:rPr>
          <w:rStyle w:val="NormalTok"/>
        </w:rPr>
        <w:t>(</w:t>
      </w:r>
      <w:proofErr w:type="spellStart"/>
      <w:r>
        <w:rPr>
          <w:rStyle w:val="NormalTok"/>
        </w:rPr>
        <w:t>forecastsales</w:t>
      </w:r>
      <w:proofErr w:type="spellEnd"/>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"Forecasted Sales"</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"Millions of April 2019 dollars"</w:t>
      </w:r>
      <w:r>
        <w:rPr>
          <w:rStyle w:val="NormalTok"/>
        </w:rPr>
        <w:t>)</w:t>
      </w:r>
    </w:p>
    <w:p w14:paraId="709D5490" w14:textId="77777777" w:rsidR="000C7CC7" w:rsidRPr="00685FDB" w:rsidRDefault="000C7CC7" w:rsidP="000C7CC7">
      <w:pPr>
        <w:rPr>
          <w:sz w:val="22"/>
          <w:szCs w:val="22"/>
        </w:rPr>
      </w:pPr>
      <w:r w:rsidRPr="00685FDB">
        <w:rPr>
          <w:sz w:val="22"/>
          <w:szCs w:val="22"/>
        </w:rPr>
        <w:t>Tabular and Visual representation of the forecast is given in Table 1 and Figure 9.</w:t>
      </w:r>
    </w:p>
    <w:p w14:paraId="5EC1FEAA" w14:textId="77777777" w:rsidR="000C7CC7" w:rsidRPr="00685FDB" w:rsidRDefault="000C7CC7" w:rsidP="000C7CC7">
      <w:pPr>
        <w:rPr>
          <w:b/>
          <w:bCs/>
          <w:sz w:val="22"/>
          <w:szCs w:val="22"/>
        </w:rPr>
      </w:pPr>
      <w:r w:rsidRPr="00685FDB">
        <w:rPr>
          <w:b/>
          <w:bCs/>
          <w:sz w:val="22"/>
          <w:szCs w:val="22"/>
        </w:rPr>
        <w:t>Table 1: Retail and Food Service Sales Forecast from May 2019 to April 2021</w:t>
      </w:r>
    </w:p>
    <w:tbl>
      <w:tblPr>
        <w:tblW w:w="9518" w:type="dxa"/>
        <w:tblLook w:val="04A0" w:firstRow="1" w:lastRow="0" w:firstColumn="1" w:lastColumn="0" w:noHBand="0" w:noVBand="1"/>
      </w:tblPr>
      <w:tblGrid>
        <w:gridCol w:w="1663"/>
        <w:gridCol w:w="1571"/>
        <w:gridCol w:w="1571"/>
        <w:gridCol w:w="1571"/>
        <w:gridCol w:w="1571"/>
        <w:gridCol w:w="1571"/>
      </w:tblGrid>
      <w:tr w:rsidR="000C7CC7" w:rsidRPr="000C7CC7" w14:paraId="39766213" w14:textId="77777777" w:rsidTr="000C7CC7">
        <w:trPr>
          <w:trHeight w:val="414"/>
        </w:trPr>
        <w:tc>
          <w:tcPr>
            <w:tcW w:w="1663" w:type="dxa"/>
            <w:tcBorders>
              <w:top w:val="single" w:sz="8" w:space="0" w:color="305496"/>
              <w:left w:val="single" w:sz="8" w:space="0" w:color="305496"/>
              <w:bottom w:val="single" w:sz="12" w:space="0" w:color="FFFFFF"/>
              <w:right w:val="single" w:sz="4" w:space="0" w:color="FFFFFF"/>
            </w:tcBorders>
            <w:shd w:val="clear" w:color="5B9BD5" w:fill="5B9BD5"/>
            <w:noWrap/>
            <w:vAlign w:val="bottom"/>
            <w:hideMark/>
          </w:tcPr>
          <w:p w14:paraId="53539E64"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Month-Year</w:t>
            </w:r>
          </w:p>
        </w:tc>
        <w:tc>
          <w:tcPr>
            <w:tcW w:w="1571" w:type="dxa"/>
            <w:tcBorders>
              <w:top w:val="single" w:sz="8" w:space="0" w:color="305496"/>
              <w:left w:val="single" w:sz="4" w:space="0" w:color="FFFFFF"/>
              <w:bottom w:val="single" w:sz="12" w:space="0" w:color="FFFFFF"/>
              <w:right w:val="single" w:sz="4" w:space="0" w:color="FFFFFF"/>
            </w:tcBorders>
            <w:shd w:val="clear" w:color="5B9BD5" w:fill="5B9BD5"/>
            <w:noWrap/>
            <w:vAlign w:val="bottom"/>
            <w:hideMark/>
          </w:tcPr>
          <w:p w14:paraId="49F04BFA"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Forecast</w:t>
            </w:r>
          </w:p>
        </w:tc>
        <w:tc>
          <w:tcPr>
            <w:tcW w:w="1571" w:type="dxa"/>
            <w:tcBorders>
              <w:top w:val="single" w:sz="8" w:space="0" w:color="305496"/>
              <w:left w:val="single" w:sz="4" w:space="0" w:color="FFFFFF"/>
              <w:bottom w:val="single" w:sz="12" w:space="0" w:color="FFFFFF"/>
              <w:right w:val="single" w:sz="4" w:space="0" w:color="FFFFFF"/>
            </w:tcBorders>
            <w:shd w:val="clear" w:color="5B9BD5" w:fill="5B9BD5"/>
            <w:noWrap/>
            <w:vAlign w:val="bottom"/>
            <w:hideMark/>
          </w:tcPr>
          <w:p w14:paraId="229F9402"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Lo 80</w:t>
            </w:r>
          </w:p>
        </w:tc>
        <w:tc>
          <w:tcPr>
            <w:tcW w:w="1571" w:type="dxa"/>
            <w:tcBorders>
              <w:top w:val="single" w:sz="8" w:space="0" w:color="305496"/>
              <w:left w:val="single" w:sz="4" w:space="0" w:color="FFFFFF"/>
              <w:bottom w:val="single" w:sz="12" w:space="0" w:color="FFFFFF"/>
              <w:right w:val="single" w:sz="4" w:space="0" w:color="FFFFFF"/>
            </w:tcBorders>
            <w:shd w:val="clear" w:color="5B9BD5" w:fill="5B9BD5"/>
            <w:noWrap/>
            <w:vAlign w:val="bottom"/>
            <w:hideMark/>
          </w:tcPr>
          <w:p w14:paraId="5EFDD090"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Hi 80</w:t>
            </w:r>
          </w:p>
        </w:tc>
        <w:tc>
          <w:tcPr>
            <w:tcW w:w="1571" w:type="dxa"/>
            <w:tcBorders>
              <w:top w:val="single" w:sz="8" w:space="0" w:color="305496"/>
              <w:left w:val="single" w:sz="4" w:space="0" w:color="FFFFFF"/>
              <w:bottom w:val="single" w:sz="12" w:space="0" w:color="FFFFFF"/>
              <w:right w:val="single" w:sz="4" w:space="0" w:color="FFFFFF"/>
            </w:tcBorders>
            <w:shd w:val="clear" w:color="5B9BD5" w:fill="5B9BD5"/>
            <w:noWrap/>
            <w:vAlign w:val="bottom"/>
            <w:hideMark/>
          </w:tcPr>
          <w:p w14:paraId="4A371B39"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Lo 95</w:t>
            </w:r>
          </w:p>
        </w:tc>
        <w:tc>
          <w:tcPr>
            <w:tcW w:w="1571" w:type="dxa"/>
            <w:tcBorders>
              <w:top w:val="single" w:sz="8" w:space="0" w:color="305496"/>
              <w:left w:val="single" w:sz="4" w:space="0" w:color="FFFFFF"/>
              <w:bottom w:val="single" w:sz="12" w:space="0" w:color="FFFFFF"/>
              <w:right w:val="single" w:sz="8" w:space="0" w:color="305496"/>
            </w:tcBorders>
            <w:shd w:val="clear" w:color="5B9BD5" w:fill="5B9BD5"/>
            <w:noWrap/>
            <w:vAlign w:val="bottom"/>
            <w:hideMark/>
          </w:tcPr>
          <w:p w14:paraId="3F1C3DA9"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Hi 95</w:t>
            </w:r>
          </w:p>
        </w:tc>
      </w:tr>
      <w:tr w:rsidR="000C7CC7" w:rsidRPr="000C7CC7" w14:paraId="22EE7E41"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0D9D390A"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May-2019</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3A1E8B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478424.7</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5694AC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470534.3</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367C5FC"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486315.2</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F2325C4"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466357.3</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026CCC8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490492.1</w:t>
            </w:r>
          </w:p>
        </w:tc>
      </w:tr>
      <w:tr w:rsidR="000C7CC7" w:rsidRPr="000C7CC7" w14:paraId="7B4CD18A"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326E5417"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Jun-2019</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D9CC3F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459520.5</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21754E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451528</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42181F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467513</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834B8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447297.1</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2BF5446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471744</w:t>
            </w:r>
          </w:p>
        </w:tc>
      </w:tr>
      <w:tr w:rsidR="000C7CC7" w:rsidRPr="000C7CC7" w14:paraId="6C3DD575"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4D0FA3F4"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Jul-2019</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C11953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460420.3</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95529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452327</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08D4F8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468513.5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830D99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448042.8</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05175C5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472797.8</w:t>
            </w:r>
          </w:p>
        </w:tc>
      </w:tr>
      <w:tr w:rsidR="000C7CC7" w:rsidRPr="000C7CC7" w14:paraId="17F420A7"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1B32ECA2"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Aug-2019</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BACB18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472300.6</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B238E7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464107.8</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E1D3FD4"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480493.3</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3265E5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459770.9</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51FDFD88"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484830.2</w:t>
            </w:r>
          </w:p>
        </w:tc>
      </w:tr>
      <w:tr w:rsidR="000C7CC7" w:rsidRPr="000C7CC7" w14:paraId="4BB62B44"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0B955CC5"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Sep-2019</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C14AA9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434163.4</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FE11F1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425872.4</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A72DD6C"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442454.5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3A53BD1"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421483.4</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54F4BAFC"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446843.5</w:t>
            </w:r>
          </w:p>
        </w:tc>
      </w:tr>
      <w:tr w:rsidR="000C7CC7" w:rsidRPr="000C7CC7" w14:paraId="34A376C2"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26A6A1C0"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Oct-2019</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198189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455684.8</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2F54562"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447296.7</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6738E3A"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464073</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A2427C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442856.2</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2817D06C"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468513.4</w:t>
            </w:r>
          </w:p>
        </w:tc>
      </w:tr>
      <w:tr w:rsidR="000C7CC7" w:rsidRPr="000C7CC7" w14:paraId="78AE118D"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7E0FBACD"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Nov-2019</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7E51D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472294.5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517942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463810.2</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9C7D1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480778.7</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277565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459319</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3737F49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485269.9</w:t>
            </w:r>
          </w:p>
        </w:tc>
      </w:tr>
      <w:tr w:rsidR="000C7CC7" w:rsidRPr="000C7CC7" w14:paraId="541CFE8B"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48E44BE1"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Dec-2019</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93FC1BD"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519983.8</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DF8690C"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511404.6</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DE2AEB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528563</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C55E65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506863.1</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6672907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533104.6</w:t>
            </w:r>
          </w:p>
        </w:tc>
      </w:tr>
      <w:tr w:rsidR="000C7CC7" w:rsidRPr="000C7CC7" w14:paraId="2127EC5D"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775E081D"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Jan-2020</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D6A36C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415583.5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EC415A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406910.5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380A6A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424256.4</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9852FF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402319.3</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658E5A3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428847.6</w:t>
            </w:r>
          </w:p>
        </w:tc>
      </w:tr>
      <w:tr w:rsidR="000C7CC7" w:rsidRPr="000C7CC7" w14:paraId="2EF2BD35"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13A37358"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Feb-2020</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08CBC5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406029.3</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222AA2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397263.4</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6E7664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414795.2</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64A8BC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392623.1</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14E1A13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419435.5</w:t>
            </w:r>
          </w:p>
        </w:tc>
      </w:tr>
      <w:tr w:rsidR="000C7CC7" w:rsidRPr="000C7CC7" w14:paraId="24C44630"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31516841"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Mar-2020</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B1962D4"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462023.3</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7F110F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453165.5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625C008"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470881.1</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144D1FD"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448476.5</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2838C402"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475570.1</w:t>
            </w:r>
          </w:p>
        </w:tc>
      </w:tr>
      <w:tr w:rsidR="000C7CC7" w:rsidRPr="000C7CC7" w14:paraId="36D69F38"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18C56187"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Apr-2020</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73B337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457160.4</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532114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448211.6</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CCDC1B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466109.2</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8D32B2"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443474.4</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1FDE866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470846.3</w:t>
            </w:r>
          </w:p>
        </w:tc>
      </w:tr>
      <w:tr w:rsidR="000C7CC7" w:rsidRPr="000C7CC7" w14:paraId="5DED232C"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62A6E89B"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May-2020</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836642A"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480335.8</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9AD81A4"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468548.1</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053370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492123.5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3723E0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462308.1</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50C2D834"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498363.5</w:t>
            </w:r>
          </w:p>
        </w:tc>
      </w:tr>
      <w:tr w:rsidR="000C7CC7" w:rsidRPr="000C7CC7" w14:paraId="2535E028"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6D6B387B"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Jun-2020</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562BD4C"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464608.1</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804D4C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452597.2</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C6339F8"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476619.1</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B3C61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446239</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4CC463C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482977.3</w:t>
            </w:r>
          </w:p>
        </w:tc>
      </w:tr>
      <w:tr w:rsidR="000C7CC7" w:rsidRPr="000C7CC7" w14:paraId="38AC02D9"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1EE51DD9"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Jul-2020</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6B6D3F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465872.7</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EEE852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453642.5</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F77A5AD"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478102.8</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C1BBCA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447168.3</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1F20641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484577.1</w:t>
            </w:r>
          </w:p>
        </w:tc>
      </w:tr>
      <w:tr w:rsidR="000C7CC7" w:rsidRPr="000C7CC7" w14:paraId="23F23CFE"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39F5FF6C"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Aug-2020</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D549BB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476178.1</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1E782C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463732.6</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99082A1"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488623.6</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7F023C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457144.4</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629908C4"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495211.9</w:t>
            </w:r>
          </w:p>
        </w:tc>
      </w:tr>
      <w:tr w:rsidR="000C7CC7" w:rsidRPr="000C7CC7" w14:paraId="2B563CA1"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1F1AA46F"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Sep-2020</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C22E6BA"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444198.9</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1FA5472"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431541.7</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B86825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456856.1</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2421C4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424841.4</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2D442BE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463556.4</w:t>
            </w:r>
          </w:p>
        </w:tc>
      </w:tr>
      <w:tr w:rsidR="000C7CC7" w:rsidRPr="000C7CC7" w14:paraId="131825BC"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2660A6EF"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Oct-2020</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4F0EC6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459326.3</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9A8F8A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446460.9</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2577648"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472191.7</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6185AA"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439650.4</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1851BEF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479002.2</w:t>
            </w:r>
          </w:p>
        </w:tc>
      </w:tr>
      <w:tr w:rsidR="000C7CC7" w:rsidRPr="000C7CC7" w14:paraId="5F7DA9AF"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206C5785"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Nov-2020</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76641F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474612.6</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8FD607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461542.3</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B6BB1C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487682.8</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D90816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454623.3</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7BC213C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494601.8</w:t>
            </w:r>
          </w:p>
        </w:tc>
      </w:tr>
      <w:tr w:rsidR="000C7CC7" w:rsidRPr="000C7CC7" w14:paraId="4154BDCA"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72E38A18"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Dec-2020</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E35ADA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532822.4</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53F87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519550.4</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6F154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546094.4</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C8FA21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512524.6</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4D4A957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553120.2</w:t>
            </w:r>
          </w:p>
        </w:tc>
      </w:tr>
      <w:tr w:rsidR="000C7CC7" w:rsidRPr="000C7CC7" w14:paraId="48CAE164"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6B01B3C4"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Jan-2021</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B5A47A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422880.7</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17CEA8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409409.8</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03F053C"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436351.6</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CB87264"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402278.7</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1B092486"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443482.7</w:t>
            </w:r>
          </w:p>
        </w:tc>
      </w:tr>
      <w:tr w:rsidR="000C7CC7" w:rsidRPr="000C7CC7" w14:paraId="69048108"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2A35972D"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Feb-2021</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4F5736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417408.5</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75969B9"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403741.8</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C39AB3B"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431075.1</w:t>
            </w:r>
          </w:p>
        </w:tc>
        <w:tc>
          <w:tcPr>
            <w:tcW w:w="157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B6AEC25"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396507.1</w:t>
            </w:r>
          </w:p>
        </w:tc>
        <w:tc>
          <w:tcPr>
            <w:tcW w:w="1571" w:type="dxa"/>
            <w:tcBorders>
              <w:top w:val="single" w:sz="4" w:space="0" w:color="FFFFFF"/>
              <w:left w:val="single" w:sz="4" w:space="0" w:color="FFFFFF"/>
              <w:bottom w:val="single" w:sz="4" w:space="0" w:color="FFFFFF"/>
              <w:right w:val="single" w:sz="8" w:space="0" w:color="305496"/>
            </w:tcBorders>
            <w:shd w:val="clear" w:color="DDEBF7" w:fill="DDEBF7"/>
            <w:noWrap/>
            <w:vAlign w:val="bottom"/>
            <w:hideMark/>
          </w:tcPr>
          <w:p w14:paraId="5FF22F11"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438309.8</w:t>
            </w:r>
          </w:p>
        </w:tc>
      </w:tr>
      <w:tr w:rsidR="000C7CC7" w:rsidRPr="000C7CC7" w14:paraId="5E367D60" w14:textId="77777777" w:rsidTr="000C7CC7">
        <w:trPr>
          <w:trHeight w:val="414"/>
        </w:trPr>
        <w:tc>
          <w:tcPr>
            <w:tcW w:w="1663" w:type="dxa"/>
            <w:tcBorders>
              <w:top w:val="single" w:sz="4" w:space="0" w:color="FFFFFF"/>
              <w:left w:val="single" w:sz="8" w:space="0" w:color="305496"/>
              <w:bottom w:val="single" w:sz="4" w:space="0" w:color="FFFFFF"/>
              <w:right w:val="single" w:sz="4" w:space="0" w:color="FFFFFF"/>
            </w:tcBorders>
            <w:shd w:val="clear" w:color="5B9BD5" w:fill="5B9BD5"/>
            <w:noWrap/>
            <w:vAlign w:val="bottom"/>
            <w:hideMark/>
          </w:tcPr>
          <w:p w14:paraId="6CD6F249"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Mar-2021</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D19C752"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472083.1</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1003E60"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458223.4</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165BB71"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485942.7</w:t>
            </w:r>
          </w:p>
        </w:tc>
        <w:tc>
          <w:tcPr>
            <w:tcW w:w="157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6D4E4B2"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450886.6</w:t>
            </w:r>
          </w:p>
        </w:tc>
        <w:tc>
          <w:tcPr>
            <w:tcW w:w="1571" w:type="dxa"/>
            <w:tcBorders>
              <w:top w:val="single" w:sz="4" w:space="0" w:color="FFFFFF"/>
              <w:left w:val="single" w:sz="4" w:space="0" w:color="FFFFFF"/>
              <w:bottom w:val="single" w:sz="4" w:space="0" w:color="FFFFFF"/>
              <w:right w:val="single" w:sz="8" w:space="0" w:color="305496"/>
            </w:tcBorders>
            <w:shd w:val="clear" w:color="BDD7EE" w:fill="BDD7EE"/>
            <w:noWrap/>
            <w:vAlign w:val="bottom"/>
            <w:hideMark/>
          </w:tcPr>
          <w:p w14:paraId="10566A3E"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493279.5</w:t>
            </w:r>
          </w:p>
        </w:tc>
      </w:tr>
      <w:tr w:rsidR="000C7CC7" w:rsidRPr="000C7CC7" w14:paraId="3352080A" w14:textId="77777777" w:rsidTr="000C7CC7">
        <w:trPr>
          <w:trHeight w:val="414"/>
        </w:trPr>
        <w:tc>
          <w:tcPr>
            <w:tcW w:w="1663" w:type="dxa"/>
            <w:tcBorders>
              <w:top w:val="single" w:sz="4" w:space="0" w:color="FFFFFF"/>
              <w:left w:val="single" w:sz="8" w:space="0" w:color="305496"/>
              <w:bottom w:val="single" w:sz="8" w:space="0" w:color="305496"/>
              <w:right w:val="single" w:sz="4" w:space="0" w:color="FFFFFF"/>
            </w:tcBorders>
            <w:shd w:val="clear" w:color="5B9BD5" w:fill="5B9BD5"/>
            <w:noWrap/>
            <w:vAlign w:val="bottom"/>
            <w:hideMark/>
          </w:tcPr>
          <w:p w14:paraId="6B74B632" w14:textId="77777777" w:rsidR="000C7CC7" w:rsidRPr="000C7CC7" w:rsidRDefault="000C7CC7" w:rsidP="000C7CC7">
            <w:pPr>
              <w:spacing w:after="0" w:line="240" w:lineRule="auto"/>
              <w:jc w:val="left"/>
              <w:rPr>
                <w:rFonts w:ascii="Calibri" w:eastAsia="Times New Roman" w:hAnsi="Calibri" w:cs="Calibri"/>
                <w:b/>
                <w:bCs/>
                <w:color w:val="FFFFFF"/>
                <w:sz w:val="22"/>
                <w:szCs w:val="22"/>
              </w:rPr>
            </w:pPr>
            <w:r w:rsidRPr="000C7CC7">
              <w:rPr>
                <w:rFonts w:ascii="Calibri" w:eastAsia="Times New Roman" w:hAnsi="Calibri" w:cs="Calibri"/>
                <w:b/>
                <w:bCs/>
                <w:color w:val="FFFFFF"/>
                <w:sz w:val="22"/>
                <w:szCs w:val="22"/>
              </w:rPr>
              <w:t>Apr-2021</w:t>
            </w:r>
          </w:p>
        </w:tc>
        <w:tc>
          <w:tcPr>
            <w:tcW w:w="1571" w:type="dxa"/>
            <w:tcBorders>
              <w:top w:val="single" w:sz="4" w:space="0" w:color="FFFFFF"/>
              <w:left w:val="single" w:sz="4" w:space="0" w:color="FFFFFF"/>
              <w:bottom w:val="single" w:sz="8" w:space="0" w:color="305496"/>
              <w:right w:val="single" w:sz="4" w:space="0" w:color="FFFFFF"/>
            </w:tcBorders>
            <w:shd w:val="clear" w:color="DDEBF7" w:fill="DDEBF7"/>
            <w:noWrap/>
            <w:vAlign w:val="bottom"/>
            <w:hideMark/>
          </w:tcPr>
          <w:p w14:paraId="777E92B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462290.4</w:t>
            </w:r>
          </w:p>
        </w:tc>
        <w:tc>
          <w:tcPr>
            <w:tcW w:w="1571" w:type="dxa"/>
            <w:tcBorders>
              <w:top w:val="single" w:sz="4" w:space="0" w:color="FFFFFF"/>
              <w:left w:val="single" w:sz="4" w:space="0" w:color="FFFFFF"/>
              <w:bottom w:val="single" w:sz="8" w:space="0" w:color="305496"/>
              <w:right w:val="single" w:sz="4" w:space="0" w:color="FFFFFF"/>
            </w:tcBorders>
            <w:shd w:val="clear" w:color="DDEBF7" w:fill="DDEBF7"/>
            <w:noWrap/>
            <w:vAlign w:val="bottom"/>
            <w:hideMark/>
          </w:tcPr>
          <w:p w14:paraId="4DCEC4A7"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448240.4</w:t>
            </w:r>
          </w:p>
        </w:tc>
        <w:tc>
          <w:tcPr>
            <w:tcW w:w="1571" w:type="dxa"/>
            <w:tcBorders>
              <w:top w:val="single" w:sz="4" w:space="0" w:color="FFFFFF"/>
              <w:left w:val="single" w:sz="4" w:space="0" w:color="FFFFFF"/>
              <w:bottom w:val="single" w:sz="8" w:space="0" w:color="305496"/>
              <w:right w:val="single" w:sz="4" w:space="0" w:color="FFFFFF"/>
            </w:tcBorders>
            <w:shd w:val="clear" w:color="DDEBF7" w:fill="DDEBF7"/>
            <w:noWrap/>
            <w:vAlign w:val="bottom"/>
            <w:hideMark/>
          </w:tcPr>
          <w:p w14:paraId="105B1C9A"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476340.3</w:t>
            </w:r>
          </w:p>
        </w:tc>
        <w:tc>
          <w:tcPr>
            <w:tcW w:w="1571" w:type="dxa"/>
            <w:tcBorders>
              <w:top w:val="single" w:sz="4" w:space="0" w:color="FFFFFF"/>
              <w:left w:val="single" w:sz="4" w:space="0" w:color="FFFFFF"/>
              <w:bottom w:val="single" w:sz="8" w:space="0" w:color="305496"/>
              <w:right w:val="single" w:sz="4" w:space="0" w:color="FFFFFF"/>
            </w:tcBorders>
            <w:shd w:val="clear" w:color="DDEBF7" w:fill="DDEBF7"/>
            <w:noWrap/>
            <w:vAlign w:val="bottom"/>
            <w:hideMark/>
          </w:tcPr>
          <w:p w14:paraId="126502EF"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440802.9</w:t>
            </w:r>
          </w:p>
        </w:tc>
        <w:tc>
          <w:tcPr>
            <w:tcW w:w="1571" w:type="dxa"/>
            <w:tcBorders>
              <w:top w:val="single" w:sz="4" w:space="0" w:color="FFFFFF"/>
              <w:left w:val="single" w:sz="4" w:space="0" w:color="FFFFFF"/>
              <w:bottom w:val="single" w:sz="8" w:space="0" w:color="305496"/>
              <w:right w:val="single" w:sz="8" w:space="0" w:color="305496"/>
            </w:tcBorders>
            <w:shd w:val="clear" w:color="DDEBF7" w:fill="DDEBF7"/>
            <w:noWrap/>
            <w:vAlign w:val="bottom"/>
            <w:hideMark/>
          </w:tcPr>
          <w:p w14:paraId="482E4D23" w14:textId="77777777" w:rsidR="000C7CC7" w:rsidRPr="000C7CC7" w:rsidRDefault="000C7CC7" w:rsidP="000C7CC7">
            <w:pPr>
              <w:spacing w:after="0" w:line="240" w:lineRule="auto"/>
              <w:jc w:val="right"/>
              <w:rPr>
                <w:rFonts w:ascii="Calibri" w:eastAsia="Times New Roman" w:hAnsi="Calibri" w:cs="Calibri"/>
                <w:color w:val="000000"/>
                <w:sz w:val="22"/>
                <w:szCs w:val="22"/>
              </w:rPr>
            </w:pPr>
            <w:r w:rsidRPr="000C7CC7">
              <w:rPr>
                <w:rFonts w:ascii="Calibri" w:eastAsia="Times New Roman" w:hAnsi="Calibri" w:cs="Calibri"/>
                <w:color w:val="000000"/>
                <w:sz w:val="22"/>
                <w:szCs w:val="22"/>
              </w:rPr>
              <w:t>483777.9</w:t>
            </w:r>
          </w:p>
        </w:tc>
      </w:tr>
    </w:tbl>
    <w:p w14:paraId="6D0B36AE" w14:textId="77777777" w:rsidR="000C7CC7" w:rsidRPr="00685FDB" w:rsidRDefault="000C7CC7" w:rsidP="000C7CC7">
      <w:pPr>
        <w:rPr>
          <w:b/>
          <w:bCs/>
          <w:sz w:val="22"/>
          <w:szCs w:val="22"/>
        </w:rPr>
      </w:pPr>
      <w:r w:rsidRPr="00685FDB">
        <w:rPr>
          <w:b/>
          <w:bCs/>
          <w:sz w:val="22"/>
          <w:szCs w:val="22"/>
        </w:rPr>
        <w:lastRenderedPageBreak/>
        <w:t xml:space="preserve">Figure </w:t>
      </w:r>
      <w:r w:rsidR="00685FDB">
        <w:rPr>
          <w:b/>
          <w:bCs/>
          <w:sz w:val="22"/>
          <w:szCs w:val="22"/>
        </w:rPr>
        <w:t>9</w:t>
      </w:r>
      <w:r w:rsidRPr="00685FDB">
        <w:rPr>
          <w:b/>
          <w:bCs/>
          <w:sz w:val="22"/>
          <w:szCs w:val="22"/>
        </w:rPr>
        <w:t>: Retail and Food Service Sales Forecast from Jan 2010 to April 2021</w:t>
      </w:r>
    </w:p>
    <w:p w14:paraId="623DA340" w14:textId="77777777" w:rsidR="000C7CC7" w:rsidRDefault="000C7CC7" w:rsidP="000C7CC7">
      <w:r>
        <w:rPr>
          <w:noProof/>
        </w:rPr>
        <w:drawing>
          <wp:inline distT="0" distB="0" distL="0" distR="0" wp14:anchorId="430FEDAD" wp14:editId="551DF125">
            <wp:extent cx="4619625" cy="3695700"/>
            <wp:effectExtent l="19050" t="19050" r="28575" b="1905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7"/>
                    <a:stretch>
                      <a:fillRect/>
                    </a:stretch>
                  </pic:blipFill>
                  <pic:spPr bwMode="auto">
                    <a:xfrm>
                      <a:off x="0" y="0"/>
                      <a:ext cx="4619625" cy="3695700"/>
                    </a:xfrm>
                    <a:prstGeom prst="rect">
                      <a:avLst/>
                    </a:prstGeom>
                    <a:noFill/>
                    <a:ln w="9525">
                      <a:solidFill>
                        <a:schemeClr val="accent1"/>
                      </a:solidFill>
                      <a:headEnd/>
                      <a:tailEnd/>
                    </a:ln>
                  </pic:spPr>
                </pic:pic>
              </a:graphicData>
            </a:graphic>
          </wp:inline>
        </w:drawing>
      </w:r>
    </w:p>
    <w:p w14:paraId="71ACB9C5" w14:textId="77777777" w:rsidR="00685FDB" w:rsidRPr="00685FDB" w:rsidRDefault="00685FDB" w:rsidP="000C7CC7">
      <w:pPr>
        <w:rPr>
          <w:sz w:val="22"/>
          <w:szCs w:val="22"/>
        </w:rPr>
      </w:pPr>
      <w:r w:rsidRPr="00685FDB">
        <w:rPr>
          <w:sz w:val="22"/>
          <w:szCs w:val="22"/>
        </w:rPr>
        <w:t>As seen in the above graph, our forecast also follows the same trend and seasonality as our historical data while addressing the problem of autocorrelation.</w:t>
      </w:r>
    </w:p>
    <w:p w14:paraId="0A5FAD83" w14:textId="77777777" w:rsidR="00685FDB" w:rsidRDefault="00685FDB" w:rsidP="00685FDB">
      <w:pPr>
        <w:pStyle w:val="Heading1"/>
      </w:pPr>
      <w:r>
        <w:t>Conclusion</w:t>
      </w:r>
    </w:p>
    <w:p w14:paraId="13902048" w14:textId="77777777" w:rsidR="00753490" w:rsidRDefault="00685FDB" w:rsidP="00685FDB">
      <w:pPr>
        <w:rPr>
          <w:sz w:val="22"/>
          <w:szCs w:val="22"/>
        </w:rPr>
      </w:pPr>
      <w:r>
        <w:rPr>
          <w:sz w:val="22"/>
          <w:szCs w:val="22"/>
        </w:rPr>
        <w:t>From this project, I have learnt that decomposition of a time series data is very important for initiating the modelling process. Understanding the trend, seasonality and variations in the random term helps in selecting the right model for the data. As in this case, knowing that data is autocorrelated, non-stationary and seasonal helped in determining that ARIMA could be one of the suitable models for this type of data. And as the result suggests, it performed well with these causalities in the data by developing a model that addressed the issue of autocorrelation while taking into account the trend and seasonality of the model.</w:t>
      </w:r>
      <w:r w:rsidR="00753490">
        <w:rPr>
          <w:sz w:val="22"/>
          <w:szCs w:val="22"/>
        </w:rPr>
        <w:t xml:space="preserve"> </w:t>
      </w:r>
      <w:proofErr w:type="spellStart"/>
      <w:proofErr w:type="gramStart"/>
      <w:r w:rsidR="00753490">
        <w:rPr>
          <w:sz w:val="22"/>
          <w:szCs w:val="22"/>
        </w:rPr>
        <w:t>auto.arima</w:t>
      </w:r>
      <w:proofErr w:type="spellEnd"/>
      <w:proofErr w:type="gramEnd"/>
      <w:r w:rsidR="00753490">
        <w:rPr>
          <w:sz w:val="22"/>
          <w:szCs w:val="22"/>
        </w:rPr>
        <w:t xml:space="preserve"> function of R helped us in analyzing various moving average and lag order for the model while selecting the best model that has lowest AIC, BIC, RMSE, MAPE and other model accuracy parameters. The model of order </w:t>
      </w:r>
      <w:r w:rsidR="00753490" w:rsidRPr="006B0897">
        <w:rPr>
          <w:sz w:val="22"/>
          <w:szCs w:val="22"/>
        </w:rPr>
        <w:t>(0,1,1)</w:t>
      </w:r>
      <w:r w:rsidR="00753490">
        <w:rPr>
          <w:sz w:val="22"/>
          <w:szCs w:val="22"/>
        </w:rPr>
        <w:t xml:space="preserve"> </w:t>
      </w:r>
      <w:r w:rsidR="00753490" w:rsidRPr="006B0897">
        <w:rPr>
          <w:sz w:val="22"/>
          <w:szCs w:val="22"/>
        </w:rPr>
        <w:t>(2,1,1)</w:t>
      </w:r>
      <w:r w:rsidR="00753490">
        <w:rPr>
          <w:sz w:val="22"/>
          <w:szCs w:val="22"/>
        </w:rPr>
        <w:t xml:space="preserve"> </w:t>
      </w:r>
      <w:r w:rsidR="00753490" w:rsidRPr="006B0897">
        <w:rPr>
          <w:sz w:val="22"/>
          <w:szCs w:val="22"/>
        </w:rPr>
        <w:t>[12]</w:t>
      </w:r>
      <w:r w:rsidR="00753490">
        <w:rPr>
          <w:sz w:val="22"/>
          <w:szCs w:val="22"/>
        </w:rPr>
        <w:t xml:space="preserve"> had a MAE of 4241.32 suggesting that our forecast might have an error of 4241.32 million dollars in the retail sales. MAPE for our model is 1.02% which means that our forecasts are 98.8% accurate considering the low and high value of our confidence interval.</w:t>
      </w:r>
    </w:p>
    <w:p w14:paraId="1B332BA5" w14:textId="77777777" w:rsidR="00753490" w:rsidRDefault="00753490" w:rsidP="00685FDB">
      <w:pPr>
        <w:rPr>
          <w:sz w:val="22"/>
          <w:szCs w:val="22"/>
        </w:rPr>
      </w:pPr>
    </w:p>
    <w:p w14:paraId="151E2958" w14:textId="77777777" w:rsidR="00753490" w:rsidRPr="00685FDB" w:rsidRDefault="00753490" w:rsidP="00685FDB">
      <w:pPr>
        <w:rPr>
          <w:sz w:val="22"/>
          <w:szCs w:val="22"/>
        </w:rPr>
      </w:pPr>
    </w:p>
    <w:p w14:paraId="4124C4A0" w14:textId="77777777" w:rsidR="00E54A01" w:rsidRPr="00FD69E1" w:rsidRDefault="00E54A01" w:rsidP="00E54A01">
      <w:pPr>
        <w:pStyle w:val="Heading1"/>
      </w:pPr>
      <w:r>
        <w:lastRenderedPageBreak/>
        <w:t>References</w:t>
      </w:r>
    </w:p>
    <w:p w14:paraId="3A97F5AF" w14:textId="77777777" w:rsidR="0096590E" w:rsidRDefault="00B10446" w:rsidP="00E54A01">
      <w:pPr>
        <w:pStyle w:val="ListParagraph"/>
        <w:numPr>
          <w:ilvl w:val="0"/>
          <w:numId w:val="1"/>
        </w:numPr>
        <w:jc w:val="left"/>
      </w:pPr>
      <w:r>
        <w:t>US  Census Bureau</w:t>
      </w:r>
      <w:r w:rsidR="00E54A01">
        <w:t xml:space="preserve">, </w:t>
      </w:r>
      <w:r w:rsidR="00E54A01" w:rsidRPr="00E54A01">
        <w:t>Retail Trade and Food Services</w:t>
      </w:r>
      <w:r w:rsidR="00E54A01">
        <w:t xml:space="preserve"> Sales</w:t>
      </w:r>
      <w:r w:rsidR="00E54A01" w:rsidRPr="00E54A01">
        <w:t xml:space="preserve">: U.S. Total </w:t>
      </w:r>
      <w:r w:rsidR="00E54A01">
        <w:t xml:space="preserve">, 2019, Retrieved from: </w:t>
      </w:r>
      <w:hyperlink r:id="rId18" w:history="1">
        <w:r w:rsidR="00E54A01" w:rsidRPr="00BE0B5F">
          <w:rPr>
            <w:rStyle w:val="Hyperlink"/>
          </w:rPr>
          <w:t>https://www.census.gov/econ/currentdata/dbsearch?program=MRTS&amp;startYear=2010&amp;endYear=2019&amp;categories=44X72&amp;dataType=SM&amp;geoLevel=US&amp;notAdjusted=1&amp;submit=GET+DATA&amp;releaseScheduleId=</w:t>
        </w:r>
      </w:hyperlink>
    </w:p>
    <w:p w14:paraId="72B8FFF4" w14:textId="77777777" w:rsidR="00427CF8" w:rsidRDefault="00E54A01" w:rsidP="00753490">
      <w:pPr>
        <w:pStyle w:val="ListParagraph"/>
        <w:numPr>
          <w:ilvl w:val="0"/>
          <w:numId w:val="1"/>
        </w:numPr>
        <w:jc w:val="left"/>
      </w:pPr>
      <w:r>
        <w:t xml:space="preserve">Bureau of Labor Statistics, </w:t>
      </w:r>
      <w:r w:rsidR="00427CF8" w:rsidRPr="00427CF8">
        <w:t>CPI-All Urban Consumers (Current Series)</w:t>
      </w:r>
      <w:r w:rsidR="00427CF8">
        <w:t xml:space="preserve">, 2019, Retrieved from: </w:t>
      </w:r>
      <w:hyperlink r:id="rId19" w:history="1">
        <w:r w:rsidR="00427CF8" w:rsidRPr="00BE0B5F">
          <w:rPr>
            <w:rStyle w:val="Hyperlink"/>
          </w:rPr>
          <w:t>https://data.bls.gov/pdq/SurveyOutputServlet</w:t>
        </w:r>
      </w:hyperlink>
    </w:p>
    <w:sectPr w:rsidR="00427CF8">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1421D" w14:textId="77777777" w:rsidR="00B36F12" w:rsidRDefault="00B36F12" w:rsidP="0096590E">
      <w:pPr>
        <w:spacing w:after="0" w:line="240" w:lineRule="auto"/>
      </w:pPr>
      <w:r>
        <w:separator/>
      </w:r>
    </w:p>
  </w:endnote>
  <w:endnote w:type="continuationSeparator" w:id="0">
    <w:p w14:paraId="6637C1AC" w14:textId="77777777" w:rsidR="00B36F12" w:rsidRDefault="00B36F12" w:rsidP="0096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C9BF0" w14:textId="77777777" w:rsidR="00B36F12" w:rsidRDefault="00B36F12" w:rsidP="0096590E">
      <w:pPr>
        <w:spacing w:after="0" w:line="240" w:lineRule="auto"/>
      </w:pPr>
      <w:r>
        <w:separator/>
      </w:r>
    </w:p>
  </w:footnote>
  <w:footnote w:type="continuationSeparator" w:id="0">
    <w:p w14:paraId="0862E7F9" w14:textId="77777777" w:rsidR="00B36F12" w:rsidRDefault="00B36F12" w:rsidP="00965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2641469"/>
      <w:docPartObj>
        <w:docPartGallery w:val="Page Numbers (Top of Page)"/>
        <w:docPartUnique/>
      </w:docPartObj>
    </w:sdtPr>
    <w:sdtEndPr>
      <w:rPr>
        <w:b/>
        <w:bCs/>
        <w:noProof/>
        <w:color w:val="auto"/>
        <w:spacing w:val="0"/>
      </w:rPr>
    </w:sdtEndPr>
    <w:sdtContent>
      <w:p w14:paraId="769F132B" w14:textId="77777777" w:rsidR="0096590E" w:rsidRDefault="0096590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FAF50BB" w14:textId="77777777" w:rsidR="0096590E" w:rsidRDefault="00965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50FE1"/>
    <w:multiLevelType w:val="hybridMultilevel"/>
    <w:tmpl w:val="D2C0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0E"/>
    <w:rsid w:val="000A48E2"/>
    <w:rsid w:val="000C7CC7"/>
    <w:rsid w:val="00246A33"/>
    <w:rsid w:val="00253AED"/>
    <w:rsid w:val="003611B6"/>
    <w:rsid w:val="00427CF8"/>
    <w:rsid w:val="00441808"/>
    <w:rsid w:val="00521549"/>
    <w:rsid w:val="005443A2"/>
    <w:rsid w:val="005B2314"/>
    <w:rsid w:val="00685FDB"/>
    <w:rsid w:val="006B0897"/>
    <w:rsid w:val="00753490"/>
    <w:rsid w:val="007B639A"/>
    <w:rsid w:val="00836E2C"/>
    <w:rsid w:val="0096590E"/>
    <w:rsid w:val="009D2308"/>
    <w:rsid w:val="00A84F9D"/>
    <w:rsid w:val="00B10446"/>
    <w:rsid w:val="00B36F12"/>
    <w:rsid w:val="00E54A01"/>
    <w:rsid w:val="00FB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2C50"/>
  <w15:chartTrackingRefBased/>
  <w15:docId w15:val="{3DB1D2E2-B770-47DC-B380-990A5D3F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0E"/>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9659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B6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0E"/>
    <w:rPr>
      <w:rFonts w:eastAsiaTheme="minorEastAsia"/>
      <w:smallCaps/>
      <w:spacing w:val="5"/>
      <w:sz w:val="32"/>
      <w:szCs w:val="32"/>
    </w:rPr>
  </w:style>
  <w:style w:type="paragraph" w:styleId="Title">
    <w:name w:val="Title"/>
    <w:basedOn w:val="Normal"/>
    <w:next w:val="Normal"/>
    <w:link w:val="TitleChar"/>
    <w:uiPriority w:val="10"/>
    <w:qFormat/>
    <w:rsid w:val="0096590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6590E"/>
    <w:rPr>
      <w:rFonts w:eastAsiaTheme="minorEastAsia"/>
      <w:smallCaps/>
      <w:color w:val="262626" w:themeColor="text1" w:themeTint="D9"/>
      <w:sz w:val="52"/>
      <w:szCs w:val="52"/>
    </w:rPr>
  </w:style>
  <w:style w:type="paragraph" w:styleId="Header">
    <w:name w:val="header"/>
    <w:basedOn w:val="Normal"/>
    <w:link w:val="HeaderChar"/>
    <w:uiPriority w:val="99"/>
    <w:unhideWhenUsed/>
    <w:rsid w:val="00965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90E"/>
    <w:rPr>
      <w:rFonts w:eastAsiaTheme="minorEastAsia"/>
      <w:sz w:val="20"/>
      <w:szCs w:val="20"/>
    </w:rPr>
  </w:style>
  <w:style w:type="paragraph" w:styleId="Footer">
    <w:name w:val="footer"/>
    <w:basedOn w:val="Normal"/>
    <w:link w:val="FooterChar"/>
    <w:uiPriority w:val="99"/>
    <w:unhideWhenUsed/>
    <w:rsid w:val="00965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90E"/>
    <w:rPr>
      <w:rFonts w:eastAsiaTheme="minorEastAsia"/>
      <w:sz w:val="20"/>
      <w:szCs w:val="20"/>
    </w:rPr>
  </w:style>
  <w:style w:type="paragraph" w:styleId="NoSpacing">
    <w:name w:val="No Spacing"/>
    <w:link w:val="NoSpacingChar"/>
    <w:uiPriority w:val="1"/>
    <w:qFormat/>
    <w:rsid w:val="0096590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6590E"/>
    <w:rPr>
      <w:color w:val="44546A" w:themeColor="text2"/>
      <w:sz w:val="20"/>
      <w:szCs w:val="20"/>
    </w:rPr>
  </w:style>
  <w:style w:type="character" w:styleId="Hyperlink">
    <w:name w:val="Hyperlink"/>
    <w:basedOn w:val="DefaultParagraphFont"/>
    <w:uiPriority w:val="99"/>
    <w:unhideWhenUsed/>
    <w:rsid w:val="00B10446"/>
    <w:rPr>
      <w:color w:val="0000FF"/>
      <w:u w:val="single"/>
    </w:rPr>
  </w:style>
  <w:style w:type="character" w:styleId="UnresolvedMention">
    <w:name w:val="Unresolved Mention"/>
    <w:basedOn w:val="DefaultParagraphFont"/>
    <w:uiPriority w:val="99"/>
    <w:semiHidden/>
    <w:unhideWhenUsed/>
    <w:rsid w:val="00E54A01"/>
    <w:rPr>
      <w:color w:val="605E5C"/>
      <w:shd w:val="clear" w:color="auto" w:fill="E1DFDD"/>
    </w:rPr>
  </w:style>
  <w:style w:type="paragraph" w:styleId="ListParagraph">
    <w:name w:val="List Paragraph"/>
    <w:basedOn w:val="Normal"/>
    <w:uiPriority w:val="34"/>
    <w:qFormat/>
    <w:rsid w:val="00E54A01"/>
    <w:pPr>
      <w:ind w:left="720"/>
      <w:contextualSpacing/>
    </w:pPr>
  </w:style>
  <w:style w:type="character" w:styleId="FollowedHyperlink">
    <w:name w:val="FollowedHyperlink"/>
    <w:basedOn w:val="DefaultParagraphFont"/>
    <w:uiPriority w:val="99"/>
    <w:semiHidden/>
    <w:unhideWhenUsed/>
    <w:rsid w:val="00427CF8"/>
    <w:rPr>
      <w:color w:val="954F72" w:themeColor="followedHyperlink"/>
      <w:u w:val="single"/>
    </w:rPr>
  </w:style>
  <w:style w:type="character" w:customStyle="1" w:styleId="KeywordTok">
    <w:name w:val="KeywordTok"/>
    <w:basedOn w:val="DefaultParagraphFont"/>
    <w:rsid w:val="007B639A"/>
    <w:rPr>
      <w:rFonts w:ascii="Consolas" w:hAnsi="Consolas" w:hint="default"/>
      <w:b/>
      <w:bCs w:val="0"/>
      <w:color w:val="204A87"/>
      <w:sz w:val="22"/>
      <w:shd w:val="clear" w:color="auto" w:fill="F8F8F8"/>
    </w:rPr>
  </w:style>
  <w:style w:type="character" w:customStyle="1" w:styleId="DecValTok">
    <w:name w:val="DecValTok"/>
    <w:basedOn w:val="DefaultParagraphFont"/>
    <w:rsid w:val="007B639A"/>
    <w:rPr>
      <w:rFonts w:ascii="Consolas" w:hAnsi="Consolas" w:hint="default"/>
      <w:color w:val="0000CF"/>
      <w:sz w:val="22"/>
      <w:shd w:val="clear" w:color="auto" w:fill="F8F8F8"/>
    </w:rPr>
  </w:style>
  <w:style w:type="character" w:customStyle="1" w:styleId="StringTok">
    <w:name w:val="StringTok"/>
    <w:basedOn w:val="DefaultParagraphFont"/>
    <w:rsid w:val="007B639A"/>
    <w:rPr>
      <w:rFonts w:ascii="Consolas" w:hAnsi="Consolas" w:hint="default"/>
      <w:color w:val="4E9A06"/>
      <w:sz w:val="22"/>
      <w:shd w:val="clear" w:color="auto" w:fill="F8F8F8"/>
    </w:rPr>
  </w:style>
  <w:style w:type="character" w:customStyle="1" w:styleId="CommentTok">
    <w:name w:val="CommentTok"/>
    <w:basedOn w:val="DefaultParagraphFont"/>
    <w:rsid w:val="007B639A"/>
    <w:rPr>
      <w:rFonts w:ascii="Consolas" w:hAnsi="Consolas" w:hint="default"/>
      <w:i/>
      <w:iCs w:val="0"/>
      <w:color w:val="8F5902"/>
      <w:sz w:val="22"/>
      <w:shd w:val="clear" w:color="auto" w:fill="F8F8F8"/>
    </w:rPr>
  </w:style>
  <w:style w:type="character" w:customStyle="1" w:styleId="OperatorTok">
    <w:name w:val="OperatorTok"/>
    <w:basedOn w:val="DefaultParagraphFont"/>
    <w:rsid w:val="007B639A"/>
    <w:rPr>
      <w:rFonts w:ascii="Consolas" w:hAnsi="Consolas" w:hint="default"/>
      <w:b/>
      <w:bCs w:val="0"/>
      <w:color w:val="CE5C00"/>
      <w:sz w:val="22"/>
      <w:shd w:val="clear" w:color="auto" w:fill="F8F8F8"/>
    </w:rPr>
  </w:style>
  <w:style w:type="character" w:customStyle="1" w:styleId="NormalTok">
    <w:name w:val="NormalTok"/>
    <w:basedOn w:val="DefaultParagraphFont"/>
    <w:rsid w:val="007B639A"/>
    <w:rPr>
      <w:rFonts w:ascii="Consolas" w:hAnsi="Consolas" w:hint="default"/>
      <w:sz w:val="22"/>
      <w:shd w:val="clear" w:color="auto" w:fill="F8F8F8"/>
    </w:rPr>
  </w:style>
  <w:style w:type="character" w:customStyle="1" w:styleId="Heading2Char">
    <w:name w:val="Heading 2 Char"/>
    <w:basedOn w:val="DefaultParagraphFont"/>
    <w:link w:val="Heading2"/>
    <w:uiPriority w:val="9"/>
    <w:rsid w:val="007B639A"/>
    <w:rPr>
      <w:rFonts w:asciiTheme="majorHAnsi" w:eastAsiaTheme="majorEastAsia" w:hAnsiTheme="majorHAnsi" w:cstheme="majorBidi"/>
      <w:color w:val="2F5496" w:themeColor="accent1" w:themeShade="BF"/>
      <w:sz w:val="26"/>
      <w:szCs w:val="26"/>
    </w:rPr>
  </w:style>
  <w:style w:type="character" w:customStyle="1" w:styleId="DataTypeTok">
    <w:name w:val="DataTypeTok"/>
    <w:basedOn w:val="DefaultParagraphFont"/>
    <w:rsid w:val="00836E2C"/>
    <w:rPr>
      <w:rFonts w:ascii="Consolas" w:hAnsi="Consolas" w:hint="default"/>
      <w:color w:val="204A87"/>
      <w:sz w:val="22"/>
      <w:shd w:val="clear" w:color="auto" w:fill="F8F8F8"/>
    </w:rPr>
  </w:style>
  <w:style w:type="character" w:customStyle="1" w:styleId="VerbatimChar">
    <w:name w:val="Verbatim Char"/>
    <w:basedOn w:val="DefaultParagraphFont"/>
    <w:link w:val="SourceCode"/>
    <w:locked/>
    <w:rsid w:val="00A84F9D"/>
    <w:rPr>
      <w:rFonts w:ascii="Consolas" w:hAnsi="Consolas"/>
      <w:shd w:val="clear" w:color="auto" w:fill="F8F8F8"/>
    </w:rPr>
  </w:style>
  <w:style w:type="paragraph" w:customStyle="1" w:styleId="SourceCode">
    <w:name w:val="Source Code"/>
    <w:basedOn w:val="Normal"/>
    <w:link w:val="VerbatimChar"/>
    <w:rsid w:val="00A84F9D"/>
    <w:pPr>
      <w:shd w:val="clear" w:color="auto" w:fill="F8F8F8"/>
      <w:wordWrap w:val="0"/>
      <w:spacing w:line="240" w:lineRule="auto"/>
      <w:jc w:val="left"/>
    </w:pPr>
    <w:rPr>
      <w:rFonts w:ascii="Consolas" w:eastAsiaTheme="minorHAnsi" w:hAnsi="Consolas"/>
      <w:sz w:val="22"/>
      <w:szCs w:val="22"/>
    </w:rPr>
  </w:style>
  <w:style w:type="character" w:customStyle="1" w:styleId="OtherTok">
    <w:name w:val="OtherTok"/>
    <w:basedOn w:val="VerbatimChar"/>
    <w:rsid w:val="006B0897"/>
    <w:rPr>
      <w:rFonts w:ascii="Consolas" w:hAnsi="Consolas"/>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4767">
      <w:bodyDiv w:val="1"/>
      <w:marLeft w:val="0"/>
      <w:marRight w:val="0"/>
      <w:marTop w:val="0"/>
      <w:marBottom w:val="0"/>
      <w:divBdr>
        <w:top w:val="none" w:sz="0" w:space="0" w:color="auto"/>
        <w:left w:val="none" w:sz="0" w:space="0" w:color="auto"/>
        <w:bottom w:val="none" w:sz="0" w:space="0" w:color="auto"/>
        <w:right w:val="none" w:sz="0" w:space="0" w:color="auto"/>
      </w:divBdr>
    </w:div>
    <w:div w:id="498663671">
      <w:bodyDiv w:val="1"/>
      <w:marLeft w:val="0"/>
      <w:marRight w:val="0"/>
      <w:marTop w:val="0"/>
      <w:marBottom w:val="0"/>
      <w:divBdr>
        <w:top w:val="none" w:sz="0" w:space="0" w:color="auto"/>
        <w:left w:val="none" w:sz="0" w:space="0" w:color="auto"/>
        <w:bottom w:val="none" w:sz="0" w:space="0" w:color="auto"/>
        <w:right w:val="none" w:sz="0" w:space="0" w:color="auto"/>
      </w:divBdr>
    </w:div>
    <w:div w:id="546987994">
      <w:bodyDiv w:val="1"/>
      <w:marLeft w:val="0"/>
      <w:marRight w:val="0"/>
      <w:marTop w:val="0"/>
      <w:marBottom w:val="0"/>
      <w:divBdr>
        <w:top w:val="none" w:sz="0" w:space="0" w:color="auto"/>
        <w:left w:val="none" w:sz="0" w:space="0" w:color="auto"/>
        <w:bottom w:val="none" w:sz="0" w:space="0" w:color="auto"/>
        <w:right w:val="none" w:sz="0" w:space="0" w:color="auto"/>
      </w:divBdr>
    </w:div>
    <w:div w:id="711884155">
      <w:bodyDiv w:val="1"/>
      <w:marLeft w:val="0"/>
      <w:marRight w:val="0"/>
      <w:marTop w:val="0"/>
      <w:marBottom w:val="0"/>
      <w:divBdr>
        <w:top w:val="none" w:sz="0" w:space="0" w:color="auto"/>
        <w:left w:val="none" w:sz="0" w:space="0" w:color="auto"/>
        <w:bottom w:val="none" w:sz="0" w:space="0" w:color="auto"/>
        <w:right w:val="none" w:sz="0" w:space="0" w:color="auto"/>
      </w:divBdr>
    </w:div>
    <w:div w:id="722758618">
      <w:bodyDiv w:val="1"/>
      <w:marLeft w:val="0"/>
      <w:marRight w:val="0"/>
      <w:marTop w:val="0"/>
      <w:marBottom w:val="0"/>
      <w:divBdr>
        <w:top w:val="none" w:sz="0" w:space="0" w:color="auto"/>
        <w:left w:val="none" w:sz="0" w:space="0" w:color="auto"/>
        <w:bottom w:val="none" w:sz="0" w:space="0" w:color="auto"/>
        <w:right w:val="none" w:sz="0" w:space="0" w:color="auto"/>
      </w:divBdr>
    </w:div>
    <w:div w:id="143840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census.gov/econ/currentdata/dbsearch?program=MRTS&amp;startYear=2010&amp;endYear=2019&amp;categories=44X72&amp;dataType=SM&amp;geoLevel=US&amp;notAdjusted=1&amp;submit=GET+DATA&amp;releaseScheduleI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ata.bls.gov/pdq/SurveyOutputServl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E6D96-605E-4FBE-AFAE-4844447A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Nitika Bhatia</dc:creator>
  <cp:keywords/>
  <dc:description/>
  <cp:lastModifiedBy>Nitika Bhatia</cp:lastModifiedBy>
  <cp:revision>2</cp:revision>
  <dcterms:created xsi:type="dcterms:W3CDTF">2019-06-26T22:07:00Z</dcterms:created>
  <dcterms:modified xsi:type="dcterms:W3CDTF">2020-02-26T20:08:00Z</dcterms:modified>
  <cp:category/>
</cp:coreProperties>
</file>