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FF8240" w:sz="12"/>
              <w:bottom w:val="single" w:color="DDDDDD" w:sz="1"/>
              <w:right w:val="single" w:color="DDDDDD" w:sz="1"/>
            </w:tcBorders>
            <w:shd w:fill="FFF5EF" w:val="clear"/>
            <w:tcMar>
              <w:top w:type="dxa" w:w="300"/>
              <w:left w:type="dxa" w:w="400"/>
              <w:bottom w:type="dxa" w:w="300"/>
              <w:right w:type="dxa" w:w="400"/>
            </w:tcMar>
          </w:tcPr>
          <w:p>
            <w:pPr>
              <w:spacing w:after="80" w:before="0"/>
            </w:pPr>
            <w:r>
              <w:rPr>
                <w:rFonts w:ascii="Arial" w:cs="Arial" w:eastAsia="Arial" w:hAnsi="Arial"/>
                <w:b/>
                <w:bCs/>
                <w:color w:val="FF8240"/>
                <w:sz w:val="52"/>
                <w:szCs w:val="52"/>
              </w:rPr>
              <w:t xml:space="preserve">OdishaInfra</w:t>
            </w:r>
          </w:p>
          <w:p>
            <w:pPr>
              <w:spacing w:after="80" w:before="0"/>
            </w:pPr>
            <w:r>
              <w:rPr>
                <w:rFonts w:ascii="Arial" w:cs="Arial" w:eastAsia="Arial" w:hAnsi="Arial"/>
                <w:b/>
                <w:bCs/>
                <w:color w:val="1a1a1a"/>
                <w:sz w:val="36"/>
                <w:szCs w:val="36"/>
              </w:rPr>
              <w:t xml:space="preserve">Mobile Application — Scope of Work</w:t>
            </w:r>
          </w:p>
          <w:p>
            <w:pPr>
              <w:spacing w:after="80" w:before="0"/>
            </w:pPr>
            <w:r>
              <w:rPr>
                <w:rFonts w:ascii="Arial" w:cs="Arial" w:eastAsia="Arial" w:hAnsi="Arial"/>
                <w:color w:val="555555"/>
                <w:sz w:val="24"/>
                <w:szCs w:val="24"/>
              </w:rPr>
              <w:t xml:space="preserve">Real Estate Discovery Platform for Odisha · iOS &amp; Android</w:t>
            </w:r>
          </w:p>
          <w:p>
            <w:pPr>
              <w:spacing w:after="0" w:before="120"/>
            </w:pPr>
            <w:r>
              <w:rPr>
                <w:rFonts w:ascii="Arial" w:cs="Arial" w:eastAsia="Arial" w:hAnsi="Arial"/>
                <w:i/>
                <w:iCs/>
                <w:color w:val="555555"/>
                <w:sz w:val="20"/>
                <w:szCs w:val="20"/>
              </w:rPr>
              <w:t xml:space="preserve">Prepared by Qwegle Technologies Pvt. Ltd.  ·  April 2026  ·  Confidential</w:t>
            </w:r>
          </w:p>
        </w:tc>
      </w:tr>
    </w:tbl>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Client</w:t>
                  </w:r>
                </w:p>
              </w:tc>
              <w:tc>
                <w:tcPr>
                  <w:tcW w:type="dxa" w:w="69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1a1a1a"/>
                      <w:sz w:val="20"/>
                      <w:szCs w:val="20"/>
                    </w:rPr>
                    <w:t xml:space="preserve">OdishaInfra (Client / Product Owner)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Service Provider</w:t>
                  </w:r>
                </w:p>
              </w:tc>
              <w:tc>
                <w:tcPr>
                  <w:tcW w:type="dxa" w:w="69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1a1a1a"/>
                      <w:sz w:val="20"/>
                      <w:szCs w:val="20"/>
                    </w:rPr>
                    <w:t xml:space="preserve">Qwegle Technologies Pvt. Ltd., Bhubaneswar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Document Type</w:t>
                  </w:r>
                </w:p>
              </w:tc>
              <w:tc>
                <w:tcPr>
                  <w:tcW w:type="dxa" w:w="69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1a1a1a"/>
                      <w:sz w:val="20"/>
                      <w:szCs w:val="20"/>
                    </w:rPr>
                    <w:t xml:space="preserve">Scope of Work (SoW) — Enterprise Mobile Application</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Platform</w:t>
                  </w:r>
                </w:p>
              </w:tc>
              <w:tc>
                <w:tcPr>
                  <w:tcW w:type="dxa" w:w="69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1a1a1a"/>
                      <w:sz w:val="20"/>
                      <w:szCs w:val="20"/>
                    </w:rPr>
                    <w:t xml:space="preserve">iOS (14+) &amp; Android (10+) — React Native / Flutter</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Version</w:t>
                  </w:r>
                </w:p>
              </w:tc>
              <w:tc>
                <w:tcPr>
                  <w:tcW w:type="dxa" w:w="69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1a1a1a"/>
                      <w:sz w:val="20"/>
                      <w:szCs w:val="20"/>
                    </w:rPr>
                    <w:t xml:space="preserve">v1.0 — April 2026</w:t>
                  </w:r>
                </w:p>
              </w:tc>
            </w:tr>
            <w:tr>
              <w:tc>
                <w:tcPr>
                  <w:tcW w:type="dxa" w:w="2400"/>
                  <w:tcBorders>
                    <w:top w:val="single" w:color="DDDDDD" w:sz="1"/>
                    <w:left w:val="single" w:color="DDDDDD" w:sz="1"/>
                    <w:bottom w:val="single" w:color="DDDDDD" w:sz="1"/>
                    <w:right w:val="single" w:color="DDDDDD" w:sz="1"/>
                  </w:tcBorders>
                  <w:shd w:fill="F5F5F5" w:val="clear"/>
                  <w:tcMar>
                    <w:top w:type="dxa" w:w="80"/>
                    <w:left w:type="dxa" w:w="150"/>
                    <w:bottom w:type="dxa" w:w="80"/>
                    <w:right w:type="dxa" w:w="150"/>
                  </w:tcMar>
                </w:tcPr>
                <w:p>
                  <w:r>
                    <w:rPr>
                      <w:rFonts w:ascii="Arial" w:cs="Arial" w:eastAsia="Arial" w:hAnsi="Arial"/>
                      <w:b/>
                      <w:bCs/>
                      <w:color w:val="1a1a1a"/>
                      <w:sz w:val="20"/>
                      <w:szCs w:val="20"/>
                    </w:rPr>
                    <w:t xml:space="preserve">Classification</w:t>
                  </w:r>
                </w:p>
              </w:tc>
              <w:tc>
                <w:tcPr>
                  <w:tcW w:type="dxa" w:w="6960"/>
                  <w:tcBorders>
                    <w:top w:val="single" w:color="DDDDDD" w:sz="1"/>
                    <w:left w:val="single" w:color="DDDDDD" w:sz="1"/>
                    <w:bottom w:val="single" w:color="DDDDDD" w:sz="1"/>
                    <w:right w:val="single" w:color="DDDDDD" w:sz="1"/>
                  </w:tcBorders>
                  <w:tcMar>
                    <w:top w:type="dxa" w:w="80"/>
                    <w:left w:type="dxa" w:w="150"/>
                    <w:bottom w:type="dxa" w:w="80"/>
                    <w:right w:type="dxa" w:w="150"/>
                  </w:tcMar>
                </w:tcPr>
                <w:p>
                  <w:r>
                    <w:rPr>
                      <w:rFonts w:ascii="Arial" w:cs="Arial" w:eastAsia="Arial" w:hAnsi="Arial"/>
                      <w:color w:val="1a1a1a"/>
                      <w:sz w:val="20"/>
                      <w:szCs w:val="20"/>
                    </w:rPr>
                    <w:t xml:space="preserve">Confidential</w:t>
                  </w:r>
                </w:p>
              </w:tc>
            </w:tr>
          </w:tbl>
          <w:p/>
        </w:tc>
      </w:tr>
    </w:tbl>
    <w:p>
      <w:pPr>
        <w:spacing w:after="60" w:before="60"/>
      </w:pPr>
      <w:r>
        <w:t xml:space="preserve"/>
      </w:r>
    </w:p>
    <w:p>
      <w:r>
        <w:br w:type="page"/>
      </w:r>
    </w:p>
    <w:p>
      <w:pPr>
        <w:pStyle w:val="Heading1"/>
        <w:pBdr>
          <w:bottom w:val="single" w:color="FF8240" w:sz="4" w:space="4"/>
        </w:pBdr>
        <w:spacing w:after="120" w:before="360"/>
      </w:pPr>
      <w:r>
        <w:rPr>
          <w:rFonts w:ascii="Arial" w:cs="Arial" w:eastAsia="Arial" w:hAnsi="Arial"/>
          <w:b/>
          <w:bCs/>
          <w:color w:val="1a1a1a"/>
          <w:sz w:val="32"/>
          <w:szCs w:val="32"/>
        </w:rPr>
        <w:t xml:space="preserve">1. Executive Summary</w:t>
      </w:r>
    </w:p>
    <w:p>
      <w:pPr>
        <w:spacing w:after="60" w:before="60"/>
      </w:pPr>
      <w:r>
        <w:rPr>
          <w:rFonts w:ascii="Arial" w:cs="Arial" w:eastAsia="Arial" w:hAnsi="Arial"/>
          <w:b w:val="false"/>
          <w:bCs w:val="false"/>
          <w:color w:val="1a1a1a"/>
          <w:sz w:val="22"/>
          <w:szCs w:val="22"/>
        </w:rPr>
        <w:t xml:space="preserve">OdishaInfra is a mobile-first real estate discovery platform exclusively focused on the Odisha property market. The platform connects verified homebuyers directly with RERA-registered developers and builders, eliminating broker friction while ensuring rigorous lead quality through the OdishaInfra validation team acting as a trusted intermediary.</w:t>
      </w:r>
    </w:p>
    <w:p>
      <w:pPr>
        <w:spacing w:after="60" w:before="60"/>
      </w:pPr>
      <w:r>
        <w:t xml:space="preserve"/>
      </w:r>
    </w:p>
    <w:p>
      <w:pPr>
        <w:spacing w:after="60" w:before="60"/>
      </w:pPr>
      <w:r>
        <w:rPr>
          <w:rFonts w:ascii="Arial" w:cs="Arial" w:eastAsia="Arial" w:hAnsi="Arial"/>
          <w:b w:val="false"/>
          <w:bCs w:val="false"/>
          <w:color w:val="1a1a1a"/>
          <w:sz w:val="22"/>
          <w:szCs w:val="22"/>
        </w:rPr>
        <w:t xml:space="preserve">This Scope of Work document outlines the complete engagement between Qwegle Technologies Pvt. Ltd. (Service Provider) and OdishaInfra (Client) for the design, development, testing, and deployment of the OdishaInfra mobile application across iOS and Android platforms. The engagement is structured across three phases spanning twelve months from project kickoff.</w:t>
      </w:r>
    </w:p>
    <w:p>
      <w:pPr>
        <w:spacing w:after="60" w:before="60"/>
      </w:pPr>
      <w:r>
        <w:t xml:space="preserve"/>
      </w:r>
    </w:p>
    <w:p>
      <w:pPr>
        <w:pStyle w:val="Heading2"/>
        <w:spacing w:after="80" w:before="240"/>
      </w:pPr>
      <w:r>
        <w:rPr>
          <w:rFonts w:ascii="Arial" w:cs="Arial" w:eastAsia="Arial" w:hAnsi="Arial"/>
          <w:b/>
          <w:bCs/>
          <w:color w:val="FF8240"/>
          <w:sz w:val="26"/>
          <w:szCs w:val="26"/>
        </w:rPr>
        <w:t xml:space="preserve">1.1 Key Objectives</w:t>
      </w:r>
    </w:p>
    <w:p>
      <w:pPr>
        <w:pStyle w:val="ListParagraph"/>
        <w:numPr>
          <w:ilvl w:val="0"/>
          <w:numId w:val="2"/>
        </w:numPr>
        <w:spacing w:after="40" w:before="40"/>
      </w:pPr>
      <w:r>
        <w:rPr>
          <w:rFonts w:ascii="Arial" w:cs="Arial" w:eastAsia="Arial" w:hAnsi="Arial"/>
          <w:color w:val="1a1a1a"/>
          <w:sz w:val="22"/>
          <w:szCs w:val="22"/>
        </w:rPr>
        <w:t xml:space="preserve">Deliver a production-ready iOS and Android application serving three user types: Customers, Developers/Builders, and OdishaInfra Admins</w:t>
      </w:r>
    </w:p>
    <w:p>
      <w:pPr>
        <w:pStyle w:val="ListParagraph"/>
        <w:numPr>
          <w:ilvl w:val="0"/>
          <w:numId w:val="2"/>
        </w:numPr>
        <w:spacing w:after="40" w:before="40"/>
      </w:pPr>
      <w:r>
        <w:rPr>
          <w:rFonts w:ascii="Arial" w:cs="Arial" w:eastAsia="Arial" w:hAnsi="Arial"/>
          <w:color w:val="1a1a1a"/>
          <w:sz w:val="22"/>
          <w:szCs w:val="22"/>
        </w:rPr>
        <w:t xml:space="preserve">Implement a 20-second property listing workflow for developers with AI-assisted descriptions</w:t>
      </w:r>
    </w:p>
    <w:p>
      <w:pPr>
        <w:pStyle w:val="ListParagraph"/>
        <w:numPr>
          <w:ilvl w:val="0"/>
          <w:numId w:val="2"/>
        </w:numPr>
        <w:spacing w:after="40" w:before="40"/>
      </w:pPr>
      <w:r>
        <w:rPr>
          <w:rFonts w:ascii="Arial" w:cs="Arial" w:eastAsia="Arial" w:hAnsi="Arial"/>
          <w:color w:val="1a1a1a"/>
          <w:sz w:val="22"/>
          <w:szCs w:val="22"/>
        </w:rPr>
        <w:t xml:space="preserve">Build an AI-powered natural language property search engine using the Anthropic Claude API</w:t>
      </w:r>
    </w:p>
    <w:p>
      <w:pPr>
        <w:pStyle w:val="ListParagraph"/>
        <w:numPr>
          <w:ilvl w:val="0"/>
          <w:numId w:val="2"/>
        </w:numPr>
        <w:spacing w:after="40" w:before="40"/>
      </w:pPr>
      <w:r>
        <w:rPr>
          <w:rFonts w:ascii="Arial" w:cs="Arial" w:eastAsia="Arial" w:hAnsi="Arial"/>
          <w:color w:val="1a1a1a"/>
          <w:sz w:val="22"/>
          <w:szCs w:val="22"/>
        </w:rPr>
        <w:t xml:space="preserve">Create a TikTok-style Shorts/Reels feed for property video discovery</w:t>
      </w:r>
    </w:p>
    <w:p>
      <w:pPr>
        <w:pStyle w:val="ListParagraph"/>
        <w:numPr>
          <w:ilvl w:val="0"/>
          <w:numId w:val="2"/>
        </w:numPr>
        <w:spacing w:after="40" w:before="40"/>
      </w:pPr>
      <w:r>
        <w:rPr>
          <w:rFonts w:ascii="Arial" w:cs="Arial" w:eastAsia="Arial" w:hAnsi="Arial"/>
          <w:color w:val="1a1a1a"/>
          <w:sz w:val="22"/>
          <w:szCs w:val="22"/>
        </w:rPr>
        <w:t xml:space="preserve">Establish a rigorous callback and lead validation CRM for the OdishaInfra team</w:t>
      </w:r>
    </w:p>
    <w:p>
      <w:pPr>
        <w:pStyle w:val="ListParagraph"/>
        <w:numPr>
          <w:ilvl w:val="0"/>
          <w:numId w:val="2"/>
        </w:numPr>
        <w:spacing w:after="40" w:before="40"/>
      </w:pPr>
      <w:r>
        <w:rPr>
          <w:rFonts w:ascii="Arial" w:cs="Arial" w:eastAsia="Arial" w:hAnsi="Arial"/>
          <w:color w:val="1a1a1a"/>
          <w:sz w:val="22"/>
          <w:szCs w:val="22"/>
        </w:rPr>
        <w:t xml:space="preserve">Integrate Firebase Analytics and Facebook SDK for performance marketing infrastructure</w:t>
      </w:r>
    </w:p>
    <w:p>
      <w:pPr>
        <w:pStyle w:val="ListParagraph"/>
        <w:numPr>
          <w:ilvl w:val="0"/>
          <w:numId w:val="2"/>
        </w:numPr>
        <w:spacing w:after="40" w:before="40"/>
      </w:pPr>
      <w:r>
        <w:rPr>
          <w:rFonts w:ascii="Arial" w:cs="Arial" w:eastAsia="Arial" w:hAnsi="Arial"/>
          <w:color w:val="1a1a1a"/>
          <w:sz w:val="22"/>
          <w:szCs w:val="22"/>
        </w:rPr>
        <w:t xml:space="preserve">Deliver a secure, offline-capable, WCAG 2.1 AA compliant application</w:t>
      </w:r>
    </w:p>
    <w:p>
      <w:pPr>
        <w:spacing w:after="60" w:before="60"/>
      </w:pPr>
      <w:r>
        <w:t xml:space="preserve"/>
      </w:r>
    </w:p>
    <w:p>
      <w:pPr>
        <w:pStyle w:val="Heading2"/>
        <w:spacing w:after="80" w:before="240"/>
      </w:pPr>
      <w:r>
        <w:rPr>
          <w:rFonts w:ascii="Arial" w:cs="Arial" w:eastAsia="Arial" w:hAnsi="Arial"/>
          <w:b/>
          <w:bCs/>
          <w:color w:val="FF8240"/>
          <w:sz w:val="26"/>
          <w:szCs w:val="26"/>
        </w:rPr>
        <w:t xml:space="preserve">1.2 Platform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Dimension</w:t>
            </w:r>
          </w:p>
        </w:tc>
        <w:tc>
          <w:tcPr>
            <w:tcW w:type="dxa" w:w="636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Detail</w:t>
            </w:r>
          </w:p>
        </w:tc>
      </w:tr>
      <w:tr>
        <w:trPr>
          <w:tblHeader w:val="false"/>
        </w:trP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Platform</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iOS 14+ and Android 10+ (React Native or Flutter)</w:t>
            </w:r>
          </w:p>
        </w:tc>
      </w:tr>
      <w:tr>
        <w:trPr>
          <w:tblHeader w:val="false"/>
        </w:trPr>
        <w:tc>
          <w:tcPr>
            <w:tcW w:type="dxa" w:w="3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User Types</w:t>
            </w:r>
          </w:p>
        </w:tc>
        <w:tc>
          <w:tcPr>
            <w:tcW w:type="dxa" w:w="63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Customer · Developer/Builder · OdishaInfra Admin</w:t>
            </w:r>
          </w:p>
        </w:tc>
      </w:tr>
      <w:tr>
        <w:trPr>
          <w:tblHeader w:val="false"/>
        </w:trP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Total Screens</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24 screens across 3 portals (S01–S10, D01–D07, A01–A07)</w:t>
            </w:r>
          </w:p>
        </w:tc>
      </w:tr>
      <w:tr>
        <w:trPr>
          <w:tblHeader w:val="false"/>
        </w:trPr>
        <w:tc>
          <w:tcPr>
            <w:tcW w:type="dxa" w:w="3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Key Differentiator</w:t>
            </w:r>
          </w:p>
        </w:tc>
        <w:tc>
          <w:tcPr>
            <w:tcW w:type="dxa" w:w="63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All leads validated by OdishaInfra before reaching developer</w:t>
            </w:r>
          </w:p>
        </w:tc>
      </w:tr>
      <w:tr>
        <w:trPr>
          <w:tblHeader w:val="false"/>
        </w:trP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AI Feature</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Claude API (claude-sonnet-4-20250514) for natural language search</w:t>
            </w:r>
          </w:p>
        </w:tc>
      </w:tr>
      <w:tr>
        <w:trPr>
          <w:tblHeader w:val="false"/>
        </w:trPr>
        <w:tc>
          <w:tcPr>
            <w:tcW w:type="dxa" w:w="3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Analytics</w:t>
            </w:r>
          </w:p>
        </w:tc>
        <w:tc>
          <w:tcPr>
            <w:tcW w:type="dxa" w:w="63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Firebase Analytics + Facebook SDK (Meta Pixel)</w:t>
            </w:r>
          </w:p>
        </w:tc>
      </w:tr>
      <w:tr>
        <w:trPr>
          <w:tblHeader w:val="false"/>
        </w:trPr>
        <w:tc>
          <w:tcPr>
            <w:tcW w:type="dxa" w:w="3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Localisation</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English v1 · Odia language in Phase 3</w:t>
            </w:r>
          </w:p>
        </w:tc>
      </w:tr>
      <w:tr>
        <w:trPr>
          <w:tblHeader w:val="false"/>
        </w:trPr>
        <w:tc>
          <w:tcPr>
            <w:tcW w:type="dxa" w:w="3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Auth</w:t>
            </w:r>
          </w:p>
        </w:tc>
        <w:tc>
          <w:tcPr>
            <w:tcW w:type="dxa" w:w="63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OTP via SMS · Google OAuth (customer optional)</w:t>
            </w:r>
          </w:p>
        </w:tc>
      </w:tr>
    </w:tbl>
    <w:p>
      <w:r>
        <w:br w:type="page"/>
      </w:r>
    </w:p>
    <w:p>
      <w:pPr>
        <w:pStyle w:val="Heading1"/>
        <w:pBdr>
          <w:bottom w:val="single" w:color="FF8240" w:sz="4" w:space="4"/>
        </w:pBdr>
        <w:spacing w:after="120" w:before="360"/>
      </w:pPr>
      <w:r>
        <w:rPr>
          <w:rFonts w:ascii="Arial" w:cs="Arial" w:eastAsia="Arial" w:hAnsi="Arial"/>
          <w:b/>
          <w:bCs/>
          <w:color w:val="1a1a1a"/>
          <w:sz w:val="32"/>
          <w:szCs w:val="32"/>
        </w:rPr>
        <w:t xml:space="preserve">2. Project Scope</w:t>
      </w:r>
    </w:p>
    <w:p>
      <w:pPr>
        <w:pStyle w:val="Heading2"/>
        <w:spacing w:after="80" w:before="240"/>
      </w:pPr>
      <w:r>
        <w:rPr>
          <w:rFonts w:ascii="Arial" w:cs="Arial" w:eastAsia="Arial" w:hAnsi="Arial"/>
          <w:b/>
          <w:bCs/>
          <w:color w:val="FF8240"/>
          <w:sz w:val="26"/>
          <w:szCs w:val="26"/>
        </w:rPr>
        <w:t xml:space="preserve">2.1 In-Scope Features</w:t>
      </w:r>
    </w:p>
    <w:p>
      <w:pPr>
        <w:spacing w:after="60" w:before="180"/>
      </w:pPr>
      <w:r>
        <w:rPr>
          <w:rFonts w:ascii="Arial" w:cs="Arial" w:eastAsia="Arial" w:hAnsi="Arial"/>
          <w:b/>
          <w:bCs/>
          <w:color w:val="1a1a1a"/>
          <w:sz w:val="22"/>
          <w:szCs w:val="22"/>
        </w:rPr>
        <w:t xml:space="preserve">Customer Application (S01–S10)</w:t>
      </w:r>
    </w:p>
    <w:p>
      <w:pPr>
        <w:pStyle w:val="ListParagraph"/>
        <w:numPr>
          <w:ilvl w:val="0"/>
          <w:numId w:val="2"/>
        </w:numPr>
        <w:spacing w:after="40" w:before="40"/>
      </w:pPr>
      <w:r>
        <w:rPr>
          <w:rFonts w:ascii="Arial" w:cs="Arial" w:eastAsia="Arial" w:hAnsi="Arial"/>
          <w:color w:val="1a1a1a"/>
          <w:sz w:val="22"/>
          <w:szCs w:val="22"/>
        </w:rPr>
        <w:t xml:space="preserve">Splash/Onboarding screen with animated logo reveal and Customer vs. Developer CTA split</w:t>
      </w:r>
    </w:p>
    <w:p>
      <w:pPr>
        <w:pStyle w:val="ListParagraph"/>
        <w:numPr>
          <w:ilvl w:val="0"/>
          <w:numId w:val="2"/>
        </w:numPr>
        <w:spacing w:after="40" w:before="40"/>
      </w:pPr>
      <w:r>
        <w:rPr>
          <w:rFonts w:ascii="Arial" w:cs="Arial" w:eastAsia="Arial" w:hAnsi="Arial"/>
          <w:color w:val="1a1a1a"/>
          <w:sz w:val="22"/>
          <w:szCs w:val="22"/>
        </w:rPr>
        <w:t xml:space="preserve">Home Feed with featured listings, nearby properties, filter chips, and pull-to-refresh</w:t>
      </w:r>
    </w:p>
    <w:p>
      <w:pPr>
        <w:pStyle w:val="ListParagraph"/>
        <w:numPr>
          <w:ilvl w:val="0"/>
          <w:numId w:val="2"/>
        </w:numPr>
        <w:spacing w:after="40" w:before="40"/>
      </w:pPr>
      <w:r>
        <w:rPr>
          <w:rFonts w:ascii="Arial" w:cs="Arial" w:eastAsia="Arial" w:hAnsi="Arial"/>
          <w:color w:val="1a1a1a"/>
          <w:sz w:val="22"/>
          <w:szCs w:val="22"/>
        </w:rPr>
        <w:t xml:space="preserve">Search screen with real-time text search, location chip filters, and AI search widget</w:t>
      </w:r>
    </w:p>
    <w:p>
      <w:pPr>
        <w:pStyle w:val="ListParagraph"/>
        <w:numPr>
          <w:ilvl w:val="0"/>
          <w:numId w:val="2"/>
        </w:numPr>
        <w:spacing w:after="40" w:before="40"/>
      </w:pPr>
      <w:r>
        <w:rPr>
          <w:rFonts w:ascii="Arial" w:cs="Arial" w:eastAsia="Arial" w:hAnsi="Arial"/>
          <w:color w:val="1a1a1a"/>
          <w:sz w:val="22"/>
          <w:szCs w:val="22"/>
        </w:rPr>
        <w:t xml:space="preserve">Property Detail screen: image carousel, spec grid, Google Maps embed, developer card, callback CTA</w:t>
      </w:r>
    </w:p>
    <w:p>
      <w:pPr>
        <w:pStyle w:val="ListParagraph"/>
        <w:numPr>
          <w:ilvl w:val="0"/>
          <w:numId w:val="2"/>
        </w:numPr>
        <w:spacing w:after="40" w:before="40"/>
      </w:pPr>
      <w:r>
        <w:rPr>
          <w:rFonts w:ascii="Arial" w:cs="Arial" w:eastAsia="Arial" w:hAnsi="Arial"/>
          <w:color w:val="1a1a1a"/>
          <w:sz w:val="22"/>
          <w:szCs w:val="22"/>
        </w:rPr>
        <w:t xml:space="preserve">Shorts/Reels Feed: TikTok-style full-screen vertical scroll with autoplay, wishlist, share, and callback</w:t>
      </w:r>
    </w:p>
    <w:p>
      <w:pPr>
        <w:pStyle w:val="ListParagraph"/>
        <w:numPr>
          <w:ilvl w:val="0"/>
          <w:numId w:val="2"/>
        </w:numPr>
        <w:spacing w:after="40" w:before="40"/>
      </w:pPr>
      <w:r>
        <w:rPr>
          <w:rFonts w:ascii="Arial" w:cs="Arial" w:eastAsia="Arial" w:hAnsi="Arial"/>
          <w:color w:val="1a1a1a"/>
          <w:sz w:val="22"/>
          <w:szCs w:val="22"/>
        </w:rPr>
        <w:t xml:space="preserve">Wishlist: saved properties with price-change indicators and quick callback access</w:t>
      </w:r>
    </w:p>
    <w:p>
      <w:pPr>
        <w:pStyle w:val="ListParagraph"/>
        <w:numPr>
          <w:ilvl w:val="0"/>
          <w:numId w:val="2"/>
        </w:numPr>
        <w:spacing w:after="40" w:before="40"/>
      </w:pPr>
      <w:r>
        <w:rPr>
          <w:rFonts w:ascii="Arial" w:cs="Arial" w:eastAsia="Arial" w:hAnsi="Arial"/>
          <w:color w:val="1a1a1a"/>
          <w:sz w:val="22"/>
          <w:szCs w:val="22"/>
        </w:rPr>
        <w:t xml:space="preserve">Account screen: stats, callback history, notifications settings, edit profile, logout</w:t>
      </w:r>
    </w:p>
    <w:p>
      <w:pPr>
        <w:pStyle w:val="ListParagraph"/>
        <w:numPr>
          <w:ilvl w:val="0"/>
          <w:numId w:val="2"/>
        </w:numPr>
        <w:spacing w:after="40" w:before="40"/>
      </w:pPr>
      <w:r>
        <w:rPr>
          <w:rFonts w:ascii="Arial" w:cs="Arial" w:eastAsia="Arial" w:hAnsi="Arial"/>
          <w:color w:val="1a1a1a"/>
          <w:sz w:val="22"/>
          <w:szCs w:val="22"/>
        </w:rPr>
        <w:t xml:space="preserve">Callback Modal: OdishaInfra-branded bottom sheet, phone pre-fill, time preference, toast confirmation</w:t>
      </w:r>
    </w:p>
    <w:p>
      <w:pPr>
        <w:pStyle w:val="ListParagraph"/>
        <w:numPr>
          <w:ilvl w:val="0"/>
          <w:numId w:val="2"/>
        </w:numPr>
        <w:spacing w:after="40" w:before="40"/>
      </w:pPr>
      <w:r>
        <w:rPr>
          <w:rFonts w:ascii="Arial" w:cs="Arial" w:eastAsia="Arial" w:hAnsi="Arial"/>
          <w:color w:val="1a1a1a"/>
          <w:sz w:val="22"/>
          <w:szCs w:val="22"/>
        </w:rPr>
        <w:t xml:space="preserve">OTP Login: phone entry, 6-digit OTP, 30-second resend, 3-attempt lockout, profile setup</w:t>
      </w:r>
    </w:p>
    <w:p>
      <w:pPr>
        <w:pStyle w:val="ListParagraph"/>
        <w:numPr>
          <w:ilvl w:val="0"/>
          <w:numId w:val="2"/>
        </w:numPr>
        <w:spacing w:after="40" w:before="40"/>
      </w:pPr>
      <w:r>
        <w:rPr>
          <w:rFonts w:ascii="Arial" w:cs="Arial" w:eastAsia="Arial" w:hAnsi="Arial"/>
          <w:color w:val="1a1a1a"/>
          <w:sz w:val="22"/>
          <w:szCs w:val="22"/>
        </w:rPr>
        <w:t xml:space="preserve">Notification Centre: categorised alerts, FCM deep links, empty state</w:t>
      </w:r>
    </w:p>
    <w:p>
      <w:pPr>
        <w:spacing w:after="60" w:before="60"/>
      </w:pPr>
      <w:r>
        <w:t xml:space="preserve"/>
      </w:r>
    </w:p>
    <w:p>
      <w:pPr>
        <w:spacing w:after="60" w:before="180"/>
      </w:pPr>
      <w:r>
        <w:rPr>
          <w:rFonts w:ascii="Arial" w:cs="Arial" w:eastAsia="Arial" w:hAnsi="Arial"/>
          <w:b/>
          <w:bCs/>
          <w:color w:val="1a1a1a"/>
          <w:sz w:val="22"/>
          <w:szCs w:val="22"/>
        </w:rPr>
        <w:t xml:space="preserve">Developer Portal (D01–D07)</w:t>
      </w:r>
    </w:p>
    <w:p>
      <w:pPr>
        <w:pStyle w:val="ListParagraph"/>
        <w:numPr>
          <w:ilvl w:val="0"/>
          <w:numId w:val="2"/>
        </w:numPr>
        <w:spacing w:after="40" w:before="40"/>
      </w:pPr>
      <w:r>
        <w:rPr>
          <w:rFonts w:ascii="Arial" w:cs="Arial" w:eastAsia="Arial" w:hAnsi="Arial"/>
          <w:color w:val="1a1a1a"/>
          <w:sz w:val="22"/>
          <w:szCs w:val="22"/>
        </w:rPr>
        <w:t xml:space="preserve">Developer Dashboard: KPI cards (projects, interests, callbacks, short views), 7-day analytics snapshot</w:t>
      </w:r>
    </w:p>
    <w:p>
      <w:pPr>
        <w:pStyle w:val="ListParagraph"/>
        <w:numPr>
          <w:ilvl w:val="0"/>
          <w:numId w:val="2"/>
        </w:numPr>
        <w:spacing w:after="40" w:before="40"/>
      </w:pPr>
      <w:r>
        <w:rPr>
          <w:rFonts w:ascii="Arial" w:cs="Arial" w:eastAsia="Arial" w:hAnsi="Arial"/>
          <w:color w:val="1a1a1a"/>
          <w:sz w:val="22"/>
          <w:szCs w:val="22"/>
        </w:rPr>
        <w:t xml:space="preserve">My Projects: list with active/inactive toggle, status badges, interest counts, archive/delete</w:t>
      </w:r>
    </w:p>
    <w:p>
      <w:pPr>
        <w:pStyle w:val="ListParagraph"/>
        <w:numPr>
          <w:ilvl w:val="0"/>
          <w:numId w:val="2"/>
        </w:numPr>
        <w:spacing w:after="40" w:before="40"/>
      </w:pPr>
      <w:r>
        <w:rPr>
          <w:rFonts w:ascii="Arial" w:cs="Arial" w:eastAsia="Arial" w:hAnsi="Arial"/>
          <w:color w:val="1a1a1a"/>
          <w:sz w:val="22"/>
          <w:szCs w:val="22"/>
        </w:rPr>
        <w:t xml:space="preserve">Quick Add Property: 4-step wizard completing in ~15 seconds — Basic Info, Photos, Location Pin, Publish</w:t>
      </w:r>
    </w:p>
    <w:p>
      <w:pPr>
        <w:pStyle w:val="ListParagraph"/>
        <w:numPr>
          <w:ilvl w:val="0"/>
          <w:numId w:val="2"/>
        </w:numPr>
        <w:spacing w:after="40" w:before="40"/>
      </w:pPr>
      <w:r>
        <w:rPr>
          <w:rFonts w:ascii="Arial" w:cs="Arial" w:eastAsia="Arial" w:hAnsi="Arial"/>
          <w:color w:val="1a1a1a"/>
          <w:sz w:val="22"/>
          <w:szCs w:val="22"/>
        </w:rPr>
        <w:t xml:space="preserve">Edit Project: full form covering all 25+ schema fields, media upload, amenities, documents</w:t>
      </w:r>
    </w:p>
    <w:p>
      <w:pPr>
        <w:pStyle w:val="ListParagraph"/>
        <w:numPr>
          <w:ilvl w:val="0"/>
          <w:numId w:val="2"/>
        </w:numPr>
        <w:spacing w:after="40" w:before="40"/>
      </w:pPr>
      <w:r>
        <w:rPr>
          <w:rFonts w:ascii="Arial" w:cs="Arial" w:eastAsia="Arial" w:hAnsi="Arial"/>
          <w:color w:val="1a1a1a"/>
          <w:sz w:val="22"/>
          <w:szCs w:val="22"/>
        </w:rPr>
        <w:t xml:space="preserve">Upload Shorts: video picker (max 60s/50MB), link to project, caption, thumbnail, HLS transcoding</w:t>
      </w:r>
    </w:p>
    <w:p>
      <w:pPr>
        <w:pStyle w:val="ListParagraph"/>
        <w:numPr>
          <w:ilvl w:val="0"/>
          <w:numId w:val="2"/>
        </w:numPr>
        <w:spacing w:after="40" w:before="40"/>
      </w:pPr>
      <w:r>
        <w:rPr>
          <w:rFonts w:ascii="Arial" w:cs="Arial" w:eastAsia="Arial" w:hAnsi="Arial"/>
          <w:color w:val="1a1a1a"/>
          <w:sz w:val="22"/>
          <w:szCs w:val="22"/>
        </w:rPr>
        <w:t xml:space="preserve">Leads Overview: anonymised callback queue — status Pending / Validated / Connected</w:t>
      </w:r>
    </w:p>
    <w:p>
      <w:pPr>
        <w:pStyle w:val="ListParagraph"/>
        <w:numPr>
          <w:ilvl w:val="0"/>
          <w:numId w:val="2"/>
        </w:numPr>
        <w:spacing w:after="40" w:before="40"/>
      </w:pPr>
      <w:r>
        <w:rPr>
          <w:rFonts w:ascii="Arial" w:cs="Arial" w:eastAsia="Arial" w:hAnsi="Arial"/>
          <w:color w:val="1a1a1a"/>
          <w:sz w:val="22"/>
          <w:szCs w:val="22"/>
        </w:rPr>
        <w:t xml:space="preserve">Developer Analytics: views, saves, shorts views, callbacks over time with CSV export</w:t>
      </w:r>
    </w:p>
    <w:p>
      <w:pPr>
        <w:spacing w:after="60" w:before="60"/>
      </w:pPr>
      <w:r>
        <w:t xml:space="preserve"/>
      </w:r>
    </w:p>
    <w:p>
      <w:pPr>
        <w:spacing w:after="60" w:before="180"/>
      </w:pPr>
      <w:r>
        <w:rPr>
          <w:rFonts w:ascii="Arial" w:cs="Arial" w:eastAsia="Arial" w:hAnsi="Arial"/>
          <w:b/>
          <w:bCs/>
          <w:color w:val="1a1a1a"/>
          <w:sz w:val="22"/>
          <w:szCs w:val="22"/>
        </w:rPr>
        <w:t xml:space="preserve">Admin Panel (A01–A07)</w:t>
      </w:r>
    </w:p>
    <w:p>
      <w:pPr>
        <w:pStyle w:val="ListParagraph"/>
        <w:numPr>
          <w:ilvl w:val="0"/>
          <w:numId w:val="2"/>
        </w:numPr>
        <w:spacing w:after="40" w:before="40"/>
      </w:pPr>
      <w:r>
        <w:rPr>
          <w:rFonts w:ascii="Arial" w:cs="Arial" w:eastAsia="Arial" w:hAnsi="Arial"/>
          <w:color w:val="1a1a1a"/>
          <w:sz w:val="22"/>
          <w:szCs w:val="22"/>
        </w:rPr>
        <w:t xml:space="preserve">Admin Dashboard: platform-wide KPIs, system health indicators (API/AI/CDN), real-time activity feed</w:t>
      </w:r>
    </w:p>
    <w:p>
      <w:pPr>
        <w:pStyle w:val="ListParagraph"/>
        <w:numPr>
          <w:ilvl w:val="0"/>
          <w:numId w:val="2"/>
        </w:numPr>
        <w:spacing w:after="40" w:before="40"/>
      </w:pPr>
      <w:r>
        <w:rPr>
          <w:rFonts w:ascii="Arial" w:cs="Arial" w:eastAsia="Arial" w:hAnsi="Arial"/>
          <w:color w:val="1a1a1a"/>
          <w:sz w:val="22"/>
          <w:szCs w:val="22"/>
        </w:rPr>
        <w:t xml:space="preserve">Lead Validation CRM: callback review queue with overdue alerts, call/validate/reject workflow, customer data reveal post-validation</w:t>
      </w:r>
    </w:p>
    <w:p>
      <w:pPr>
        <w:pStyle w:val="ListParagraph"/>
        <w:numPr>
          <w:ilvl w:val="0"/>
          <w:numId w:val="2"/>
        </w:numPr>
        <w:spacing w:after="40" w:before="40"/>
      </w:pPr>
      <w:r>
        <w:rPr>
          <w:rFonts w:ascii="Arial" w:cs="Arial" w:eastAsia="Arial" w:hAnsi="Arial"/>
          <w:color w:val="1a1a1a"/>
          <w:sz w:val="22"/>
          <w:szCs w:val="22"/>
        </w:rPr>
        <w:t xml:space="preserve">Developer KYC Review: RERA verification, document approval/rejection, activation workflow, 24–72hr SLA</w:t>
      </w:r>
    </w:p>
    <w:p>
      <w:pPr>
        <w:pStyle w:val="ListParagraph"/>
        <w:numPr>
          <w:ilvl w:val="0"/>
          <w:numId w:val="2"/>
        </w:numPr>
        <w:spacing w:after="40" w:before="40"/>
      </w:pPr>
      <w:r>
        <w:rPr>
          <w:rFonts w:ascii="Arial" w:cs="Arial" w:eastAsia="Arial" w:hAnsi="Arial"/>
          <w:color w:val="1a1a1a"/>
          <w:sz w:val="22"/>
          <w:szCs w:val="22"/>
        </w:rPr>
        <w:t xml:space="preserve">Listings Moderation: featured listings management, new property review queue, moderation actions</w:t>
      </w:r>
    </w:p>
    <w:p>
      <w:pPr>
        <w:pStyle w:val="ListParagraph"/>
        <w:numPr>
          <w:ilvl w:val="0"/>
          <w:numId w:val="2"/>
        </w:numPr>
        <w:spacing w:after="40" w:before="40"/>
      </w:pPr>
      <w:r>
        <w:rPr>
          <w:rFonts w:ascii="Arial" w:cs="Arial" w:eastAsia="Arial" w:hAnsi="Arial"/>
          <w:color w:val="1a1a1a"/>
          <w:sz w:val="22"/>
          <w:szCs w:val="22"/>
        </w:rPr>
        <w:t xml:space="preserve">User Management: customer and developer lists, search, block/unblock, registration analytics</w:t>
      </w:r>
    </w:p>
    <w:p>
      <w:pPr>
        <w:pStyle w:val="ListParagraph"/>
        <w:numPr>
          <w:ilvl w:val="0"/>
          <w:numId w:val="2"/>
        </w:numPr>
        <w:spacing w:after="40" w:before="40"/>
      </w:pPr>
      <w:r>
        <w:rPr>
          <w:rFonts w:ascii="Arial" w:cs="Arial" w:eastAsia="Arial" w:hAnsi="Arial"/>
          <w:color w:val="1a1a1a"/>
          <w:sz w:val="22"/>
          <w:szCs w:val="22"/>
        </w:rPr>
        <w:t xml:space="preserve">Push Notifications: FCM broadcast composer with audience targeting by city, campaign history with open rates</w:t>
      </w:r>
    </w:p>
    <w:p>
      <w:pPr>
        <w:pStyle w:val="ListParagraph"/>
        <w:numPr>
          <w:ilvl w:val="0"/>
          <w:numId w:val="2"/>
        </w:numPr>
        <w:spacing w:after="40" w:before="40"/>
      </w:pPr>
      <w:r>
        <w:rPr>
          <w:rFonts w:ascii="Arial" w:cs="Arial" w:eastAsia="Arial" w:hAnsi="Arial"/>
          <w:color w:val="1a1a1a"/>
          <w:sz w:val="22"/>
          <w:szCs w:val="22"/>
        </w:rPr>
        <w:t xml:space="preserve">Platform Analytics: conversion funnel, city traffic breakdown, session metrics, retention data</w:t>
      </w:r>
    </w:p>
    <w:p>
      <w:pPr>
        <w:spacing w:after="60" w:before="60"/>
      </w:pPr>
      <w:r>
        <w:t xml:space="preserve"/>
      </w:r>
    </w:p>
    <w:p>
      <w:pPr>
        <w:pStyle w:val="Heading2"/>
        <w:spacing w:after="80" w:before="240"/>
      </w:pPr>
      <w:r>
        <w:rPr>
          <w:rFonts w:ascii="Arial" w:cs="Arial" w:eastAsia="Arial" w:hAnsi="Arial"/>
          <w:b/>
          <w:bCs/>
          <w:color w:val="FF8240"/>
          <w:sz w:val="26"/>
          <w:szCs w:val="26"/>
        </w:rPr>
        <w:t xml:space="preserve">2.2 Out-of-Scope (v1)</w:t>
      </w:r>
    </w:p>
    <w:p>
      <w:pPr>
        <w:pStyle w:val="ListParagraph"/>
        <w:numPr>
          <w:ilvl w:val="0"/>
          <w:numId w:val="2"/>
        </w:numPr>
        <w:spacing w:after="40" w:before="40"/>
      </w:pPr>
      <w:r>
        <w:rPr>
          <w:rFonts w:ascii="Arial" w:cs="Arial" w:eastAsia="Arial" w:hAnsi="Arial"/>
          <w:color w:val="1a1a1a"/>
          <w:sz w:val="22"/>
          <w:szCs w:val="22"/>
        </w:rPr>
        <w:t xml:space="preserve">Broker registration and commission tracking portal (planned for Phase 3 / v2)</w:t>
      </w:r>
    </w:p>
    <w:p>
      <w:pPr>
        <w:pStyle w:val="ListParagraph"/>
        <w:numPr>
          <w:ilvl w:val="0"/>
          <w:numId w:val="2"/>
        </w:numPr>
        <w:spacing w:after="40" w:before="40"/>
      </w:pPr>
      <w:r>
        <w:rPr>
          <w:rFonts w:ascii="Arial" w:cs="Arial" w:eastAsia="Arial" w:hAnsi="Arial"/>
          <w:color w:val="1a1a1a"/>
          <w:sz w:val="22"/>
          <w:szCs w:val="22"/>
        </w:rPr>
        <w:t xml:space="preserve">Odia language localisation (Phase 3 — Months 7–12)</w:t>
      </w:r>
    </w:p>
    <w:p>
      <w:pPr>
        <w:pStyle w:val="ListParagraph"/>
        <w:numPr>
          <w:ilvl w:val="0"/>
          <w:numId w:val="2"/>
        </w:numPr>
        <w:spacing w:after="40" w:before="40"/>
      </w:pPr>
      <w:r>
        <w:rPr>
          <w:rFonts w:ascii="Arial" w:cs="Arial" w:eastAsia="Arial" w:hAnsi="Arial"/>
          <w:color w:val="1a1a1a"/>
          <w:sz w:val="22"/>
          <w:szCs w:val="22"/>
        </w:rPr>
        <w:t xml:space="preserve">360-degree virtual tours (Phase 3)</w:t>
      </w:r>
    </w:p>
    <w:p>
      <w:pPr>
        <w:pStyle w:val="ListParagraph"/>
        <w:numPr>
          <w:ilvl w:val="0"/>
          <w:numId w:val="2"/>
        </w:numPr>
        <w:spacing w:after="40" w:before="40"/>
      </w:pPr>
      <w:r>
        <w:rPr>
          <w:rFonts w:ascii="Arial" w:cs="Arial" w:eastAsia="Arial" w:hAnsi="Arial"/>
          <w:color w:val="1a1a1a"/>
          <w:sz w:val="22"/>
          <w:szCs w:val="22"/>
        </w:rPr>
        <w:t xml:space="preserve">Customer document upload for pre-qualification (Phase 3)</w:t>
      </w:r>
    </w:p>
    <w:p>
      <w:pPr>
        <w:pStyle w:val="ListParagraph"/>
        <w:numPr>
          <w:ilvl w:val="0"/>
          <w:numId w:val="2"/>
        </w:numPr>
        <w:spacing w:after="40" w:before="40"/>
      </w:pPr>
      <w:r>
        <w:rPr>
          <w:rFonts w:ascii="Arial" w:cs="Arial" w:eastAsia="Arial" w:hAnsi="Arial"/>
          <w:color w:val="1a1a1a"/>
          <w:sz w:val="22"/>
          <w:szCs w:val="22"/>
        </w:rPr>
        <w:t xml:space="preserve">Property comparison and EMI calculator (Phase 2 — Months 4–6)</w:t>
      </w:r>
    </w:p>
    <w:p>
      <w:pPr>
        <w:pStyle w:val="ListParagraph"/>
        <w:numPr>
          <w:ilvl w:val="0"/>
          <w:numId w:val="2"/>
        </w:numPr>
        <w:spacing w:after="40" w:before="40"/>
      </w:pPr>
      <w:r>
        <w:rPr>
          <w:rFonts w:ascii="Arial" w:cs="Arial" w:eastAsia="Arial" w:hAnsi="Arial"/>
          <w:color w:val="1a1a1a"/>
          <w:sz w:val="22"/>
          <w:szCs w:val="22"/>
        </w:rPr>
        <w:t xml:space="preserve">Web application or admin web dashboard (mobile-only v1)</w:t>
      </w:r>
    </w:p>
    <w:p>
      <w:pPr>
        <w:pStyle w:val="ListParagraph"/>
        <w:numPr>
          <w:ilvl w:val="0"/>
          <w:numId w:val="2"/>
        </w:numPr>
        <w:spacing w:after="40" w:before="40"/>
      </w:pPr>
      <w:r>
        <w:rPr>
          <w:rFonts w:ascii="Arial" w:cs="Arial" w:eastAsia="Arial" w:hAnsi="Arial"/>
          <w:color w:val="1a1a1a"/>
          <w:sz w:val="22"/>
          <w:szCs w:val="22"/>
        </w:rPr>
        <w:t xml:space="preserve">Payment gateway or booking deposit collection</w:t>
      </w:r>
    </w:p>
    <w:p>
      <w:pPr>
        <w:pStyle w:val="ListParagraph"/>
        <w:numPr>
          <w:ilvl w:val="0"/>
          <w:numId w:val="2"/>
        </w:numPr>
        <w:spacing w:after="40" w:before="40"/>
      </w:pPr>
      <w:r>
        <w:rPr>
          <w:rFonts w:ascii="Arial" w:cs="Arial" w:eastAsia="Arial" w:hAnsi="Arial"/>
          <w:color w:val="1a1a1a"/>
          <w:sz w:val="22"/>
          <w:szCs w:val="22"/>
        </w:rPr>
        <w:t xml:space="preserve">Third-party CRM integration (e.g., Salesforce, Zoho) — OdishaInfra uses in-app CRM only in v1</w:t>
      </w:r>
    </w:p>
    <w:p>
      <w:r>
        <w:br w:type="page"/>
      </w:r>
    </w:p>
    <w:p>
      <w:pPr>
        <w:pStyle w:val="Heading1"/>
        <w:pBdr>
          <w:bottom w:val="single" w:color="FF8240" w:sz="4" w:space="4"/>
        </w:pBdr>
        <w:spacing w:after="120" w:before="360"/>
      </w:pPr>
      <w:r>
        <w:rPr>
          <w:rFonts w:ascii="Arial" w:cs="Arial" w:eastAsia="Arial" w:hAnsi="Arial"/>
          <w:b/>
          <w:bCs/>
          <w:color w:val="1a1a1a"/>
          <w:sz w:val="32"/>
          <w:szCs w:val="32"/>
        </w:rPr>
        <w:t xml:space="preserve">3. Technical Architecture</w:t>
      </w:r>
    </w:p>
    <w:p>
      <w:pPr>
        <w:pStyle w:val="Heading2"/>
        <w:spacing w:after="80" w:before="240"/>
      </w:pPr>
      <w:r>
        <w:rPr>
          <w:rFonts w:ascii="Arial" w:cs="Arial" w:eastAsia="Arial" w:hAnsi="Arial"/>
          <w:b/>
          <w:bCs/>
          <w:color w:val="FF8240"/>
          <w:sz w:val="26"/>
          <w:szCs w:val="26"/>
        </w:rPr>
        <w:t xml:space="preserve">3.1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Layer</w:t>
            </w:r>
          </w:p>
        </w:tc>
        <w:tc>
          <w:tcPr>
            <w:tcW w:type="dxa" w:w="28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Technology</w:t>
            </w:r>
          </w:p>
        </w:tc>
        <w:tc>
          <w:tcPr>
            <w:tcW w:type="dxa" w:w="436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Rationale</w:t>
            </w:r>
          </w:p>
        </w:tc>
      </w:tr>
      <w:tr>
        <w:trPr>
          <w:tblHeader w:val="false"/>
        </w:trPr>
        <w:tc>
          <w:tcPr>
            <w:tcW w:type="dxa" w:w="2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Frontend</w:t>
            </w:r>
          </w:p>
        </w:tc>
        <w:tc>
          <w:tcPr>
            <w:tcW w:type="dxa" w:w="2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React Native (or Flutter)</w:t>
            </w:r>
          </w:p>
        </w:tc>
        <w:tc>
          <w:tcPr>
            <w:tcW w:type="dxa" w:w="4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Single codebase for iOS &amp; Android; large talent pool; hot reload for faster iteration</w:t>
            </w:r>
          </w:p>
        </w:tc>
      </w:tr>
      <w:tr>
        <w:trPr>
          <w:tblHeader w:val="false"/>
        </w:trPr>
        <w:tc>
          <w:tcPr>
            <w:tcW w:type="dxa" w:w="2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Backend API</w:t>
            </w:r>
          </w:p>
        </w:tc>
        <w:tc>
          <w:tcPr>
            <w:tcW w:type="dxa" w:w="2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Node.js (Express) or Go</w:t>
            </w:r>
          </w:p>
        </w:tc>
        <w:tc>
          <w:tcPr>
            <w:tcW w:type="dxa" w:w="43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High concurrency for real-time feeds; REST + WebSocket for notifications</w:t>
            </w:r>
          </w:p>
        </w:tc>
      </w:tr>
      <w:tr>
        <w:trPr>
          <w:tblHeader w:val="false"/>
        </w:trPr>
        <w:tc>
          <w:tcPr>
            <w:tcW w:type="dxa" w:w="2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Database</w:t>
            </w:r>
          </w:p>
        </w:tc>
        <w:tc>
          <w:tcPr>
            <w:tcW w:type="dxa" w:w="2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PostgreSQL (primary)</w:t>
            </w:r>
          </w:p>
        </w:tc>
        <w:tc>
          <w:tcPr>
            <w:tcW w:type="dxa" w:w="4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Relational schema for users, properties, callbacks; JSONB for flexible property fields</w:t>
            </w:r>
          </w:p>
        </w:tc>
      </w:tr>
      <w:tr>
        <w:trPr>
          <w:tblHeader w:val="false"/>
        </w:trPr>
        <w:tc>
          <w:tcPr>
            <w:tcW w:type="dxa" w:w="2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Media Storage</w:t>
            </w:r>
          </w:p>
        </w:tc>
        <w:tc>
          <w:tcPr>
            <w:tcW w:type="dxa" w:w="2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AWS S3 + CloudFront CDN</w:t>
            </w:r>
          </w:p>
        </w:tc>
        <w:tc>
          <w:tcPr>
            <w:tcW w:type="dxa" w:w="43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Scalable image/video storage; CloudFront for low-latency media delivery across Odisha</w:t>
            </w:r>
          </w:p>
        </w:tc>
      </w:tr>
      <w:tr>
        <w:trPr>
          <w:tblHeader w:val="false"/>
        </w:trPr>
        <w:tc>
          <w:tcPr>
            <w:tcW w:type="dxa" w:w="2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Video Transcoding</w:t>
            </w:r>
          </w:p>
        </w:tc>
        <w:tc>
          <w:tcPr>
            <w:tcW w:type="dxa" w:w="2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AWS MediaConvert / FFmpeg</w:t>
            </w:r>
          </w:p>
        </w:tc>
        <w:tc>
          <w:tcPr>
            <w:tcW w:type="dxa" w:w="4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HLS transcoding for adaptive streaming of Shorts/Reels</w:t>
            </w:r>
          </w:p>
        </w:tc>
      </w:tr>
      <w:tr>
        <w:trPr>
          <w:tblHeader w:val="false"/>
        </w:trPr>
        <w:tc>
          <w:tcPr>
            <w:tcW w:type="dxa" w:w="2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Auth</w:t>
            </w:r>
          </w:p>
        </w:tc>
        <w:tc>
          <w:tcPr>
            <w:tcW w:type="dxa" w:w="2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Firebase Auth / Custom OTP</w:t>
            </w:r>
          </w:p>
        </w:tc>
        <w:tc>
          <w:tcPr>
            <w:tcW w:type="dxa" w:w="43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OTP via SMS gateway (Msg91 / Twilio India); JWT refresh tokens</w:t>
            </w:r>
          </w:p>
        </w:tc>
      </w:tr>
      <w:tr>
        <w:trPr>
          <w:tblHeader w:val="false"/>
        </w:trPr>
        <w:tc>
          <w:tcPr>
            <w:tcW w:type="dxa" w:w="2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AI Search</w:t>
            </w:r>
          </w:p>
        </w:tc>
        <w:tc>
          <w:tcPr>
            <w:tcW w:type="dxa" w:w="2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Anthropic Claude API</w:t>
            </w:r>
          </w:p>
        </w:tc>
        <w:tc>
          <w:tcPr>
            <w:tcW w:type="dxa" w:w="4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claude-sonnet-4-20250514; serverless function wrapper; rate limiting middleware</w:t>
            </w:r>
          </w:p>
        </w:tc>
      </w:tr>
      <w:tr>
        <w:trPr>
          <w:tblHeader w:val="false"/>
        </w:trPr>
        <w:tc>
          <w:tcPr>
            <w:tcW w:type="dxa" w:w="2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Push Notifications</w:t>
            </w:r>
          </w:p>
        </w:tc>
        <w:tc>
          <w:tcPr>
            <w:tcW w:type="dxa" w:w="2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Firebase Cloud Messaging</w:t>
            </w:r>
          </w:p>
        </w:tc>
        <w:tc>
          <w:tcPr>
            <w:tcW w:type="dxa" w:w="43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FCM for iOS + Android; topic-based targeting by city</w:t>
            </w:r>
          </w:p>
        </w:tc>
      </w:tr>
      <w:tr>
        <w:trPr>
          <w:tblHeader w:val="false"/>
        </w:trPr>
        <w:tc>
          <w:tcPr>
            <w:tcW w:type="dxa" w:w="2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Analytics</w:t>
            </w:r>
          </w:p>
        </w:tc>
        <w:tc>
          <w:tcPr>
            <w:tcW w:type="dxa" w:w="2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Firebase Analytics + Facebook SDK</w:t>
            </w:r>
          </w:p>
        </w:tc>
        <w:tc>
          <w:tcPr>
            <w:tcW w:type="dxa" w:w="4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Dual-track: product analytics + performance marketing attribution</w:t>
            </w:r>
          </w:p>
        </w:tc>
      </w:tr>
      <w:tr>
        <w:trPr>
          <w:tblHeader w:val="false"/>
        </w:trPr>
        <w:tc>
          <w:tcPr>
            <w:tcW w:type="dxa" w:w="2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Maps</w:t>
            </w:r>
          </w:p>
        </w:tc>
        <w:tc>
          <w:tcPr>
            <w:tcW w:type="dxa" w:w="2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Google Maps SDK</w:t>
            </w:r>
          </w:p>
        </w:tc>
        <w:tc>
          <w:tcPr>
            <w:tcW w:type="dxa" w:w="43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Property location pin, nearby landmarks, native Maps deep link</w:t>
            </w:r>
          </w:p>
        </w:tc>
      </w:tr>
      <w:tr>
        <w:trPr>
          <w:tblHeader w:val="false"/>
        </w:trPr>
        <w:tc>
          <w:tcPr>
            <w:tcW w:type="dxa" w:w="2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Hosting</w:t>
            </w:r>
          </w:p>
        </w:tc>
        <w:tc>
          <w:tcPr>
            <w:tcW w:type="dxa" w:w="2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AWS / GCP (India region)</w:t>
            </w:r>
          </w:p>
        </w:tc>
        <w:tc>
          <w:tcPr>
            <w:tcW w:type="dxa" w:w="4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Mumbai region for low latency; auto-scaling for traffic spikes</w:t>
            </w:r>
          </w:p>
        </w:tc>
      </w:tr>
    </w:tbl>
    <w:p>
      <w:pPr>
        <w:spacing w:after="60" w:before="60"/>
      </w:pPr>
      <w:r>
        <w:t xml:space="preserve"/>
      </w:r>
    </w:p>
    <w:p>
      <w:pPr>
        <w:pStyle w:val="Heading2"/>
        <w:spacing w:after="80" w:before="240"/>
      </w:pPr>
      <w:r>
        <w:rPr>
          <w:rFonts w:ascii="Arial" w:cs="Arial" w:eastAsia="Arial" w:hAnsi="Arial"/>
          <w:b/>
          <w:bCs/>
          <w:color w:val="FF8240"/>
          <w:sz w:val="26"/>
          <w:szCs w:val="26"/>
        </w:rPr>
        <w:t xml:space="preserve">3.2 Security Architecture</w:t>
      </w:r>
    </w:p>
    <w:p>
      <w:pPr>
        <w:pStyle w:val="ListParagraph"/>
        <w:numPr>
          <w:ilvl w:val="0"/>
          <w:numId w:val="2"/>
        </w:numPr>
        <w:spacing w:after="40" w:before="40"/>
      </w:pPr>
      <w:r>
        <w:rPr>
          <w:rFonts w:ascii="Arial" w:cs="Arial" w:eastAsia="Arial" w:hAnsi="Arial"/>
          <w:color w:val="1a1a1a"/>
          <w:sz w:val="22"/>
          <w:szCs w:val="22"/>
        </w:rPr>
        <w:t xml:space="preserve">JWT auth tokens with refresh mechanism stored in iOS Keychain / Android Keystore</w:t>
      </w:r>
    </w:p>
    <w:p>
      <w:pPr>
        <w:pStyle w:val="ListParagraph"/>
        <w:numPr>
          <w:ilvl w:val="0"/>
          <w:numId w:val="2"/>
        </w:numPr>
        <w:spacing w:after="40" w:before="40"/>
      </w:pPr>
      <w:r>
        <w:rPr>
          <w:rFonts w:ascii="Arial" w:cs="Arial" w:eastAsia="Arial" w:hAnsi="Arial"/>
          <w:color w:val="1a1a1a"/>
          <w:sz w:val="22"/>
          <w:szCs w:val="22"/>
        </w:rPr>
        <w:t xml:space="preserve">HTTPS only for all API calls (TLS 1.2+); no plaintext communication</w:t>
      </w:r>
    </w:p>
    <w:p>
      <w:pPr>
        <w:pStyle w:val="ListParagraph"/>
        <w:numPr>
          <w:ilvl w:val="0"/>
          <w:numId w:val="2"/>
        </w:numPr>
        <w:spacing w:after="40" w:before="40"/>
      </w:pPr>
      <w:r>
        <w:rPr>
          <w:rFonts w:ascii="Arial" w:cs="Arial" w:eastAsia="Arial" w:hAnsi="Arial"/>
          <w:color w:val="1a1a1a"/>
          <w:sz w:val="22"/>
          <w:szCs w:val="22"/>
        </w:rPr>
        <w:t xml:space="preserve">Phone numbers hashed (SHA-256) in transit; raw customer contact data never transmitted to developer endpoints</w:t>
      </w:r>
    </w:p>
    <w:p>
      <w:pPr>
        <w:pStyle w:val="ListParagraph"/>
        <w:numPr>
          <w:ilvl w:val="0"/>
          <w:numId w:val="2"/>
        </w:numPr>
        <w:spacing w:after="40" w:before="40"/>
      </w:pPr>
      <w:r>
        <w:rPr>
          <w:rFonts w:ascii="Arial" w:cs="Arial" w:eastAsia="Arial" w:hAnsi="Arial"/>
          <w:color w:val="1a1a1a"/>
          <w:sz w:val="22"/>
          <w:szCs w:val="22"/>
        </w:rPr>
        <w:t xml:space="preserve">Role-based access control: Customer / Developer / Admin with separate API route guards</w:t>
      </w:r>
    </w:p>
    <w:p>
      <w:pPr>
        <w:pStyle w:val="ListParagraph"/>
        <w:numPr>
          <w:ilvl w:val="0"/>
          <w:numId w:val="2"/>
        </w:numPr>
        <w:spacing w:after="40" w:before="40"/>
      </w:pPr>
      <w:r>
        <w:rPr>
          <w:rFonts w:ascii="Arial" w:cs="Arial" w:eastAsia="Arial" w:hAnsi="Arial"/>
          <w:color w:val="1a1a1a"/>
          <w:sz w:val="22"/>
          <w:szCs w:val="22"/>
        </w:rPr>
        <w:t xml:space="preserve">Admin Panel accessible only from whitelisted IP ranges with 2FA enforcement</w:t>
      </w:r>
    </w:p>
    <w:p>
      <w:pPr>
        <w:pStyle w:val="ListParagraph"/>
        <w:numPr>
          <w:ilvl w:val="0"/>
          <w:numId w:val="2"/>
        </w:numPr>
        <w:spacing w:after="40" w:before="40"/>
      </w:pPr>
      <w:r>
        <w:rPr>
          <w:rFonts w:ascii="Arial" w:cs="Arial" w:eastAsia="Arial" w:hAnsi="Arial"/>
          <w:color w:val="1a1a1a"/>
          <w:sz w:val="22"/>
          <w:szCs w:val="22"/>
        </w:rPr>
        <w:t xml:space="preserve">DPDP Act (India) compliance: data minimisation, consent flows, user data deletion support</w:t>
      </w:r>
    </w:p>
    <w:p>
      <w:pPr>
        <w:pStyle w:val="ListParagraph"/>
        <w:numPr>
          <w:ilvl w:val="0"/>
          <w:numId w:val="2"/>
        </w:numPr>
        <w:spacing w:after="40" w:before="40"/>
      </w:pPr>
      <w:r>
        <w:rPr>
          <w:rFonts w:ascii="Arial" w:cs="Arial" w:eastAsia="Arial" w:hAnsi="Arial"/>
          <w:color w:val="1a1a1a"/>
          <w:sz w:val="22"/>
          <w:szCs w:val="22"/>
        </w:rPr>
        <w:t xml:space="preserve">App Tracking Transparency (iOS 14.5+) permission flow before Facebook SDK data collection</w:t>
      </w:r>
    </w:p>
    <w:p>
      <w:pPr>
        <w:spacing w:after="60" w:before="60"/>
      </w:pPr>
      <w:r>
        <w:t xml:space="preserve"/>
      </w:r>
    </w:p>
    <w:p>
      <w:pPr>
        <w:pStyle w:val="Heading2"/>
        <w:spacing w:after="80" w:before="240"/>
      </w:pPr>
      <w:r>
        <w:rPr>
          <w:rFonts w:ascii="Arial" w:cs="Arial" w:eastAsia="Arial" w:hAnsi="Arial"/>
          <w:b/>
          <w:bCs/>
          <w:color w:val="FF8240"/>
          <w:sz w:val="26"/>
          <w:szCs w:val="26"/>
        </w:rPr>
        <w:t xml:space="preserve">3.3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Metric</w:t>
            </w:r>
          </w:p>
        </w:tc>
        <w:tc>
          <w:tcPr>
            <w:tcW w:type="dxa" w:w="468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Target</w:t>
            </w:r>
          </w:p>
        </w:tc>
      </w:tr>
      <w:tr>
        <w:trPr>
          <w:tblHeader w:val="false"/>
        </w:trPr>
        <w:tc>
          <w:tcPr>
            <w:tcW w:type="dxa" w:w="468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Cold start launch time</w:t>
            </w:r>
          </w:p>
        </w:tc>
        <w:tc>
          <w:tcPr>
            <w:tcW w:type="dxa" w:w="468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&lt; 2 seconds</w:t>
            </w:r>
          </w:p>
        </w:tc>
      </w:tr>
      <w:tr>
        <w:trPr>
          <w:tblHeader w:val="false"/>
        </w:trPr>
        <w:tc>
          <w:tcPr>
            <w:tcW w:type="dxa" w:w="468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Screen transition time</w:t>
            </w:r>
          </w:p>
        </w:tc>
        <w:tc>
          <w:tcPr>
            <w:tcW w:type="dxa" w:w="468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&lt; 300 ms</w:t>
            </w:r>
          </w:p>
        </w:tc>
      </w:tr>
      <w:tr>
        <w:trPr>
          <w:tblHeader w:val="false"/>
        </w:trPr>
        <w:tc>
          <w:tcPr>
            <w:tcW w:type="dxa" w:w="468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API response time (p95)</w:t>
            </w:r>
          </w:p>
        </w:tc>
        <w:tc>
          <w:tcPr>
            <w:tcW w:type="dxa" w:w="468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&lt; 500 ms</w:t>
            </w:r>
          </w:p>
        </w:tc>
      </w:tr>
      <w:tr>
        <w:trPr>
          <w:tblHeader w:val="false"/>
        </w:trPr>
        <w:tc>
          <w:tcPr>
            <w:tcW w:type="dxa" w:w="468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AI Search response time</w:t>
            </w:r>
          </w:p>
        </w:tc>
        <w:tc>
          <w:tcPr>
            <w:tcW w:type="dxa" w:w="468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&lt; 3 seconds end to end</w:t>
            </w:r>
          </w:p>
        </w:tc>
      </w:tr>
      <w:tr>
        <w:trPr>
          <w:tblHeader w:val="false"/>
        </w:trPr>
        <w:tc>
          <w:tcPr>
            <w:tcW w:type="dxa" w:w="468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App download size — iOS</w:t>
            </w:r>
          </w:p>
        </w:tc>
        <w:tc>
          <w:tcPr>
            <w:tcW w:type="dxa" w:w="468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&lt; 30 MB</w:t>
            </w:r>
          </w:p>
        </w:tc>
      </w:tr>
      <w:tr>
        <w:trPr>
          <w:tblHeader w:val="false"/>
        </w:trPr>
        <w:tc>
          <w:tcPr>
            <w:tcW w:type="dxa" w:w="468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App download size — Android</w:t>
            </w:r>
          </w:p>
        </w:tc>
        <w:tc>
          <w:tcPr>
            <w:tcW w:type="dxa" w:w="468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&lt; 25 MB</w:t>
            </w:r>
          </w:p>
        </w:tc>
      </w:tr>
      <w:tr>
        <w:trPr>
          <w:tblHeader w:val="false"/>
        </w:trPr>
        <w:tc>
          <w:tcPr>
            <w:tcW w:type="dxa" w:w="468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Image load (progressive)</w:t>
            </w:r>
          </w:p>
        </w:tc>
        <w:tc>
          <w:tcPr>
            <w:tcW w:type="dxa" w:w="468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Blur placeholder → full within 1 second on 4G</w:t>
            </w:r>
          </w:p>
        </w:tc>
      </w:tr>
      <w:tr>
        <w:trPr>
          <w:tblHeader w:val="false"/>
        </w:trPr>
        <w:tc>
          <w:tcPr>
            <w:tcW w:type="dxa" w:w="468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Video autoplay start</w:t>
            </w:r>
          </w:p>
        </w:tc>
        <w:tc>
          <w:tcPr>
            <w:tcW w:type="dxa" w:w="468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&lt; 1.5 seconds on 4G</w:t>
            </w:r>
          </w:p>
        </w:tc>
      </w:tr>
    </w:tbl>
    <w:p>
      <w:r>
        <w:br w:type="page"/>
      </w:r>
    </w:p>
    <w:p>
      <w:pPr>
        <w:pStyle w:val="Heading1"/>
        <w:pBdr>
          <w:bottom w:val="single" w:color="FF8240" w:sz="4" w:space="4"/>
        </w:pBdr>
        <w:spacing w:after="120" w:before="360"/>
      </w:pPr>
      <w:r>
        <w:rPr>
          <w:rFonts w:ascii="Arial" w:cs="Arial" w:eastAsia="Arial" w:hAnsi="Arial"/>
          <w:b/>
          <w:bCs/>
          <w:color w:val="1a1a1a"/>
          <w:sz w:val="32"/>
          <w:szCs w:val="32"/>
        </w:rPr>
        <w:t xml:space="preserve">4. Project Phases &amp; Deliverables</w:t>
      </w:r>
    </w:p>
    <w:p>
      <w:pPr>
        <w:pStyle w:val="Heading2"/>
        <w:spacing w:after="80" w:before="240"/>
      </w:pPr>
      <w:r>
        <w:rPr>
          <w:rFonts w:ascii="Arial" w:cs="Arial" w:eastAsia="Arial" w:hAnsi="Arial"/>
          <w:b/>
          <w:bCs/>
          <w:color w:val="FF8240"/>
          <w:sz w:val="26"/>
          <w:szCs w:val="26"/>
        </w:rPr>
        <w:t xml:space="preserve">Phase 1 — MVP  (Months 1–3)</w:t>
      </w:r>
    </w:p>
    <w:p>
      <w:pPr>
        <w:spacing w:after="60" w:before="60"/>
      </w:pPr>
      <w:r>
        <w:rPr>
          <w:rFonts w:ascii="Arial" w:cs="Arial" w:eastAsia="Arial" w:hAnsi="Arial"/>
          <w:b w:val="false"/>
          <w:bCs w:val="false"/>
          <w:color w:val="1a1a1a"/>
          <w:sz w:val="22"/>
          <w:szCs w:val="22"/>
        </w:rPr>
        <w:t xml:space="preserve">Delivers the core customer and developer experience. This phase is the foundation for market entry, onboarding the first 50 developers and opening the platform to early customer users.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tblHeader/>
        </w:trPr>
        <w:tc>
          <w:tcPr>
            <w:tcW w:type="dxa" w:w="22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Module</w:t>
            </w:r>
          </w:p>
        </w:tc>
        <w:tc>
          <w:tcPr>
            <w:tcW w:type="dxa" w:w="466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Deliverable</w:t>
            </w:r>
          </w:p>
        </w:tc>
        <w:tc>
          <w:tcPr>
            <w:tcW w:type="dxa" w:w="25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Screen(s)</w:t>
            </w:r>
          </w:p>
        </w:tc>
      </w:tr>
      <w:tr>
        <w:trPr>
          <w:tblHeader w:val="false"/>
        </w:trPr>
        <w:tc>
          <w:tcPr>
            <w:tcW w:type="dxa" w:w="2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Onboarding &amp; Auth</w:t>
            </w:r>
          </w:p>
        </w:tc>
        <w:tc>
          <w:tcPr>
            <w:tcW w:type="dxa" w:w="46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Customer OTP login, Developer OTP + KYC registration, Splash screen</w:t>
            </w:r>
          </w:p>
        </w:tc>
        <w:tc>
          <w:tcPr>
            <w:tcW w:type="dxa" w:w="25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S01, S09</w:t>
            </w:r>
          </w:p>
        </w:tc>
      </w:tr>
      <w:tr>
        <w:trPr>
          <w:tblHeader w:val="false"/>
        </w:trPr>
        <w:tc>
          <w:tcPr>
            <w:tcW w:type="dxa" w:w="2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Home Feed</w:t>
            </w:r>
          </w:p>
        </w:tc>
        <w:tc>
          <w:tcPr>
            <w:tcW w:type="dxa" w:w="46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Featured listings, nearby section, filter chips, skeleton loading, pull-to-refresh</w:t>
            </w:r>
          </w:p>
        </w:tc>
        <w:tc>
          <w:tcPr>
            <w:tcW w:type="dxa" w:w="25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S02</w:t>
            </w:r>
          </w:p>
        </w:tc>
      </w:tr>
      <w:tr>
        <w:trPr>
          <w:tblHeader w:val="false"/>
        </w:trPr>
        <w:tc>
          <w:tcPr>
            <w:tcW w:type="dxa" w:w="2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Property Detail</w:t>
            </w:r>
          </w:p>
        </w:tc>
        <w:tc>
          <w:tcPr>
            <w:tcW w:type="dxa" w:w="46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Image carousel, spec grid, Google Maps, callback CTA, wishlist toggle</w:t>
            </w:r>
          </w:p>
        </w:tc>
        <w:tc>
          <w:tcPr>
            <w:tcW w:type="dxa" w:w="25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S04</w:t>
            </w:r>
          </w:p>
        </w:tc>
      </w:tr>
      <w:tr>
        <w:trPr>
          <w:tblHeader w:val="false"/>
        </w:trPr>
        <w:tc>
          <w:tcPr>
            <w:tcW w:type="dxa" w:w="2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Text Search</w:t>
            </w:r>
          </w:p>
        </w:tc>
        <w:tc>
          <w:tcPr>
            <w:tcW w:type="dxa" w:w="46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Real-time debounced search, location chip filters</w:t>
            </w:r>
          </w:p>
        </w:tc>
        <w:tc>
          <w:tcPr>
            <w:tcW w:type="dxa" w:w="25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S03</w:t>
            </w:r>
          </w:p>
        </w:tc>
      </w:tr>
      <w:tr>
        <w:trPr>
          <w:tblHeader w:val="false"/>
        </w:trPr>
        <w:tc>
          <w:tcPr>
            <w:tcW w:type="dxa" w:w="2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Wishlist</w:t>
            </w:r>
          </w:p>
        </w:tc>
        <w:tc>
          <w:tcPr>
            <w:tcW w:type="dxa" w:w="46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Save/unsave, price-change indicator, quick callback</w:t>
            </w:r>
          </w:p>
        </w:tc>
        <w:tc>
          <w:tcPr>
            <w:tcW w:type="dxa" w:w="25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S06</w:t>
            </w:r>
          </w:p>
        </w:tc>
      </w:tr>
      <w:tr>
        <w:trPr>
          <w:tblHeader w:val="false"/>
        </w:trPr>
        <w:tc>
          <w:tcPr>
            <w:tcW w:type="dxa" w:w="2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Callback Flow</w:t>
            </w:r>
          </w:p>
        </w:tc>
        <w:tc>
          <w:tcPr>
            <w:tcW w:type="dxa" w:w="46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OdishaInfra-branded callback modal, backend lead creation, status tracking</w:t>
            </w:r>
          </w:p>
        </w:tc>
        <w:tc>
          <w:tcPr>
            <w:tcW w:type="dxa" w:w="25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S08</w:t>
            </w:r>
          </w:p>
        </w:tc>
      </w:tr>
      <w:tr>
        <w:trPr>
          <w:tblHeader w:val="false"/>
        </w:trPr>
        <w:tc>
          <w:tcPr>
            <w:tcW w:type="dxa" w:w="2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Shorts Feed</w:t>
            </w:r>
          </w:p>
        </w:tc>
        <w:tc>
          <w:tcPr>
            <w:tcW w:type="dxa" w:w="46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Full-screen vertical scroll, autoplay, location filter, wishlist, share</w:t>
            </w:r>
          </w:p>
        </w:tc>
        <w:tc>
          <w:tcPr>
            <w:tcW w:type="dxa" w:w="25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S05</w:t>
            </w:r>
          </w:p>
        </w:tc>
      </w:tr>
      <w:tr>
        <w:trPr>
          <w:tblHeader w:val="false"/>
        </w:trPr>
        <w:tc>
          <w:tcPr>
            <w:tcW w:type="dxa" w:w="2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Account</w:t>
            </w:r>
          </w:p>
        </w:tc>
        <w:tc>
          <w:tcPr>
            <w:tcW w:type="dxa" w:w="46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Profile, stats, callback history, notification settings, logout</w:t>
            </w:r>
          </w:p>
        </w:tc>
        <w:tc>
          <w:tcPr>
            <w:tcW w:type="dxa" w:w="25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S07</w:t>
            </w:r>
          </w:p>
        </w:tc>
      </w:tr>
      <w:tr>
        <w:trPr>
          <w:tblHeader w:val="false"/>
        </w:trPr>
        <w:tc>
          <w:tcPr>
            <w:tcW w:type="dxa" w:w="2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Notifications</w:t>
            </w:r>
          </w:p>
        </w:tc>
        <w:tc>
          <w:tcPr>
            <w:tcW w:type="dxa" w:w="46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FCM setup, notification centre, deep links</w:t>
            </w:r>
          </w:p>
        </w:tc>
        <w:tc>
          <w:tcPr>
            <w:tcW w:type="dxa" w:w="25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S10</w:t>
            </w:r>
          </w:p>
        </w:tc>
      </w:tr>
      <w:tr>
        <w:trPr>
          <w:tblHeader w:val="false"/>
        </w:trPr>
        <w:tc>
          <w:tcPr>
            <w:tcW w:type="dxa" w:w="2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Developer Portal</w:t>
            </w:r>
          </w:p>
        </w:tc>
        <w:tc>
          <w:tcPr>
            <w:tcW w:type="dxa" w:w="46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Full portal — Dashboard, My Projects, Quick Add, Edit, Shorts Upload, Leads, Analytics</w:t>
            </w:r>
          </w:p>
        </w:tc>
        <w:tc>
          <w:tcPr>
            <w:tcW w:type="dxa" w:w="25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D01–D07</w:t>
            </w:r>
          </w:p>
        </w:tc>
      </w:tr>
      <w:tr>
        <w:trPr>
          <w:tblHeader w:val="false"/>
        </w:trPr>
        <w:tc>
          <w:tcPr>
            <w:tcW w:type="dxa" w:w="2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Admin Panel</w:t>
            </w:r>
          </w:p>
        </w:tc>
        <w:tc>
          <w:tcPr>
            <w:tcW w:type="dxa" w:w="46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Full admin panel — Dashboard, Lead CRM, KYC Review, Moderation, Users, Push, Analytics</w:t>
            </w:r>
          </w:p>
        </w:tc>
        <w:tc>
          <w:tcPr>
            <w:tcW w:type="dxa" w:w="25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A01–A07</w:t>
            </w:r>
          </w:p>
        </w:tc>
      </w:tr>
      <w:tr>
        <w:trPr>
          <w:tblHeader w:val="false"/>
        </w:trPr>
        <w:tc>
          <w:tcPr>
            <w:tcW w:type="dxa" w:w="2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Analytics Setup</w:t>
            </w:r>
          </w:p>
        </w:tc>
        <w:tc>
          <w:tcPr>
            <w:tcW w:type="dxa" w:w="46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Firebase Analytics + Facebook SDK initialisation, core event tagging</w:t>
            </w:r>
          </w:p>
        </w:tc>
        <w:tc>
          <w:tcPr>
            <w:tcW w:type="dxa" w:w="25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All</w:t>
            </w:r>
          </w:p>
        </w:tc>
      </w:tr>
      <w:tr>
        <w:trPr>
          <w:tblHeader w:val="false"/>
        </w:trPr>
        <w:tc>
          <w:tcPr>
            <w:tcW w:type="dxa" w:w="2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Backend API v1</w:t>
            </w:r>
          </w:p>
        </w:tc>
        <w:tc>
          <w:tcPr>
            <w:tcW w:type="dxa" w:w="46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All REST endpoints, PostgreSQL schema, S3 media setup, CDN configuration</w:t>
            </w:r>
          </w:p>
        </w:tc>
        <w:tc>
          <w:tcPr>
            <w:tcW w:type="dxa" w:w="25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t>
            </w:r>
          </w:p>
        </w:tc>
      </w:tr>
      <w:tr>
        <w:trPr>
          <w:tblHeader w:val="false"/>
        </w:trPr>
        <w:tc>
          <w:tcPr>
            <w:tcW w:type="dxa" w:w="2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DevOps</w:t>
            </w:r>
          </w:p>
        </w:tc>
        <w:tc>
          <w:tcPr>
            <w:tcW w:type="dxa" w:w="46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CI/CD pipeline, staging + production environments, iOS TestFlight + Android Play Beta</w:t>
            </w:r>
          </w:p>
        </w:tc>
        <w:tc>
          <w:tcPr>
            <w:tcW w:type="dxa" w:w="25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t>
            </w:r>
          </w:p>
        </w:tc>
      </w:tr>
    </w:tbl>
    <w:p>
      <w:pPr>
        <w:spacing w:after="60" w:before="60"/>
      </w:pPr>
      <w:r>
        <w:t xml:space="preserve"/>
      </w:r>
    </w:p>
    <w:p>
      <w:pPr>
        <w:pStyle w:val="Heading2"/>
        <w:spacing w:after="80" w:before="240"/>
      </w:pPr>
      <w:r>
        <w:rPr>
          <w:rFonts w:ascii="Arial" w:cs="Arial" w:eastAsia="Arial" w:hAnsi="Arial"/>
          <w:b/>
          <w:bCs/>
          <w:color w:val="FF8240"/>
          <w:sz w:val="26"/>
          <w:szCs w:val="26"/>
        </w:rPr>
        <w:t xml:space="preserve">Phase 2 — Growth  (Months 4–6)</w:t>
      </w:r>
    </w:p>
    <w:p>
      <w:pPr>
        <w:spacing w:after="60" w:before="60"/>
      </w:pPr>
      <w:r>
        <w:rPr>
          <w:rFonts w:ascii="Arial" w:cs="Arial" w:eastAsia="Arial" w:hAnsi="Arial"/>
          <w:b w:val="false"/>
          <w:bCs w:val="false"/>
          <w:color w:val="1a1a1a"/>
          <w:sz w:val="22"/>
          <w:szCs w:val="22"/>
        </w:rPr>
        <w:t xml:space="preserve">Adds the AI-powered search, push campaigns, richer developer analytics, and utility features that drive retention and conversion.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Feature</w:t>
            </w:r>
          </w:p>
        </w:tc>
        <w:tc>
          <w:tcPr>
            <w:tcW w:type="dxa" w:w="656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rPr>
          <w:tblHeader w:val="false"/>
        </w:trPr>
        <w:tc>
          <w:tcPr>
            <w:tcW w:type="dxa" w:w="2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AI Search (Claude API)</w:t>
            </w:r>
          </w:p>
        </w:tc>
        <w:tc>
          <w:tcPr>
            <w:tcW w:type="dxa" w:w="65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Natural language query integration with claude-sonnet-4-20250514, rate limiting (10/hr/user), streaming response, fallback handling, vector pre-filter for &gt;200 properties</w:t>
            </w:r>
          </w:p>
        </w:tc>
      </w:tr>
      <w:tr>
        <w:trPr>
          <w:tblHeader w:val="false"/>
        </w:trPr>
        <w:tc>
          <w:tcPr>
            <w:tcW w:type="dxa" w:w="2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Push Notification Campaigns</w:t>
            </w:r>
          </w:p>
        </w:tc>
        <w:tc>
          <w:tcPr>
            <w:tcW w:type="dxa" w:w="65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Admin-initiated FCM campaigns by city/segment, open-rate tracking, scheduled sends</w:t>
            </w:r>
          </w:p>
        </w:tc>
      </w:tr>
      <w:tr>
        <w:trPr>
          <w:tblHeader w:val="false"/>
        </w:trPr>
        <w:tc>
          <w:tcPr>
            <w:tcW w:type="dxa" w:w="2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Developer Analytics v2</w:t>
            </w:r>
          </w:p>
        </w:tc>
        <w:tc>
          <w:tcPr>
            <w:tcW w:type="dxa" w:w="65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Detailed funnel breakdown, short completion rates, export to CSV, comparative period analysis</w:t>
            </w:r>
          </w:p>
        </w:tc>
      </w:tr>
      <w:tr>
        <w:trPr>
          <w:tblHeader w:val="false"/>
        </w:trPr>
        <w:tc>
          <w:tcPr>
            <w:tcW w:type="dxa" w:w="2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Property Comparison</w:t>
            </w:r>
          </w:p>
        </w:tc>
        <w:tc>
          <w:tcPr>
            <w:tcW w:type="dxa" w:w="65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Side-by-side comparison of up to 3 properties from search/wishlist</w:t>
            </w:r>
          </w:p>
        </w:tc>
      </w:tr>
      <w:tr>
        <w:trPr>
          <w:tblHeader w:val="false"/>
        </w:trPr>
        <w:tc>
          <w:tcPr>
            <w:tcW w:type="dxa" w:w="2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EMI Calculator</w:t>
            </w:r>
          </w:p>
        </w:tc>
        <w:tc>
          <w:tcPr>
            <w:tcW w:type="dxa" w:w="65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In-app calculator: loan amount, interest rate, tenure with amortisation table</w:t>
            </w:r>
          </w:p>
        </w:tc>
      </w:tr>
      <w:tr>
        <w:trPr>
          <w:tblHeader w:val="false"/>
        </w:trPr>
        <w:tc>
          <w:tcPr>
            <w:tcW w:type="dxa" w:w="2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AI Property Description</w:t>
            </w:r>
          </w:p>
        </w:tc>
        <w:tc>
          <w:tcPr>
            <w:tcW w:type="dxa" w:w="65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Developer can generate property description from uploaded photos using Claude API (D03 Quick Add)</w:t>
            </w:r>
          </w:p>
        </w:tc>
      </w:tr>
      <w:tr>
        <w:trPr>
          <w:tblHeader w:val="false"/>
        </w:trPr>
        <w:tc>
          <w:tcPr>
            <w:tcW w:type="dxa" w:w="2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Performance Optimisation</w:t>
            </w:r>
          </w:p>
        </w:tc>
        <w:tc>
          <w:tcPr>
            <w:tcW w:type="dxa" w:w="65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Lazy loading improvements, image compression pipeline, cache strategy tuning</w:t>
            </w:r>
          </w:p>
        </w:tc>
      </w:tr>
    </w:tbl>
    <w:p>
      <w:pPr>
        <w:spacing w:after="60" w:before="60"/>
      </w:pPr>
      <w:r>
        <w:t xml:space="preserve"/>
      </w:r>
    </w:p>
    <w:p>
      <w:pPr>
        <w:pStyle w:val="Heading2"/>
        <w:spacing w:after="80" w:before="240"/>
      </w:pPr>
      <w:r>
        <w:rPr>
          <w:rFonts w:ascii="Arial" w:cs="Arial" w:eastAsia="Arial" w:hAnsi="Arial"/>
          <w:b/>
          <w:bCs/>
          <w:color w:val="FF8240"/>
          <w:sz w:val="26"/>
          <w:szCs w:val="26"/>
        </w:rPr>
        <w:t xml:space="preserve">Phase 3 — Scale  (Months 7–12)</w:t>
      </w:r>
    </w:p>
    <w:p>
      <w:pPr>
        <w:spacing w:after="60" w:before="60"/>
      </w:pPr>
      <w:r>
        <w:rPr>
          <w:rFonts w:ascii="Arial" w:cs="Arial" w:eastAsia="Arial" w:hAnsi="Arial"/>
          <w:b w:val="false"/>
          <w:bCs w:val="false"/>
          <w:color w:val="1a1a1a"/>
          <w:sz w:val="22"/>
          <w:szCs w:val="22"/>
        </w:rPr>
        <w:t xml:space="preserve">Expands language accessibility, adds immersive features, and introduces the Broker Portal — opening a new channel for lead generation at scale.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Feature</w:t>
            </w:r>
          </w:p>
        </w:tc>
        <w:tc>
          <w:tcPr>
            <w:tcW w:type="dxa" w:w="656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rPr>
          <w:tblHeader w:val="false"/>
        </w:trPr>
        <w:tc>
          <w:tcPr>
            <w:tcW w:type="dxa" w:w="2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Odia Language</w:t>
            </w:r>
          </w:p>
        </w:tc>
        <w:tc>
          <w:tcPr>
            <w:tcW w:type="dxa" w:w="65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Full UI localisation to Odia language for tier-2 city penetration (Sambalpur, Berhampur, Balasore)</w:t>
            </w:r>
          </w:p>
        </w:tc>
      </w:tr>
      <w:tr>
        <w:trPr>
          <w:tblHeader w:val="false"/>
        </w:trPr>
        <w:tc>
          <w:tcPr>
            <w:tcW w:type="dxa" w:w="2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Virtual Tours</w:t>
            </w:r>
          </w:p>
        </w:tc>
        <w:tc>
          <w:tcPr>
            <w:tcW w:type="dxa" w:w="65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360-degree property tour embedding via third-party SDK (Matterport / custom WebGL viewer)</w:t>
            </w:r>
          </w:p>
        </w:tc>
      </w:tr>
      <w:tr>
        <w:trPr>
          <w:tblHeader w:val="false"/>
        </w:trPr>
        <w:tc>
          <w:tcPr>
            <w:tcW w:type="dxa" w:w="2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Document Upload</w:t>
            </w:r>
          </w:p>
        </w:tc>
        <w:tc>
          <w:tcPr>
            <w:tcW w:type="dxa" w:w="65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Customer income proof / KYC upload for pre-qualification before callback — reduces junk leads</w:t>
            </w:r>
          </w:p>
        </w:tc>
      </w:tr>
      <w:tr>
        <w:trPr>
          <w:tblHeader w:val="false"/>
        </w:trPr>
        <w:tc>
          <w:tcPr>
            <w:tcW w:type="dxa" w:w="2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Verified Listings Badge</w:t>
            </w:r>
          </w:p>
        </w:tc>
        <w:tc>
          <w:tcPr>
            <w:tcW w:type="dxa" w:w="65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OdishaInfra site-visited and verified badge, manual admin trigger post physical site inspection</w:t>
            </w:r>
          </w:p>
        </w:tc>
      </w:tr>
      <w:tr>
        <w:trPr>
          <w:tblHeader w:val="false"/>
        </w:trPr>
        <w:tc>
          <w:tcPr>
            <w:tcW w:type="dxa" w:w="2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Broker Portal v2</w:t>
            </w:r>
          </w:p>
        </w:tc>
        <w:tc>
          <w:tcPr>
            <w:tcW w:type="dxa" w:w="65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Controlled broker registration, commission tracking, sub-lead assignment, payout reporting</w:t>
            </w:r>
          </w:p>
        </w:tc>
      </w:tr>
      <w:tr>
        <w:trPr>
          <w:tblHeader w:val="false"/>
        </w:trPr>
        <w:tc>
          <w:tcPr>
            <w:tcW w:type="dxa" w:w="2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Advanced CRM</w:t>
            </w:r>
          </w:p>
        </w:tc>
        <w:tc>
          <w:tcPr>
            <w:tcW w:type="dxa" w:w="65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Lead scoring, follow-up reminders, bulk status update, CRM export for developer's internal use</w:t>
            </w:r>
          </w:p>
        </w:tc>
      </w:tr>
    </w:tbl>
    <w:p>
      <w:r>
        <w:br w:type="page"/>
      </w:r>
    </w:p>
    <w:p>
      <w:pPr>
        <w:pStyle w:val="Heading1"/>
        <w:pBdr>
          <w:bottom w:val="single" w:color="FF8240" w:sz="4" w:space="4"/>
        </w:pBdr>
        <w:spacing w:after="120" w:before="360"/>
      </w:pPr>
      <w:r>
        <w:rPr>
          <w:rFonts w:ascii="Arial" w:cs="Arial" w:eastAsia="Arial" w:hAnsi="Arial"/>
          <w:b/>
          <w:bCs/>
          <w:color w:val="1a1a1a"/>
          <w:sz w:val="32"/>
          <w:szCs w:val="32"/>
        </w:rPr>
        <w:t xml:space="preserve">5. Team Composition</w:t>
      </w:r>
    </w:p>
    <w:p>
      <w:pPr>
        <w:spacing w:after="60" w:before="60"/>
      </w:pPr>
      <w:r>
        <w:rPr>
          <w:rFonts w:ascii="Arial" w:cs="Arial" w:eastAsia="Arial" w:hAnsi="Arial"/>
          <w:b w:val="false"/>
          <w:bCs w:val="false"/>
          <w:color w:val="1a1a1a"/>
          <w:sz w:val="22"/>
          <w:szCs w:val="22"/>
        </w:rPr>
        <w:t xml:space="preserve">Qwegle Technologies will deploy a dedicated cross-functional team for the duration of the engagement.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260"/>
        <w:gridCol w:w="1900"/>
      </w:tblGrid>
      <w:tr>
        <w:trPr>
          <w:tblHeader/>
        </w:trPr>
        <w:tc>
          <w:tcPr>
            <w:tcW w:type="dxa" w:w="22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Role</w:t>
            </w:r>
          </w:p>
        </w:tc>
        <w:tc>
          <w:tcPr>
            <w:tcW w:type="dxa" w:w="526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Responsibility</w:t>
            </w:r>
          </w:p>
        </w:tc>
        <w:tc>
          <w:tcPr>
            <w:tcW w:type="dxa" w:w="19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Phase</w:t>
            </w:r>
          </w:p>
        </w:tc>
      </w:tr>
      <w:tr>
        <w:trPr>
          <w:tblHeader w:val="false"/>
        </w:trPr>
        <w:tc>
          <w:tcPr>
            <w:tcW w:type="dxa" w:w="2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Project Manager</w:t>
            </w:r>
          </w:p>
        </w:tc>
        <w:tc>
          <w:tcPr>
            <w:tcW w:type="dxa" w:w="52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Client communication, sprint planning, risk tracking, milestone sign-off</w:t>
            </w:r>
          </w:p>
        </w:tc>
        <w:tc>
          <w:tcPr>
            <w:tcW w:type="dxa" w:w="19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All Phases</w:t>
            </w:r>
          </w:p>
        </w:tc>
      </w:tr>
      <w:tr>
        <w:trPr>
          <w:tblHeader w:val="false"/>
        </w:trPr>
        <w:tc>
          <w:tcPr>
            <w:tcW w:type="dxa" w:w="2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UI/UX Designer</w:t>
            </w:r>
          </w:p>
        </w:tc>
        <w:tc>
          <w:tcPr>
            <w:tcW w:type="dxa" w:w="52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Design system, all 24 screens (Figma), prototyping, user testing coordination</w:t>
            </w:r>
          </w:p>
        </w:tc>
        <w:tc>
          <w:tcPr>
            <w:tcW w:type="dxa" w:w="19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1–2</w:t>
            </w:r>
          </w:p>
        </w:tc>
      </w:tr>
      <w:tr>
        <w:trPr>
          <w:tblHeader w:val="false"/>
        </w:trPr>
        <w:tc>
          <w:tcPr>
            <w:tcW w:type="dxa" w:w="2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Mobile Lead (React Native / Flutter)</w:t>
            </w:r>
          </w:p>
        </w:tc>
        <w:tc>
          <w:tcPr>
            <w:tcW w:type="dxa" w:w="52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Architecture, state management, performance, App Store submissions</w:t>
            </w:r>
          </w:p>
        </w:tc>
        <w:tc>
          <w:tcPr>
            <w:tcW w:type="dxa" w:w="19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All Phases</w:t>
            </w:r>
          </w:p>
        </w:tc>
      </w:tr>
      <w:tr>
        <w:trPr>
          <w:tblHeader w:val="false"/>
        </w:trPr>
        <w:tc>
          <w:tcPr>
            <w:tcW w:type="dxa" w:w="2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Mobile Developer</w:t>
            </w:r>
          </w:p>
        </w:tc>
        <w:tc>
          <w:tcPr>
            <w:tcW w:type="dxa" w:w="52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Feature implementation across Customer, Developer, and Admin screens</w:t>
            </w:r>
          </w:p>
        </w:tc>
        <w:tc>
          <w:tcPr>
            <w:tcW w:type="dxa" w:w="19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All Phases</w:t>
            </w:r>
          </w:p>
        </w:tc>
      </w:tr>
      <w:tr>
        <w:trPr>
          <w:tblHeader w:val="false"/>
        </w:trPr>
        <w:tc>
          <w:tcPr>
            <w:tcW w:type="dxa" w:w="2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Backend Developer</w:t>
            </w:r>
          </w:p>
        </w:tc>
        <w:tc>
          <w:tcPr>
            <w:tcW w:type="dxa" w:w="52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REST API, database schema, auth, media pipeline, webhook integrations</w:t>
            </w:r>
          </w:p>
        </w:tc>
        <w:tc>
          <w:tcPr>
            <w:tcW w:type="dxa" w:w="19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All Phases</w:t>
            </w:r>
          </w:p>
        </w:tc>
      </w:tr>
      <w:tr>
        <w:trPr>
          <w:tblHeader w:val="false"/>
        </w:trPr>
        <w:tc>
          <w:tcPr>
            <w:tcW w:type="dxa" w:w="2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DevOps / Cloud Engineer</w:t>
            </w:r>
          </w:p>
        </w:tc>
        <w:tc>
          <w:tcPr>
            <w:tcW w:type="dxa" w:w="52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CI/CD, AWS infra, CDN setup, monitoring, alerting</w:t>
            </w:r>
          </w:p>
        </w:tc>
        <w:tc>
          <w:tcPr>
            <w:tcW w:type="dxa" w:w="19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1 setup + ongoing</w:t>
            </w:r>
          </w:p>
        </w:tc>
      </w:tr>
      <w:tr>
        <w:trPr>
          <w:tblHeader w:val="false"/>
        </w:trPr>
        <w:tc>
          <w:tcPr>
            <w:tcW w:type="dxa" w:w="2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QA Engineer</w:t>
            </w:r>
          </w:p>
        </w:tc>
        <w:tc>
          <w:tcPr>
            <w:tcW w:type="dxa" w:w="52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Test plans, regression suite, device matrix testing, App Store review preparation</w:t>
            </w:r>
          </w:p>
        </w:tc>
        <w:tc>
          <w:tcPr>
            <w:tcW w:type="dxa" w:w="19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1–3</w:t>
            </w:r>
          </w:p>
        </w:tc>
      </w:tr>
      <w:tr>
        <w:trPr>
          <w:tblHeader w:val="false"/>
        </w:trPr>
        <w:tc>
          <w:tcPr>
            <w:tcW w:type="dxa" w:w="2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AI Integration Specialist</w:t>
            </w:r>
          </w:p>
        </w:tc>
        <w:tc>
          <w:tcPr>
            <w:tcW w:type="dxa" w:w="52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Claude API integration, prompt engineering, rate limiting, vector search setup</w:t>
            </w:r>
          </w:p>
        </w:tc>
        <w:tc>
          <w:tcPr>
            <w:tcW w:type="dxa" w:w="19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2</w:t>
            </w:r>
          </w:p>
        </w:tc>
      </w:tr>
    </w:tbl>
    <w:p>
      <w:r>
        <w:br w:type="page"/>
      </w:r>
    </w:p>
    <w:p>
      <w:pPr>
        <w:pStyle w:val="Heading1"/>
        <w:pBdr>
          <w:bottom w:val="single" w:color="FF8240" w:sz="4" w:space="4"/>
        </w:pBdr>
        <w:spacing w:after="120" w:before="360"/>
      </w:pPr>
      <w:r>
        <w:rPr>
          <w:rFonts w:ascii="Arial" w:cs="Arial" w:eastAsia="Arial" w:hAnsi="Arial"/>
          <w:b/>
          <w:bCs/>
          <w:color w:val="1a1a1a"/>
          <w:sz w:val="32"/>
          <w:szCs w:val="32"/>
        </w:rPr>
        <w:t xml:space="preserve">6.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360"/>
        <w:gridCol w:w="1800"/>
      </w:tblGrid>
      <w:tr>
        <w:trPr>
          <w:tblHeader/>
        </w:trPr>
        <w:tc>
          <w:tcPr>
            <w:tcW w:type="dxa" w:w="12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Week</w:t>
            </w:r>
          </w:p>
        </w:tc>
        <w:tc>
          <w:tcPr>
            <w:tcW w:type="dxa" w:w="636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Milestone</w:t>
            </w:r>
          </w:p>
        </w:tc>
        <w:tc>
          <w:tcPr>
            <w:tcW w:type="dxa" w:w="18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Phase</w:t>
            </w:r>
          </w:p>
        </w:tc>
      </w:tr>
      <w:tr>
        <w:trPr>
          <w:tblHeader w:val="false"/>
        </w:trPr>
        <w:tc>
          <w:tcPr>
            <w:tcW w:type="dxa" w:w="1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Week 1–2</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Project kickoff · Requirements sign-off · Design system setup · Repository and CI/CD initialisation</w:t>
            </w:r>
          </w:p>
        </w:tc>
        <w:tc>
          <w:tcPr>
            <w:tcW w:type="dxa" w:w="1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1</w:t>
            </w:r>
          </w:p>
        </w:tc>
      </w:tr>
      <w:tr>
        <w:trPr>
          <w:tblHeader w:val="false"/>
        </w:trPr>
        <w:tc>
          <w:tcPr>
            <w:tcW w:type="dxa" w:w="1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Week 3–4</w:t>
            </w:r>
          </w:p>
        </w:tc>
        <w:tc>
          <w:tcPr>
            <w:tcW w:type="dxa" w:w="63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Figma designs complete for all 24 screens · Client design review and approval · Backend schema v1</w:t>
            </w:r>
          </w:p>
        </w:tc>
        <w:tc>
          <w:tcPr>
            <w:tcW w:type="dxa" w:w="1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1</w:t>
            </w:r>
          </w:p>
        </w:tc>
      </w:tr>
      <w:tr>
        <w:trPr>
          <w:tblHeader w:val="false"/>
        </w:trPr>
        <w:tc>
          <w:tcPr>
            <w:tcW w:type="dxa" w:w="1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Week 5–8</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Customer app core screens (S01–S10) development · Developer portal (D01–D07) development</w:t>
            </w:r>
          </w:p>
        </w:tc>
        <w:tc>
          <w:tcPr>
            <w:tcW w:type="dxa" w:w="1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1</w:t>
            </w:r>
          </w:p>
        </w:tc>
      </w:tr>
      <w:tr>
        <w:trPr>
          <w:tblHeader w:val="false"/>
        </w:trPr>
        <w:tc>
          <w:tcPr>
            <w:tcW w:type="dxa" w:w="1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Week 9–10</w:t>
            </w:r>
          </w:p>
        </w:tc>
        <w:tc>
          <w:tcPr>
            <w:tcW w:type="dxa" w:w="63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Admin panel (A01–A07) development · Firebase + Facebook SDK integration · Internal QA round 1</w:t>
            </w:r>
          </w:p>
        </w:tc>
        <w:tc>
          <w:tcPr>
            <w:tcW w:type="dxa" w:w="1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1</w:t>
            </w:r>
          </w:p>
        </w:tc>
      </w:tr>
      <w:tr>
        <w:trPr>
          <w:tblHeader w:val="false"/>
        </w:trPr>
        <w:tc>
          <w:tcPr>
            <w:tcW w:type="dxa" w:w="1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Week 11–12</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Bug fixes · Performance testing · TestFlight + Play Beta release · Client UAT (User Acceptance Testing)</w:t>
            </w:r>
          </w:p>
        </w:tc>
        <w:tc>
          <w:tcPr>
            <w:tcW w:type="dxa" w:w="1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1</w:t>
            </w:r>
          </w:p>
        </w:tc>
      </w:tr>
      <w:tr>
        <w:trPr>
          <w:tblHeader w:val="false"/>
        </w:trPr>
        <w:tc>
          <w:tcPr>
            <w:tcW w:type="dxa" w:w="1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Month 3 End</w:t>
            </w:r>
          </w:p>
        </w:tc>
        <w:tc>
          <w:tcPr>
            <w:tcW w:type="dxa" w:w="63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1 Sign-off · App Store + Google Play submission · MVP Live</w:t>
            </w:r>
          </w:p>
        </w:tc>
        <w:tc>
          <w:tcPr>
            <w:tcW w:type="dxa" w:w="1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1 Close</w:t>
            </w:r>
          </w:p>
        </w:tc>
      </w:tr>
      <w:tr>
        <w:trPr>
          <w:tblHeader w:val="false"/>
        </w:trPr>
        <w:tc>
          <w:tcPr>
            <w:tcW w:type="dxa" w:w="1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Month 4–5</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AI Search integration · Push notification campaigns · Developer Analytics v2 · EMI Calculator</w:t>
            </w:r>
          </w:p>
        </w:tc>
        <w:tc>
          <w:tcPr>
            <w:tcW w:type="dxa" w:w="1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2</w:t>
            </w:r>
          </w:p>
        </w:tc>
      </w:tr>
      <w:tr>
        <w:trPr>
          <w:tblHeader w:val="false"/>
        </w:trPr>
        <w:tc>
          <w:tcPr>
            <w:tcW w:type="dxa" w:w="1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Month 6</w:t>
            </w:r>
          </w:p>
        </w:tc>
        <w:tc>
          <w:tcPr>
            <w:tcW w:type="dxa" w:w="63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Property comparison · Phase 2 QA · Play Store + App Store update · Phase 2 sign-off</w:t>
            </w:r>
          </w:p>
        </w:tc>
        <w:tc>
          <w:tcPr>
            <w:tcW w:type="dxa" w:w="1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2 Close</w:t>
            </w:r>
          </w:p>
        </w:tc>
      </w:tr>
      <w:tr>
        <w:trPr>
          <w:tblHeader w:val="false"/>
        </w:trPr>
        <w:tc>
          <w:tcPr>
            <w:tcW w:type="dxa" w:w="1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Month 7–10</w:t>
            </w:r>
          </w:p>
        </w:tc>
        <w:tc>
          <w:tcPr>
            <w:tcW w:type="dxa" w:w="6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Odia localisation · Virtual tours · Document upload · Verified badge system</w:t>
            </w:r>
          </w:p>
        </w:tc>
        <w:tc>
          <w:tcPr>
            <w:tcW w:type="dxa" w:w="1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3</w:t>
            </w:r>
          </w:p>
        </w:tc>
      </w:tr>
      <w:tr>
        <w:trPr>
          <w:tblHeader w:val="false"/>
        </w:trPr>
        <w:tc>
          <w:tcPr>
            <w:tcW w:type="dxa" w:w="1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Month 11–12</w:t>
            </w:r>
          </w:p>
        </w:tc>
        <w:tc>
          <w:tcPr>
            <w:tcW w:type="dxa" w:w="63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Broker portal v2 · Advanced CRM · Final QA · Phase 3 delivery and handover</w:t>
            </w:r>
          </w:p>
        </w:tc>
        <w:tc>
          <w:tcPr>
            <w:tcW w:type="dxa" w:w="1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3 Close</w:t>
            </w:r>
          </w:p>
        </w:tc>
      </w:tr>
    </w:tbl>
    <w:p>
      <w:r>
        <w:br w:type="page"/>
      </w:r>
    </w:p>
    <w:p>
      <w:pPr>
        <w:pStyle w:val="Heading1"/>
        <w:pBdr>
          <w:bottom w:val="single" w:color="FF8240" w:sz="4" w:space="4"/>
        </w:pBdr>
        <w:spacing w:after="120" w:before="360"/>
      </w:pPr>
      <w:r>
        <w:rPr>
          <w:rFonts w:ascii="Arial" w:cs="Arial" w:eastAsia="Arial" w:hAnsi="Arial"/>
          <w:b/>
          <w:bCs/>
          <w:color w:val="1a1a1a"/>
          <w:sz w:val="32"/>
          <w:szCs w:val="32"/>
        </w:rPr>
        <w:t xml:space="preserve">7. Investment &amp; Pricing</w:t>
      </w:r>
    </w:p>
    <w:p>
      <w:pPr>
        <w:spacing w:after="60" w:before="60"/>
      </w:pPr>
      <w:r>
        <w:rPr>
          <w:rFonts w:ascii="Arial" w:cs="Arial" w:eastAsia="Arial" w:hAnsi="Arial"/>
          <w:b w:val="false"/>
          <w:bCs w:val="false"/>
          <w:color w:val="1a1a1a"/>
          <w:sz w:val="22"/>
          <w:szCs w:val="22"/>
        </w:rPr>
        <w:t xml:space="preserve">The following investment structure covers design, development, testing, deployment, and 30-day post-launch hypercare support for each phase.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200"/>
        <w:gridCol w:w="1800"/>
      </w:tblGrid>
      <w:tr>
        <w:trPr>
          <w:tblHeader/>
        </w:trPr>
        <w:tc>
          <w:tcPr>
            <w:tcW w:type="dxa" w:w="18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Phase</w:t>
            </w:r>
          </w:p>
        </w:tc>
        <w:tc>
          <w:tcPr>
            <w:tcW w:type="dxa" w:w="456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Scope Summary</w:t>
            </w:r>
          </w:p>
        </w:tc>
        <w:tc>
          <w:tcPr>
            <w:tcW w:type="dxa" w:w="12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Duration</w:t>
            </w:r>
          </w:p>
        </w:tc>
        <w:tc>
          <w:tcPr>
            <w:tcW w:type="dxa" w:w="18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Investment (INR)</w:t>
            </w:r>
          </w:p>
        </w:tc>
      </w:tr>
      <w:tr>
        <w:trPr>
          <w:tblHeader w:val="false"/>
        </w:trPr>
        <w:tc>
          <w:tcPr>
            <w:tcW w:type="dxa" w:w="1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1 — MVP</w:t>
            </w:r>
          </w:p>
        </w:tc>
        <w:tc>
          <w:tcPr>
            <w:tcW w:type="dxa" w:w="45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24 screens · 3 portals · Backend API · DevOps · QA · App Store submission</w:t>
            </w:r>
          </w:p>
        </w:tc>
        <w:tc>
          <w:tcPr>
            <w:tcW w:type="dxa" w:w="1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3 months</w:t>
            </w:r>
          </w:p>
        </w:tc>
        <w:tc>
          <w:tcPr>
            <w:tcW w:type="dxa" w:w="1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 8,50,000</w:t>
            </w:r>
          </w:p>
        </w:tc>
      </w:tr>
      <w:tr>
        <w:trPr>
          <w:tblHeader w:val="false"/>
        </w:trPr>
        <w:tc>
          <w:tcPr>
            <w:tcW w:type="dxa" w:w="1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2 — Growth</w:t>
            </w:r>
          </w:p>
        </w:tc>
        <w:tc>
          <w:tcPr>
            <w:tcW w:type="dxa" w:w="45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AI Search · Push campaigns · Comparison · EMI calculator · Analytics v2</w:t>
            </w:r>
          </w:p>
        </w:tc>
        <w:tc>
          <w:tcPr>
            <w:tcW w:type="dxa" w:w="1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3 months</w:t>
            </w:r>
          </w:p>
        </w:tc>
        <w:tc>
          <w:tcPr>
            <w:tcW w:type="dxa" w:w="1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 3,50,000</w:t>
            </w:r>
          </w:p>
        </w:tc>
      </w:tr>
      <w:tr>
        <w:trPr>
          <w:tblHeader w:val="false"/>
        </w:trPr>
        <w:tc>
          <w:tcPr>
            <w:tcW w:type="dxa" w:w="1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Phase 3 — Scale</w:t>
            </w:r>
          </w:p>
        </w:tc>
        <w:tc>
          <w:tcPr>
            <w:tcW w:type="dxa" w:w="45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Odia language · Virtual tours · Document KYC · Broker portal · Advanced CRM</w:t>
            </w:r>
          </w:p>
        </w:tc>
        <w:tc>
          <w:tcPr>
            <w:tcW w:type="dxa" w:w="12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6 months</w:t>
            </w:r>
          </w:p>
        </w:tc>
        <w:tc>
          <w:tcPr>
            <w:tcW w:type="dxa" w:w="18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 5,00,000</w:t>
            </w:r>
          </w:p>
        </w:tc>
      </w:tr>
      <w:tr>
        <w:trPr>
          <w:tblHeader w:val="false"/>
        </w:trPr>
        <w:tc>
          <w:tcPr>
            <w:tcW w:type="dxa" w:w="1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Total Engagement</w:t>
            </w:r>
          </w:p>
        </w:tc>
        <w:tc>
          <w:tcPr>
            <w:tcW w:type="dxa" w:w="45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Full 12-month product development and delivery</w:t>
            </w:r>
          </w:p>
        </w:tc>
        <w:tc>
          <w:tcPr>
            <w:tcW w:type="dxa" w:w="12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12 months</w:t>
            </w:r>
          </w:p>
        </w:tc>
        <w:tc>
          <w:tcPr>
            <w:tcW w:type="dxa" w:w="18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 17,00,000</w:t>
            </w:r>
          </w:p>
        </w:tc>
      </w:tr>
    </w:tbl>
    <w:p>
      <w:pPr>
        <w:spacing w:after="60" w:before="60"/>
      </w:pPr>
      <w:r>
        <w:t xml:space="preserve"/>
      </w:r>
    </w:p>
    <w:p>
      <w:pPr>
        <w:pStyle w:val="Heading2"/>
        <w:spacing w:after="80" w:before="240"/>
      </w:pPr>
      <w:r>
        <w:rPr>
          <w:rFonts w:ascii="Arial" w:cs="Arial" w:eastAsia="Arial" w:hAnsi="Arial"/>
          <w:b/>
          <w:bCs/>
          <w:color w:val="FF8240"/>
          <w:sz w:val="26"/>
          <w:szCs w:val="26"/>
        </w:rPr>
        <w:t xml:space="preserve">7.1 Payment Milestones —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rPr>
          <w:tblHeader/>
        </w:trPr>
        <w:tc>
          <w:tcPr>
            <w:tcW w:type="dxa" w:w="40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Milestone</w:t>
            </w:r>
          </w:p>
        </w:tc>
        <w:tc>
          <w:tcPr>
            <w:tcW w:type="dxa" w:w="20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Amount (INR)</w:t>
            </w:r>
          </w:p>
        </w:tc>
        <w:tc>
          <w:tcPr>
            <w:tcW w:type="dxa" w:w="336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Trigger</w:t>
            </w:r>
          </w:p>
        </w:tc>
      </w:tr>
      <w:tr>
        <w:trPr>
          <w:tblHeader w:val="false"/>
        </w:trPr>
        <w:tc>
          <w:tcPr>
            <w:tcW w:type="dxa" w:w="4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Project Kickoff</w:t>
            </w:r>
          </w:p>
        </w:tc>
        <w:tc>
          <w:tcPr>
            <w:tcW w:type="dxa" w:w="2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 2,12,500</w:t>
            </w:r>
          </w:p>
        </w:tc>
        <w:tc>
          <w:tcPr>
            <w:tcW w:type="dxa" w:w="3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25% — Contract signature and project initiation</w:t>
            </w:r>
          </w:p>
        </w:tc>
      </w:tr>
      <w:tr>
        <w:trPr>
          <w:tblHeader w:val="false"/>
        </w:trPr>
        <w:tc>
          <w:tcPr>
            <w:tcW w:type="dxa" w:w="4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Design Approval</w:t>
            </w:r>
          </w:p>
        </w:tc>
        <w:tc>
          <w:tcPr>
            <w:tcW w:type="dxa" w:w="2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 1,70,000</w:t>
            </w:r>
          </w:p>
        </w:tc>
        <w:tc>
          <w:tcPr>
            <w:tcW w:type="dxa" w:w="33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20% — Client approval of all Figma screens</w:t>
            </w:r>
          </w:p>
        </w:tc>
      </w:tr>
      <w:tr>
        <w:trPr>
          <w:tblHeader w:val="false"/>
        </w:trPr>
        <w:tc>
          <w:tcPr>
            <w:tcW w:type="dxa" w:w="4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Development Complete</w:t>
            </w:r>
          </w:p>
        </w:tc>
        <w:tc>
          <w:tcPr>
            <w:tcW w:type="dxa" w:w="2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 2,55,000</w:t>
            </w:r>
          </w:p>
        </w:tc>
        <w:tc>
          <w:tcPr>
            <w:tcW w:type="dxa" w:w="3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30% — Internal QA passed, staging environment live</w:t>
            </w:r>
          </w:p>
        </w:tc>
      </w:tr>
      <w:tr>
        <w:trPr>
          <w:tblHeader w:val="false"/>
        </w:trPr>
        <w:tc>
          <w:tcPr>
            <w:tcW w:type="dxa" w:w="4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UAT Sign-off</w:t>
            </w:r>
          </w:p>
        </w:tc>
        <w:tc>
          <w:tcPr>
            <w:tcW w:type="dxa" w:w="2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 1,27,500</w:t>
            </w:r>
          </w:p>
        </w:tc>
        <w:tc>
          <w:tcPr>
            <w:tcW w:type="dxa" w:w="33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15% — Client user acceptance testing complete</w:t>
            </w:r>
          </w:p>
        </w:tc>
      </w:tr>
      <w:tr>
        <w:trPr>
          <w:tblHeader w:val="false"/>
        </w:trPr>
        <w:tc>
          <w:tcPr>
            <w:tcW w:type="dxa" w:w="4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App Store Live</w:t>
            </w:r>
          </w:p>
        </w:tc>
        <w:tc>
          <w:tcPr>
            <w:tcW w:type="dxa" w:w="2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 85,000</w:t>
            </w:r>
          </w:p>
        </w:tc>
        <w:tc>
          <w:tcPr>
            <w:tcW w:type="dxa" w:w="33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10% — Both iOS and Android apps live on respective stores</w:t>
            </w:r>
          </w:p>
        </w:tc>
      </w:tr>
    </w:tbl>
    <w:p>
      <w:pPr>
        <w:spacing w:after="60" w:before="60"/>
      </w:pPr>
      <w:r>
        <w:t xml:space="preserve"/>
      </w:r>
    </w:p>
    <w:p>
      <w:pPr>
        <w:pStyle w:val="Heading2"/>
        <w:spacing w:after="80" w:before="240"/>
      </w:pPr>
      <w:r>
        <w:rPr>
          <w:rFonts w:ascii="Arial" w:cs="Arial" w:eastAsia="Arial" w:hAnsi="Arial"/>
          <w:b/>
          <w:bCs/>
          <w:color w:val="FF8240"/>
          <w:sz w:val="26"/>
          <w:szCs w:val="26"/>
        </w:rPr>
        <w:t xml:space="preserve">7.2 Additional Cost Items</w:t>
      </w:r>
    </w:p>
    <w:p>
      <w:pPr>
        <w:pStyle w:val="ListParagraph"/>
        <w:numPr>
          <w:ilvl w:val="0"/>
          <w:numId w:val="2"/>
        </w:numPr>
        <w:spacing w:after="40" w:before="40"/>
      </w:pPr>
      <w:r>
        <w:rPr>
          <w:rFonts w:ascii="Arial" w:cs="Arial" w:eastAsia="Arial" w:hAnsi="Arial"/>
          <w:color w:val="1a1a1a"/>
          <w:sz w:val="22"/>
          <w:szCs w:val="22"/>
        </w:rPr>
        <w:t xml:space="preserve">Cloud infrastructure (AWS/GCP): estimated ₹ 15,000–25,000/month depending on traffic (billed separately)</w:t>
      </w:r>
    </w:p>
    <w:p>
      <w:pPr>
        <w:pStyle w:val="ListParagraph"/>
        <w:numPr>
          <w:ilvl w:val="0"/>
          <w:numId w:val="2"/>
        </w:numPr>
        <w:spacing w:after="40" w:before="40"/>
      </w:pPr>
      <w:r>
        <w:rPr>
          <w:rFonts w:ascii="Arial" w:cs="Arial" w:eastAsia="Arial" w:hAnsi="Arial"/>
          <w:color w:val="1a1a1a"/>
          <w:sz w:val="22"/>
          <w:szCs w:val="22"/>
        </w:rPr>
        <w:t xml:space="preserve">Anthropic Claude API: billed per token — estimated ₹ 8,000–15,000/month at 5,000 AI searches/day</w:t>
      </w:r>
    </w:p>
    <w:p>
      <w:pPr>
        <w:pStyle w:val="ListParagraph"/>
        <w:numPr>
          <w:ilvl w:val="0"/>
          <w:numId w:val="2"/>
        </w:numPr>
        <w:spacing w:after="40" w:before="40"/>
      </w:pPr>
      <w:r>
        <w:rPr>
          <w:rFonts w:ascii="Arial" w:cs="Arial" w:eastAsia="Arial" w:hAnsi="Arial"/>
          <w:color w:val="1a1a1a"/>
          <w:sz w:val="22"/>
          <w:szCs w:val="22"/>
        </w:rPr>
        <w:t xml:space="preserve">SMS OTP gateway (Msg91): approximately ₹ 0.15 per OTP; estimate ₹ 5,000–10,000/month</w:t>
      </w:r>
    </w:p>
    <w:p>
      <w:pPr>
        <w:pStyle w:val="ListParagraph"/>
        <w:numPr>
          <w:ilvl w:val="0"/>
          <w:numId w:val="2"/>
        </w:numPr>
        <w:spacing w:after="40" w:before="40"/>
      </w:pPr>
      <w:r>
        <w:rPr>
          <w:rFonts w:ascii="Arial" w:cs="Arial" w:eastAsia="Arial" w:hAnsi="Arial"/>
          <w:color w:val="1a1a1a"/>
          <w:sz w:val="22"/>
          <w:szCs w:val="22"/>
        </w:rPr>
        <w:t xml:space="preserve">Google Maps Platform: pay-per-use; estimated ₹ 5,000–8,000/month at moderate scale</w:t>
      </w:r>
    </w:p>
    <w:p>
      <w:pPr>
        <w:pStyle w:val="ListParagraph"/>
        <w:numPr>
          <w:ilvl w:val="0"/>
          <w:numId w:val="2"/>
        </w:numPr>
        <w:spacing w:after="40" w:before="40"/>
      </w:pPr>
      <w:r>
        <w:rPr>
          <w:rFonts w:ascii="Arial" w:cs="Arial" w:eastAsia="Arial" w:hAnsi="Arial"/>
          <w:color w:val="1a1a1a"/>
          <w:sz w:val="22"/>
          <w:szCs w:val="22"/>
        </w:rPr>
        <w:t xml:space="preserve">Firebase (Blaze plan): estimated ₹ 3,000–5,000/month for FCM, Analytics, and Auth at scale</w:t>
      </w:r>
    </w:p>
    <w:p>
      <w:pPr>
        <w:pStyle w:val="ListParagraph"/>
        <w:numPr>
          <w:ilvl w:val="0"/>
          <w:numId w:val="2"/>
        </w:numPr>
        <w:spacing w:after="40" w:before="40"/>
      </w:pPr>
      <w:r>
        <w:rPr>
          <w:rFonts w:ascii="Arial" w:cs="Arial" w:eastAsia="Arial" w:hAnsi="Arial"/>
          <w:color w:val="1a1a1a"/>
          <w:sz w:val="22"/>
          <w:szCs w:val="22"/>
        </w:rPr>
        <w:t xml:space="preserve">Annual Maintenance Contract (post Phase 3): ₹ 1,50,000/year — bug fixes, OS updates, minor feature work</w:t>
      </w:r>
    </w:p>
    <w:p>
      <w:pPr>
        <w:spacing w:after="60" w:before="60"/>
      </w:pPr>
      <w:r>
        <w:t xml:space="preserve"/>
      </w:r>
    </w:p>
    <w:p>
      <w:pPr>
        <w:spacing w:after="60" w:before="60"/>
      </w:pPr>
      <w:r>
        <w:rPr>
          <w:rFonts w:ascii="Arial" w:cs="Arial" w:eastAsia="Arial" w:hAnsi="Arial"/>
          <w:b w:val="false"/>
          <w:bCs w:val="false"/>
          <w:color w:val="555555"/>
          <w:sz w:val="22"/>
          <w:szCs w:val="22"/>
        </w:rPr>
        <w:t xml:space="preserve">Note: All prices are exclusive of applicable GST (18%). A formal commercial proposal with GST invoice will be issued upon SoW sign-off.</w:t>
      </w:r>
    </w:p>
    <w:p>
      <w:r>
        <w:br w:type="page"/>
      </w:r>
    </w:p>
    <w:p>
      <w:pPr>
        <w:pStyle w:val="Heading1"/>
        <w:pBdr>
          <w:bottom w:val="single" w:color="FF8240" w:sz="4" w:space="4"/>
        </w:pBdr>
        <w:spacing w:after="120" w:before="360"/>
      </w:pPr>
      <w:r>
        <w:rPr>
          <w:rFonts w:ascii="Arial" w:cs="Arial" w:eastAsia="Arial" w:hAnsi="Arial"/>
          <w:b/>
          <w:bCs/>
          <w:color w:val="1a1a1a"/>
          <w:sz w:val="32"/>
          <w:szCs w:val="32"/>
        </w:rPr>
        <w:t xml:space="preserve">8. Deliverables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000"/>
        <w:gridCol w:w="2460"/>
        <w:gridCol w:w="1500"/>
      </w:tblGrid>
      <w:tr>
        <w:trPr>
          <w:tblHeader/>
        </w:trPr>
        <w:tc>
          <w:tcPr>
            <w:tcW w:type="dxa" w:w="4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w:t>
            </w:r>
          </w:p>
        </w:tc>
        <w:tc>
          <w:tcPr>
            <w:tcW w:type="dxa" w:w="40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Deliverable</w:t>
            </w:r>
          </w:p>
        </w:tc>
        <w:tc>
          <w:tcPr>
            <w:tcW w:type="dxa" w:w="246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Format</w:t>
            </w:r>
          </w:p>
        </w:tc>
        <w:tc>
          <w:tcPr>
            <w:tcW w:type="dxa" w:w="15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Phase</w:t>
            </w:r>
          </w:p>
        </w:tc>
      </w:tr>
      <w:tr>
        <w:trPr>
          <w:tblHeader w:val="false"/>
        </w:trPr>
        <w:tc>
          <w:tcPr>
            <w:tcW w:type="dxa" w:w="4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w:t>
            </w:r>
          </w:p>
        </w:tc>
        <w:tc>
          <w:tcPr>
            <w:tcW w:type="dxa" w:w="4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Clickable UI/UX prototype (Figma)</w:t>
            </w:r>
          </w:p>
        </w:tc>
        <w:tc>
          <w:tcPr>
            <w:tcW w:type="dxa" w:w="24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Figma share link</w:t>
            </w:r>
          </w:p>
        </w:tc>
        <w:tc>
          <w:tcPr>
            <w:tcW w:type="dxa" w:w="15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1</w:t>
            </w:r>
          </w:p>
        </w:tc>
      </w:tr>
      <w:tr>
        <w:trPr>
          <w:tblHeader w:val="false"/>
        </w:trPr>
        <w:tc>
          <w:tcPr>
            <w:tcW w:type="dxa" w:w="4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2</w:t>
            </w:r>
          </w:p>
        </w:tc>
        <w:tc>
          <w:tcPr>
            <w:tcW w:type="dxa" w:w="4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Design system and component library</w:t>
            </w:r>
          </w:p>
        </w:tc>
        <w:tc>
          <w:tcPr>
            <w:tcW w:type="dxa" w:w="24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Figma + exported tokens</w:t>
            </w:r>
          </w:p>
        </w:tc>
        <w:tc>
          <w:tcPr>
            <w:tcW w:type="dxa" w:w="15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1</w:t>
            </w:r>
          </w:p>
        </w:tc>
      </w:tr>
      <w:tr>
        <w:trPr>
          <w:tblHeader w:val="false"/>
        </w:trPr>
        <w:tc>
          <w:tcPr>
            <w:tcW w:type="dxa" w:w="4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3</w:t>
            </w:r>
          </w:p>
        </w:tc>
        <w:tc>
          <w:tcPr>
            <w:tcW w:type="dxa" w:w="4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Source code — mobile app (React Native / Flutter)</w:t>
            </w:r>
          </w:p>
        </w:tc>
        <w:tc>
          <w:tcPr>
            <w:tcW w:type="dxa" w:w="24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Private Git repository</w:t>
            </w:r>
          </w:p>
        </w:tc>
        <w:tc>
          <w:tcPr>
            <w:tcW w:type="dxa" w:w="15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1–3</w:t>
            </w:r>
          </w:p>
        </w:tc>
      </w:tr>
      <w:tr>
        <w:trPr>
          <w:tblHeader w:val="false"/>
        </w:trPr>
        <w:tc>
          <w:tcPr>
            <w:tcW w:type="dxa" w:w="4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4</w:t>
            </w:r>
          </w:p>
        </w:tc>
        <w:tc>
          <w:tcPr>
            <w:tcW w:type="dxa" w:w="4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Source code — backend API</w:t>
            </w:r>
          </w:p>
        </w:tc>
        <w:tc>
          <w:tcPr>
            <w:tcW w:type="dxa" w:w="24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Private Git repository</w:t>
            </w:r>
          </w:p>
        </w:tc>
        <w:tc>
          <w:tcPr>
            <w:tcW w:type="dxa" w:w="15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1–3</w:t>
            </w:r>
          </w:p>
        </w:tc>
      </w:tr>
      <w:tr>
        <w:trPr>
          <w:tblHeader w:val="false"/>
        </w:trPr>
        <w:tc>
          <w:tcPr>
            <w:tcW w:type="dxa" w:w="4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5</w:t>
            </w:r>
          </w:p>
        </w:tc>
        <w:tc>
          <w:tcPr>
            <w:tcW w:type="dxa" w:w="4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API documentation</w:t>
            </w:r>
          </w:p>
        </w:tc>
        <w:tc>
          <w:tcPr>
            <w:tcW w:type="dxa" w:w="24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Swagger / Postman collection</w:t>
            </w:r>
          </w:p>
        </w:tc>
        <w:tc>
          <w:tcPr>
            <w:tcW w:type="dxa" w:w="15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1</w:t>
            </w:r>
          </w:p>
        </w:tc>
      </w:tr>
      <w:tr>
        <w:trPr>
          <w:tblHeader w:val="false"/>
        </w:trPr>
        <w:tc>
          <w:tcPr>
            <w:tcW w:type="dxa" w:w="4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6</w:t>
            </w:r>
          </w:p>
        </w:tc>
        <w:tc>
          <w:tcPr>
            <w:tcW w:type="dxa" w:w="4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Database schema and migration scripts</w:t>
            </w:r>
          </w:p>
        </w:tc>
        <w:tc>
          <w:tcPr>
            <w:tcW w:type="dxa" w:w="24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SQL files</w:t>
            </w:r>
          </w:p>
        </w:tc>
        <w:tc>
          <w:tcPr>
            <w:tcW w:type="dxa" w:w="15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1</w:t>
            </w:r>
          </w:p>
        </w:tc>
      </w:tr>
      <w:tr>
        <w:trPr>
          <w:tblHeader w:val="false"/>
        </w:trPr>
        <w:tc>
          <w:tcPr>
            <w:tcW w:type="dxa" w:w="4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7</w:t>
            </w:r>
          </w:p>
        </w:tc>
        <w:tc>
          <w:tcPr>
            <w:tcW w:type="dxa" w:w="4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Admin Panel — web-accessible or in-app</w:t>
            </w:r>
          </w:p>
        </w:tc>
        <w:tc>
          <w:tcPr>
            <w:tcW w:type="dxa" w:w="24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React Native / Web</w:t>
            </w:r>
          </w:p>
        </w:tc>
        <w:tc>
          <w:tcPr>
            <w:tcW w:type="dxa" w:w="15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1</w:t>
            </w:r>
          </w:p>
        </w:tc>
      </w:tr>
      <w:tr>
        <w:trPr>
          <w:tblHeader w:val="false"/>
        </w:trPr>
        <w:tc>
          <w:tcPr>
            <w:tcW w:type="dxa" w:w="4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8</w:t>
            </w:r>
          </w:p>
        </w:tc>
        <w:tc>
          <w:tcPr>
            <w:tcW w:type="dxa" w:w="4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TestFlight and Google Play Beta build</w:t>
            </w:r>
          </w:p>
        </w:tc>
        <w:tc>
          <w:tcPr>
            <w:tcW w:type="dxa" w:w="24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App builds</w:t>
            </w:r>
          </w:p>
        </w:tc>
        <w:tc>
          <w:tcPr>
            <w:tcW w:type="dxa" w:w="15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1</w:t>
            </w:r>
          </w:p>
        </w:tc>
      </w:tr>
      <w:tr>
        <w:trPr>
          <w:tblHeader w:val="false"/>
        </w:trPr>
        <w:tc>
          <w:tcPr>
            <w:tcW w:type="dxa" w:w="4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9</w:t>
            </w:r>
          </w:p>
        </w:tc>
        <w:tc>
          <w:tcPr>
            <w:tcW w:type="dxa" w:w="4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iOS App Store listing (live)</w:t>
            </w:r>
          </w:p>
        </w:tc>
        <w:tc>
          <w:tcPr>
            <w:tcW w:type="dxa" w:w="24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App Store Connect</w:t>
            </w:r>
          </w:p>
        </w:tc>
        <w:tc>
          <w:tcPr>
            <w:tcW w:type="dxa" w:w="15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1</w:t>
            </w:r>
          </w:p>
        </w:tc>
      </w:tr>
      <w:tr>
        <w:trPr>
          <w:tblHeader w:val="false"/>
        </w:trPr>
        <w:tc>
          <w:tcPr>
            <w:tcW w:type="dxa" w:w="4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10</w:t>
            </w:r>
          </w:p>
        </w:tc>
        <w:tc>
          <w:tcPr>
            <w:tcW w:type="dxa" w:w="4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Google Play Store listing (live)</w:t>
            </w:r>
          </w:p>
        </w:tc>
        <w:tc>
          <w:tcPr>
            <w:tcW w:type="dxa" w:w="24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Play Console</w:t>
            </w:r>
          </w:p>
        </w:tc>
        <w:tc>
          <w:tcPr>
            <w:tcW w:type="dxa" w:w="15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1</w:t>
            </w:r>
          </w:p>
        </w:tc>
      </w:tr>
      <w:tr>
        <w:trPr>
          <w:tblHeader w:val="false"/>
        </w:trPr>
        <w:tc>
          <w:tcPr>
            <w:tcW w:type="dxa" w:w="4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11</w:t>
            </w:r>
          </w:p>
        </w:tc>
        <w:tc>
          <w:tcPr>
            <w:tcW w:type="dxa" w:w="4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Firebase Analytics dashboard setup</w:t>
            </w:r>
          </w:p>
        </w:tc>
        <w:tc>
          <w:tcPr>
            <w:tcW w:type="dxa" w:w="24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Firebase console access</w:t>
            </w:r>
          </w:p>
        </w:tc>
        <w:tc>
          <w:tcPr>
            <w:tcW w:type="dxa" w:w="15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1</w:t>
            </w:r>
          </w:p>
        </w:tc>
      </w:tr>
      <w:tr>
        <w:trPr>
          <w:tblHeader w:val="false"/>
        </w:trPr>
        <w:tc>
          <w:tcPr>
            <w:tcW w:type="dxa" w:w="4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12</w:t>
            </w:r>
          </w:p>
        </w:tc>
        <w:tc>
          <w:tcPr>
            <w:tcW w:type="dxa" w:w="4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Facebook SDK and pixel configuration</w:t>
            </w:r>
          </w:p>
        </w:tc>
        <w:tc>
          <w:tcPr>
            <w:tcW w:type="dxa" w:w="24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Meta Events Manager</w:t>
            </w:r>
          </w:p>
        </w:tc>
        <w:tc>
          <w:tcPr>
            <w:tcW w:type="dxa" w:w="15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1</w:t>
            </w:r>
          </w:p>
        </w:tc>
      </w:tr>
      <w:tr>
        <w:trPr>
          <w:tblHeader w:val="false"/>
        </w:trPr>
        <w:tc>
          <w:tcPr>
            <w:tcW w:type="dxa" w:w="4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13</w:t>
            </w:r>
          </w:p>
        </w:tc>
        <w:tc>
          <w:tcPr>
            <w:tcW w:type="dxa" w:w="4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AI Search integration (Claude API)</w:t>
            </w:r>
          </w:p>
        </w:tc>
        <w:tc>
          <w:tcPr>
            <w:tcW w:type="dxa" w:w="24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Backend service + app integration</w:t>
            </w:r>
          </w:p>
        </w:tc>
        <w:tc>
          <w:tcPr>
            <w:tcW w:type="dxa" w:w="15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2</w:t>
            </w:r>
          </w:p>
        </w:tc>
      </w:tr>
      <w:tr>
        <w:trPr>
          <w:tblHeader w:val="false"/>
        </w:trPr>
        <w:tc>
          <w:tcPr>
            <w:tcW w:type="dxa" w:w="4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14</w:t>
            </w:r>
          </w:p>
        </w:tc>
        <w:tc>
          <w:tcPr>
            <w:tcW w:type="dxa" w:w="4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Odia language localisation strings</w:t>
            </w:r>
          </w:p>
        </w:tc>
        <w:tc>
          <w:tcPr>
            <w:tcW w:type="dxa" w:w="24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i18n JSON files</w:t>
            </w:r>
          </w:p>
        </w:tc>
        <w:tc>
          <w:tcPr>
            <w:tcW w:type="dxa" w:w="15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3</w:t>
            </w:r>
          </w:p>
        </w:tc>
      </w:tr>
      <w:tr>
        <w:trPr>
          <w:tblHeader w:val="false"/>
        </w:trPr>
        <w:tc>
          <w:tcPr>
            <w:tcW w:type="dxa" w:w="4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15</w:t>
            </w:r>
          </w:p>
        </w:tc>
        <w:tc>
          <w:tcPr>
            <w:tcW w:type="dxa" w:w="4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Broker portal module</w:t>
            </w:r>
          </w:p>
        </w:tc>
        <w:tc>
          <w:tcPr>
            <w:tcW w:type="dxa" w:w="24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In-app portal</w:t>
            </w:r>
          </w:p>
        </w:tc>
        <w:tc>
          <w:tcPr>
            <w:tcW w:type="dxa" w:w="15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3</w:t>
            </w:r>
          </w:p>
        </w:tc>
      </w:tr>
      <w:tr>
        <w:trPr>
          <w:tblHeader w:val="false"/>
        </w:trPr>
        <w:tc>
          <w:tcPr>
            <w:tcW w:type="dxa" w:w="4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16</w:t>
            </w:r>
          </w:p>
        </w:tc>
        <w:tc>
          <w:tcPr>
            <w:tcW w:type="dxa" w:w="4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QA test reports (each phase)</w:t>
            </w:r>
          </w:p>
        </w:tc>
        <w:tc>
          <w:tcPr>
            <w:tcW w:type="dxa" w:w="24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PDF reports</w:t>
            </w:r>
          </w:p>
        </w:tc>
        <w:tc>
          <w:tcPr>
            <w:tcW w:type="dxa" w:w="15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1–3</w:t>
            </w:r>
          </w:p>
        </w:tc>
      </w:tr>
      <w:tr>
        <w:trPr>
          <w:tblHeader w:val="false"/>
        </w:trPr>
        <w:tc>
          <w:tcPr>
            <w:tcW w:type="dxa" w:w="4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17</w:t>
            </w:r>
          </w:p>
        </w:tc>
        <w:tc>
          <w:tcPr>
            <w:tcW w:type="dxa" w:w="4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Deployment and maintenance runbook</w:t>
            </w:r>
          </w:p>
        </w:tc>
        <w:tc>
          <w:tcPr>
            <w:tcW w:type="dxa" w:w="24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Markdown / PDF</w:t>
            </w:r>
          </w:p>
        </w:tc>
        <w:tc>
          <w:tcPr>
            <w:tcW w:type="dxa" w:w="15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3</w:t>
            </w:r>
          </w:p>
        </w:tc>
      </w:tr>
      <w:tr>
        <w:trPr>
          <w:tblHeader w:val="false"/>
        </w:trPr>
        <w:tc>
          <w:tcPr>
            <w:tcW w:type="dxa" w:w="4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18</w:t>
            </w:r>
          </w:p>
        </w:tc>
        <w:tc>
          <w:tcPr>
            <w:tcW w:type="dxa" w:w="4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30-day post-launch hypercare (each phase)</w:t>
            </w:r>
          </w:p>
        </w:tc>
        <w:tc>
          <w:tcPr>
            <w:tcW w:type="dxa" w:w="24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Dedicated support channel</w:t>
            </w:r>
          </w:p>
        </w:tc>
        <w:tc>
          <w:tcPr>
            <w:tcW w:type="dxa" w:w="15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Ph 1–3</w:t>
            </w:r>
          </w:p>
        </w:tc>
      </w:tr>
    </w:tbl>
    <w:p>
      <w:r>
        <w:br w:type="page"/>
      </w:r>
    </w:p>
    <w:p>
      <w:pPr>
        <w:pStyle w:val="Heading1"/>
        <w:pBdr>
          <w:bottom w:val="single" w:color="FF8240" w:sz="4" w:space="4"/>
        </w:pBdr>
        <w:spacing w:after="120" w:before="360"/>
      </w:pPr>
      <w:r>
        <w:rPr>
          <w:rFonts w:ascii="Arial" w:cs="Arial" w:eastAsia="Arial" w:hAnsi="Arial"/>
          <w:b/>
          <w:bCs/>
          <w:color w:val="1a1a1a"/>
          <w:sz w:val="32"/>
          <w:szCs w:val="32"/>
        </w:rPr>
        <w:t xml:space="preserve">9. Assumptions &amp; Exclusions</w:t>
      </w:r>
    </w:p>
    <w:p>
      <w:pPr>
        <w:pStyle w:val="Heading2"/>
        <w:spacing w:after="80" w:before="240"/>
      </w:pPr>
      <w:r>
        <w:rPr>
          <w:rFonts w:ascii="Arial" w:cs="Arial" w:eastAsia="Arial" w:hAnsi="Arial"/>
          <w:b/>
          <w:bCs/>
          <w:color w:val="FF8240"/>
          <w:sz w:val="26"/>
          <w:szCs w:val="26"/>
        </w:rPr>
        <w:t xml:space="preserve">9.1 Assumptions</w:t>
      </w:r>
    </w:p>
    <w:p>
      <w:pPr>
        <w:pStyle w:val="ListParagraph"/>
        <w:numPr>
          <w:ilvl w:val="0"/>
          <w:numId w:val="2"/>
        </w:numPr>
        <w:spacing w:after="40" w:before="40"/>
      </w:pPr>
      <w:r>
        <w:rPr>
          <w:rFonts w:ascii="Arial" w:cs="Arial" w:eastAsia="Arial" w:hAnsi="Arial"/>
          <w:color w:val="1a1a1a"/>
          <w:sz w:val="22"/>
          <w:szCs w:val="22"/>
        </w:rPr>
        <w:t xml:space="preserve">Client will provide all brand assets, logo files, content, and sample property data within 5 business days of project kickoff</w:t>
      </w:r>
    </w:p>
    <w:p>
      <w:pPr>
        <w:pStyle w:val="ListParagraph"/>
        <w:numPr>
          <w:ilvl w:val="0"/>
          <w:numId w:val="2"/>
        </w:numPr>
        <w:spacing w:after="40" w:before="40"/>
      </w:pPr>
      <w:r>
        <w:rPr>
          <w:rFonts w:ascii="Arial" w:cs="Arial" w:eastAsia="Arial" w:hAnsi="Arial"/>
          <w:color w:val="1a1a1a"/>
          <w:sz w:val="22"/>
          <w:szCs w:val="22"/>
        </w:rPr>
        <w:t xml:space="preserve">Client will designate a single point of contact (SPOC) with authority to approve designs and sign off on milestones</w:t>
      </w:r>
    </w:p>
    <w:p>
      <w:pPr>
        <w:pStyle w:val="ListParagraph"/>
        <w:numPr>
          <w:ilvl w:val="0"/>
          <w:numId w:val="2"/>
        </w:numPr>
        <w:spacing w:after="40" w:before="40"/>
      </w:pPr>
      <w:r>
        <w:rPr>
          <w:rFonts w:ascii="Arial" w:cs="Arial" w:eastAsia="Arial" w:hAnsi="Arial"/>
          <w:color w:val="1a1a1a"/>
          <w:sz w:val="22"/>
          <w:szCs w:val="22"/>
        </w:rPr>
        <w:t xml:space="preserve">Client holds valid App Store Connect (Apple Developer) and Google Play Console accounts or will provide access credentials</w:t>
      </w:r>
    </w:p>
    <w:p>
      <w:pPr>
        <w:pStyle w:val="ListParagraph"/>
        <w:numPr>
          <w:ilvl w:val="0"/>
          <w:numId w:val="2"/>
        </w:numPr>
        <w:spacing w:after="40" w:before="40"/>
      </w:pPr>
      <w:r>
        <w:rPr>
          <w:rFonts w:ascii="Arial" w:cs="Arial" w:eastAsia="Arial" w:hAnsi="Arial"/>
          <w:color w:val="1a1a1a"/>
          <w:sz w:val="22"/>
          <w:szCs w:val="22"/>
        </w:rPr>
        <w:t xml:space="preserve">Client will obtain and provide Anthropic API key, Google Maps API key, and Firebase project credentials</w:t>
      </w:r>
    </w:p>
    <w:p>
      <w:pPr>
        <w:pStyle w:val="ListParagraph"/>
        <w:numPr>
          <w:ilvl w:val="0"/>
          <w:numId w:val="2"/>
        </w:numPr>
        <w:spacing w:after="40" w:before="40"/>
      </w:pPr>
      <w:r>
        <w:rPr>
          <w:rFonts w:ascii="Arial" w:cs="Arial" w:eastAsia="Arial" w:hAnsi="Arial"/>
          <w:color w:val="1a1a1a"/>
          <w:sz w:val="22"/>
          <w:szCs w:val="22"/>
        </w:rPr>
        <w:t xml:space="preserve">UI/UX mockup revisions are limited to 2 rounds per phase; additional revision rounds billed at ₹ 15,000 per round</w:t>
      </w:r>
    </w:p>
    <w:p>
      <w:pPr>
        <w:pStyle w:val="ListParagraph"/>
        <w:numPr>
          <w:ilvl w:val="0"/>
          <w:numId w:val="2"/>
        </w:numPr>
        <w:spacing w:after="40" w:before="40"/>
      </w:pPr>
      <w:r>
        <w:rPr>
          <w:rFonts w:ascii="Arial" w:cs="Arial" w:eastAsia="Arial" w:hAnsi="Arial"/>
          <w:color w:val="1a1a1a"/>
          <w:sz w:val="22"/>
          <w:szCs w:val="22"/>
        </w:rPr>
        <w:t xml:space="preserve">Third-party SMS gateway account (e.g., Msg91) to be set up and funded by the client</w:t>
      </w:r>
    </w:p>
    <w:p>
      <w:pPr>
        <w:pStyle w:val="ListParagraph"/>
        <w:numPr>
          <w:ilvl w:val="0"/>
          <w:numId w:val="2"/>
        </w:numPr>
        <w:spacing w:after="40" w:before="40"/>
      </w:pPr>
      <w:r>
        <w:rPr>
          <w:rFonts w:ascii="Arial" w:cs="Arial" w:eastAsia="Arial" w:hAnsi="Arial"/>
          <w:color w:val="1a1a1a"/>
          <w:sz w:val="22"/>
          <w:szCs w:val="22"/>
        </w:rPr>
        <w:t xml:space="preserve">Backend hosting accounts (AWS / GCP) to be under client ownership; Qwegle to configure and deploy</w:t>
      </w:r>
    </w:p>
    <w:p>
      <w:pPr>
        <w:pStyle w:val="ListParagraph"/>
        <w:numPr>
          <w:ilvl w:val="0"/>
          <w:numId w:val="2"/>
        </w:numPr>
        <w:spacing w:after="40" w:before="40"/>
      </w:pPr>
      <w:r>
        <w:rPr>
          <w:rFonts w:ascii="Arial" w:cs="Arial" w:eastAsia="Arial" w:hAnsi="Arial"/>
          <w:color w:val="1a1a1a"/>
          <w:sz w:val="22"/>
          <w:szCs w:val="22"/>
        </w:rPr>
        <w:t xml:space="preserve">Legal review of Privacy Policy and Terms of Service is client's responsibility</w:t>
      </w:r>
    </w:p>
    <w:p>
      <w:pPr>
        <w:spacing w:after="60" w:before="60"/>
      </w:pPr>
      <w:r>
        <w:t xml:space="preserve"/>
      </w:r>
    </w:p>
    <w:p>
      <w:pPr>
        <w:pStyle w:val="Heading2"/>
        <w:spacing w:after="80" w:before="240"/>
      </w:pPr>
      <w:r>
        <w:rPr>
          <w:rFonts w:ascii="Arial" w:cs="Arial" w:eastAsia="Arial" w:hAnsi="Arial"/>
          <w:b/>
          <w:bCs/>
          <w:color w:val="FF8240"/>
          <w:sz w:val="26"/>
          <w:szCs w:val="26"/>
        </w:rPr>
        <w:t xml:space="preserve">9.2 Exclusions</w:t>
      </w:r>
    </w:p>
    <w:p>
      <w:pPr>
        <w:pStyle w:val="ListParagraph"/>
        <w:numPr>
          <w:ilvl w:val="0"/>
          <w:numId w:val="2"/>
        </w:numPr>
        <w:spacing w:after="40" w:before="40"/>
      </w:pPr>
      <w:r>
        <w:rPr>
          <w:rFonts w:ascii="Arial" w:cs="Arial" w:eastAsia="Arial" w:hAnsi="Arial"/>
          <w:color w:val="1a1a1a"/>
          <w:sz w:val="22"/>
          <w:szCs w:val="22"/>
        </w:rPr>
        <w:t xml:space="preserve">App Store Optimization (ASO) copywriting beyond initial listing setup</w:t>
      </w:r>
    </w:p>
    <w:p>
      <w:pPr>
        <w:pStyle w:val="ListParagraph"/>
        <w:numPr>
          <w:ilvl w:val="0"/>
          <w:numId w:val="2"/>
        </w:numPr>
        <w:spacing w:after="40" w:before="40"/>
      </w:pPr>
      <w:r>
        <w:rPr>
          <w:rFonts w:ascii="Arial" w:cs="Arial" w:eastAsia="Arial" w:hAnsi="Arial"/>
          <w:color w:val="1a1a1a"/>
          <w:sz w:val="22"/>
          <w:szCs w:val="22"/>
        </w:rPr>
        <w:t xml:space="preserve">Paid digital advertising campaigns (covered in the separate Marketing Strategy document)</w:t>
      </w:r>
    </w:p>
    <w:p>
      <w:pPr>
        <w:pStyle w:val="ListParagraph"/>
        <w:numPr>
          <w:ilvl w:val="0"/>
          <w:numId w:val="2"/>
        </w:numPr>
        <w:spacing w:after="40" w:before="40"/>
      </w:pPr>
      <w:r>
        <w:rPr>
          <w:rFonts w:ascii="Arial" w:cs="Arial" w:eastAsia="Arial" w:hAnsi="Arial"/>
          <w:color w:val="1a1a1a"/>
          <w:sz w:val="22"/>
          <w:szCs w:val="22"/>
        </w:rPr>
        <w:t xml:space="preserve">Physical site visits for property verification (OdishaInfra's operational responsibility)</w:t>
      </w:r>
    </w:p>
    <w:p>
      <w:pPr>
        <w:pStyle w:val="ListParagraph"/>
        <w:numPr>
          <w:ilvl w:val="0"/>
          <w:numId w:val="2"/>
        </w:numPr>
        <w:spacing w:after="40" w:before="40"/>
      </w:pPr>
      <w:r>
        <w:rPr>
          <w:rFonts w:ascii="Arial" w:cs="Arial" w:eastAsia="Arial" w:hAnsi="Arial"/>
          <w:color w:val="1a1a1a"/>
          <w:sz w:val="22"/>
          <w:szCs w:val="22"/>
        </w:rPr>
        <w:t xml:space="preserve">Call centre or telephony infrastructure for lead validation team</w:t>
      </w:r>
    </w:p>
    <w:p>
      <w:pPr>
        <w:pStyle w:val="ListParagraph"/>
        <w:numPr>
          <w:ilvl w:val="0"/>
          <w:numId w:val="2"/>
        </w:numPr>
        <w:spacing w:after="40" w:before="40"/>
      </w:pPr>
      <w:r>
        <w:rPr>
          <w:rFonts w:ascii="Arial" w:cs="Arial" w:eastAsia="Arial" w:hAnsi="Arial"/>
          <w:color w:val="1a1a1a"/>
          <w:sz w:val="22"/>
          <w:szCs w:val="22"/>
        </w:rPr>
        <w:t xml:space="preserve">Custom ERP or third-party CRM integration (scoped separately if required)</w:t>
      </w:r>
    </w:p>
    <w:p>
      <w:pPr>
        <w:pStyle w:val="ListParagraph"/>
        <w:numPr>
          <w:ilvl w:val="0"/>
          <w:numId w:val="2"/>
        </w:numPr>
        <w:spacing w:after="40" w:before="40"/>
      </w:pPr>
      <w:r>
        <w:rPr>
          <w:rFonts w:ascii="Arial" w:cs="Arial" w:eastAsia="Arial" w:hAnsi="Arial"/>
          <w:color w:val="1a1a1a"/>
          <w:sz w:val="22"/>
          <w:szCs w:val="22"/>
        </w:rPr>
        <w:t xml:space="preserve">Data migration from any existing system</w:t>
      </w:r>
    </w:p>
    <w:p>
      <w:pPr>
        <w:pStyle w:val="ListParagraph"/>
        <w:numPr>
          <w:ilvl w:val="0"/>
          <w:numId w:val="2"/>
        </w:numPr>
        <w:spacing w:after="40" w:before="40"/>
      </w:pPr>
      <w:r>
        <w:rPr>
          <w:rFonts w:ascii="Arial" w:cs="Arial" w:eastAsia="Arial" w:hAnsi="Arial"/>
          <w:color w:val="1a1a1a"/>
          <w:sz w:val="22"/>
          <w:szCs w:val="22"/>
        </w:rPr>
        <w:t xml:space="preserve">Hardware or device procurement for testing</w:t>
      </w:r>
    </w:p>
    <w:p>
      <w:r>
        <w:br w:type="page"/>
      </w:r>
    </w:p>
    <w:p>
      <w:pPr>
        <w:pStyle w:val="Heading1"/>
        <w:pBdr>
          <w:bottom w:val="single" w:color="FF8240" w:sz="4" w:space="4"/>
        </w:pBdr>
        <w:spacing w:after="120" w:before="360"/>
      </w:pPr>
      <w:r>
        <w:rPr>
          <w:rFonts w:ascii="Arial" w:cs="Arial" w:eastAsia="Arial" w:hAnsi="Arial"/>
          <w:b/>
          <w:bCs/>
          <w:color w:val="1a1a1a"/>
          <w:sz w:val="32"/>
          <w:szCs w:val="32"/>
        </w:rPr>
        <w:t xml:space="preserve">10. Change Management</w:t>
      </w:r>
    </w:p>
    <w:p>
      <w:pPr>
        <w:spacing w:after="60" w:before="60"/>
      </w:pPr>
      <w:r>
        <w:rPr>
          <w:rFonts w:ascii="Arial" w:cs="Arial" w:eastAsia="Arial" w:hAnsi="Arial"/>
          <w:b w:val="false"/>
          <w:bCs w:val="false"/>
          <w:color w:val="1a1a1a"/>
          <w:sz w:val="22"/>
          <w:szCs w:val="22"/>
        </w:rPr>
        <w:t xml:space="preserve">Any scope additions, deletions, or modifications to this SoW will be handled through a formal Change Request (CR) process. Changes will not be implemented until written approval is obtained from the client.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760"/>
        <w:gridCol w:w="3000"/>
      </w:tblGrid>
      <w:tr>
        <w:trPr>
          <w:tblHeader/>
        </w:trPr>
        <w:tc>
          <w:tcPr>
            <w:tcW w:type="dxa" w:w="6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Step</w:t>
            </w:r>
          </w:p>
        </w:tc>
        <w:tc>
          <w:tcPr>
            <w:tcW w:type="dxa" w:w="576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Action</w:t>
            </w:r>
          </w:p>
        </w:tc>
        <w:tc>
          <w:tcPr>
            <w:tcW w:type="dxa" w:w="3000"/>
            <w:tcBorders>
              <w:top w:val="single" w:color="DDDDDD" w:sz="1"/>
              <w:left w:val="single" w:color="DDDDDD" w:sz="1"/>
              <w:bottom w:val="single" w:color="DDDDDD" w:sz="1"/>
              <w:right w:val="single" w:color="DDDDDD" w:sz="1"/>
            </w:tcBorders>
            <w:shd w:fill="FF8240" w:color="auto" w:val="clear"/>
            <w:tcMar>
              <w:top w:type="dxa" w:w="100"/>
              <w:left w:type="dxa" w:w="150"/>
              <w:bottom w:type="dxa" w:w="100"/>
              <w:right w:type="dxa" w:w="150"/>
            </w:tcMar>
            <w:vAlign w:val="center"/>
          </w:tcPr>
          <w:p>
            <w:r>
              <w:rPr>
                <w:rFonts w:ascii="Arial" w:cs="Arial" w:eastAsia="Arial" w:hAnsi="Arial"/>
                <w:b/>
                <w:bCs/>
                <w:color w:val="FFFFFF"/>
                <w:sz w:val="20"/>
                <w:szCs w:val="20"/>
              </w:rPr>
              <w:t xml:space="preserve">Owner</w:t>
            </w:r>
          </w:p>
        </w:tc>
      </w:tr>
      <w:tr>
        <w:trPr>
          <w:tblHeader w:val="false"/>
        </w:trPr>
        <w:tc>
          <w:tcPr>
            <w:tcW w:type="dxa" w:w="6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1</w:t>
            </w:r>
          </w:p>
        </w:tc>
        <w:tc>
          <w:tcPr>
            <w:tcW w:type="dxa" w:w="57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Change request raised by client or Qwegle via email</w:t>
            </w:r>
          </w:p>
        </w:tc>
        <w:tc>
          <w:tcPr>
            <w:tcW w:type="dxa" w:w="3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Requesting party</w:t>
            </w:r>
          </w:p>
        </w:tc>
      </w:tr>
      <w:tr>
        <w:trPr>
          <w:tblHeader w:val="false"/>
        </w:trPr>
        <w:tc>
          <w:tcPr>
            <w:tcW w:type="dxa" w:w="6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2</w:t>
            </w:r>
          </w:p>
        </w:tc>
        <w:tc>
          <w:tcPr>
            <w:tcW w:type="dxa" w:w="57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Impact assessment: scope, timeline, cost</w:t>
            </w:r>
          </w:p>
        </w:tc>
        <w:tc>
          <w:tcPr>
            <w:tcW w:type="dxa" w:w="3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Qwegle PM</w:t>
            </w:r>
          </w:p>
        </w:tc>
      </w:tr>
      <w:tr>
        <w:trPr>
          <w:tblHeader w:val="false"/>
        </w:trPr>
        <w:tc>
          <w:tcPr>
            <w:tcW w:type="dxa" w:w="6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3</w:t>
            </w:r>
          </w:p>
        </w:tc>
        <w:tc>
          <w:tcPr>
            <w:tcW w:type="dxa" w:w="57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CR document issued with revised estimates</w:t>
            </w:r>
          </w:p>
        </w:tc>
        <w:tc>
          <w:tcPr>
            <w:tcW w:type="dxa" w:w="3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Qwegle PM</w:t>
            </w:r>
          </w:p>
        </w:tc>
      </w:tr>
      <w:tr>
        <w:trPr>
          <w:tblHeader w:val="false"/>
        </w:trPr>
        <w:tc>
          <w:tcPr>
            <w:tcW w:type="dxa" w:w="6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4</w:t>
            </w:r>
          </w:p>
        </w:tc>
        <w:tc>
          <w:tcPr>
            <w:tcW w:type="dxa" w:w="576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Client review and written approval (email or DocuSign)</w:t>
            </w:r>
          </w:p>
        </w:tc>
        <w:tc>
          <w:tcPr>
            <w:tcW w:type="dxa" w:w="3000"/>
            <w:tcBorders>
              <w:top w:val="single" w:color="DDDDDD" w:sz="1"/>
              <w:left w:val="single" w:color="DDDDDD" w:sz="1"/>
              <w:bottom w:val="single" w:color="DDDDDD" w:sz="1"/>
              <w:right w:val="single" w:color="DDDDDD" w:sz="1"/>
            </w:tcBorders>
            <w:shd w:fill="F5F5F5"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Client SPOC</w:t>
            </w:r>
          </w:p>
        </w:tc>
      </w:tr>
      <w:tr>
        <w:trPr>
          <w:tblHeader w:val="false"/>
        </w:trPr>
        <w:tc>
          <w:tcPr>
            <w:tcW w:type="dxa" w:w="6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5</w:t>
            </w:r>
          </w:p>
        </w:tc>
        <w:tc>
          <w:tcPr>
            <w:tcW w:type="dxa" w:w="576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CR incorporated into sprint plan and billing</w:t>
            </w:r>
          </w:p>
        </w:tc>
        <w:tc>
          <w:tcPr>
            <w:tcW w:type="dxa" w:w="3000"/>
            <w:tcBorders>
              <w:top w:val="single" w:color="DDDDDD" w:sz="1"/>
              <w:left w:val="single" w:color="DDDDDD" w:sz="1"/>
              <w:bottom w:val="single" w:color="DDDDDD" w:sz="1"/>
              <w:right w:val="single" w:color="DDDDDD" w:sz="1"/>
            </w:tcBorders>
            <w:shd w:fill="FFFFFF" w:color="auto" w:val="clear"/>
            <w:tcMar>
              <w:top w:type="dxa" w:w="100"/>
              <w:left w:type="dxa" w:w="150"/>
              <w:bottom w:type="dxa" w:w="100"/>
              <w:right w:type="dxa" w:w="150"/>
            </w:tcMar>
            <w:vAlign w:val="center"/>
          </w:tcPr>
          <w:p>
            <w:r>
              <w:rPr>
                <w:rFonts w:ascii="Arial" w:cs="Arial" w:eastAsia="Arial" w:hAnsi="Arial"/>
                <w:b w:val="false"/>
                <w:bCs w:val="false"/>
                <w:color w:val="1a1a1a"/>
                <w:sz w:val="20"/>
                <w:szCs w:val="20"/>
              </w:rPr>
              <w:t xml:space="preserve">Qwegle PM</w:t>
            </w:r>
          </w:p>
        </w:tc>
      </w:tr>
    </w:tbl>
    <w:p>
      <w:pPr>
        <w:spacing w:after="60" w:before="60"/>
      </w:pPr>
      <w:r>
        <w:t xml:space="preserve"/>
      </w:r>
    </w:p>
    <w:p>
      <w:pPr>
        <w:spacing w:after="60" w:before="60"/>
      </w:pPr>
      <w:r>
        <w:rPr>
          <w:rFonts w:ascii="Arial" w:cs="Arial" w:eastAsia="Arial" w:hAnsi="Arial"/>
          <w:b w:val="false"/>
          <w:bCs w:val="false"/>
          <w:color w:val="555555"/>
          <w:sz w:val="22"/>
          <w:szCs w:val="22"/>
        </w:rPr>
        <w:t xml:space="preserve">Minor changes (no timeline or cost impact) will be logged and acknowledged within 1 business day. Major changes will receive a full CR document within 3 business days of request.</w:t>
      </w:r>
    </w:p>
    <w:p>
      <w:r>
        <w:br w:type="page"/>
      </w:r>
    </w:p>
    <w:p>
      <w:pPr>
        <w:pStyle w:val="Heading1"/>
        <w:pBdr>
          <w:bottom w:val="single" w:color="FF8240" w:sz="4" w:space="4"/>
        </w:pBdr>
        <w:spacing w:after="120" w:before="360"/>
      </w:pPr>
      <w:r>
        <w:rPr>
          <w:rFonts w:ascii="Arial" w:cs="Arial" w:eastAsia="Arial" w:hAnsi="Arial"/>
          <w:b/>
          <w:bCs/>
          <w:color w:val="1a1a1a"/>
          <w:sz w:val="32"/>
          <w:szCs w:val="32"/>
        </w:rPr>
        <w:t xml:space="preserve">11. Terms &amp; Conditions</w:t>
      </w:r>
    </w:p>
    <w:p>
      <w:pPr>
        <w:pStyle w:val="Heading2"/>
        <w:spacing w:after="80" w:before="240"/>
      </w:pPr>
      <w:r>
        <w:rPr>
          <w:rFonts w:ascii="Arial" w:cs="Arial" w:eastAsia="Arial" w:hAnsi="Arial"/>
          <w:b/>
          <w:bCs/>
          <w:color w:val="FF8240"/>
          <w:sz w:val="26"/>
          <w:szCs w:val="26"/>
        </w:rPr>
        <w:t xml:space="preserve">11.1 Intellectual Property</w:t>
      </w:r>
    </w:p>
    <w:p>
      <w:pPr>
        <w:spacing w:after="60" w:before="60"/>
      </w:pPr>
      <w:r>
        <w:rPr>
          <w:rFonts w:ascii="Arial" w:cs="Arial" w:eastAsia="Arial" w:hAnsi="Arial"/>
          <w:b w:val="false"/>
          <w:bCs w:val="false"/>
          <w:color w:val="1a1a1a"/>
          <w:sz w:val="22"/>
          <w:szCs w:val="22"/>
        </w:rPr>
        <w:t xml:space="preserve">Upon receipt of final payment for each phase, all IP developed under this SoW — including source code, designs, and documentation — transfers fully to the client (OdishaInfra). Third-party libraries and APIs remain subject to their respective licences.</w:t>
      </w:r>
    </w:p>
    <w:p>
      <w:pPr>
        <w:spacing w:after="60" w:before="60"/>
      </w:pPr>
      <w:r>
        <w:t xml:space="preserve"/>
      </w:r>
    </w:p>
    <w:p>
      <w:pPr>
        <w:pStyle w:val="Heading2"/>
        <w:spacing w:after="80" w:before="240"/>
      </w:pPr>
      <w:r>
        <w:rPr>
          <w:rFonts w:ascii="Arial" w:cs="Arial" w:eastAsia="Arial" w:hAnsi="Arial"/>
          <w:b/>
          <w:bCs/>
          <w:color w:val="FF8240"/>
          <w:sz w:val="26"/>
          <w:szCs w:val="26"/>
        </w:rPr>
        <w:t xml:space="preserve">11.2 Confidentiality</w:t>
      </w:r>
    </w:p>
    <w:p>
      <w:pPr>
        <w:spacing w:after="60" w:before="60"/>
      </w:pPr>
      <w:r>
        <w:rPr>
          <w:rFonts w:ascii="Arial" w:cs="Arial" w:eastAsia="Arial" w:hAnsi="Arial"/>
          <w:b w:val="false"/>
          <w:bCs w:val="false"/>
          <w:color w:val="1a1a1a"/>
          <w:sz w:val="22"/>
          <w:szCs w:val="22"/>
        </w:rPr>
        <w:t xml:space="preserve">Both parties agree to maintain strict confidentiality of all proprietary information shared during the engagement. This includes product roadmaps, user data, API credentials, and commercial terms. NDA execution recommended prior to project kickoff.</w:t>
      </w:r>
    </w:p>
    <w:p>
      <w:pPr>
        <w:spacing w:after="60" w:before="60"/>
      </w:pPr>
      <w:r>
        <w:t xml:space="preserve"/>
      </w:r>
    </w:p>
    <w:p>
      <w:pPr>
        <w:pStyle w:val="Heading2"/>
        <w:spacing w:after="80" w:before="240"/>
      </w:pPr>
      <w:r>
        <w:rPr>
          <w:rFonts w:ascii="Arial" w:cs="Arial" w:eastAsia="Arial" w:hAnsi="Arial"/>
          <w:b/>
          <w:bCs/>
          <w:color w:val="FF8240"/>
          <w:sz w:val="26"/>
          <w:szCs w:val="26"/>
        </w:rPr>
        <w:t xml:space="preserve">11.3 Warranty &amp; Support</w:t>
      </w:r>
    </w:p>
    <w:p>
      <w:pPr>
        <w:pStyle w:val="ListParagraph"/>
        <w:numPr>
          <w:ilvl w:val="0"/>
          <w:numId w:val="2"/>
        </w:numPr>
        <w:spacing w:after="40" w:before="40"/>
      </w:pPr>
      <w:r>
        <w:rPr>
          <w:rFonts w:ascii="Arial" w:cs="Arial" w:eastAsia="Arial" w:hAnsi="Arial"/>
          <w:color w:val="1a1a1a"/>
          <w:sz w:val="22"/>
          <w:szCs w:val="22"/>
        </w:rPr>
        <w:t xml:space="preserve">30-day hypercare period following each phase go-live: critical bug fixes at no additional cost</w:t>
      </w:r>
    </w:p>
    <w:p>
      <w:pPr>
        <w:pStyle w:val="ListParagraph"/>
        <w:numPr>
          <w:ilvl w:val="0"/>
          <w:numId w:val="2"/>
        </w:numPr>
        <w:spacing w:after="40" w:before="40"/>
      </w:pPr>
      <w:r>
        <w:rPr>
          <w:rFonts w:ascii="Arial" w:cs="Arial" w:eastAsia="Arial" w:hAnsi="Arial"/>
          <w:color w:val="1a1a1a"/>
          <w:sz w:val="22"/>
          <w:szCs w:val="22"/>
        </w:rPr>
        <w:t xml:space="preserve">Post-warranty support available under Annual Maintenance Contract (AMC) at ₹ 1,50,000/year</w:t>
      </w:r>
    </w:p>
    <w:p>
      <w:pPr>
        <w:pStyle w:val="ListParagraph"/>
        <w:numPr>
          <w:ilvl w:val="0"/>
          <w:numId w:val="2"/>
        </w:numPr>
        <w:spacing w:after="40" w:before="40"/>
      </w:pPr>
      <w:r>
        <w:rPr>
          <w:rFonts w:ascii="Arial" w:cs="Arial" w:eastAsia="Arial" w:hAnsi="Arial"/>
          <w:color w:val="1a1a1a"/>
          <w:sz w:val="22"/>
          <w:szCs w:val="22"/>
        </w:rPr>
        <w:t xml:space="preserve">Response SLA during hypercare: Critical (P1) — 4 hours · Major (P2) — 1 business day · Minor (P3) — 3 business days</w:t>
      </w:r>
    </w:p>
    <w:p>
      <w:pPr>
        <w:spacing w:after="60" w:before="60"/>
      </w:pPr>
      <w:r>
        <w:t xml:space="preserve"/>
      </w:r>
    </w:p>
    <w:p>
      <w:pPr>
        <w:pStyle w:val="Heading2"/>
        <w:spacing w:after="80" w:before="240"/>
      </w:pPr>
      <w:r>
        <w:rPr>
          <w:rFonts w:ascii="Arial" w:cs="Arial" w:eastAsia="Arial" w:hAnsi="Arial"/>
          <w:b/>
          <w:bCs/>
          <w:color w:val="FF8240"/>
          <w:sz w:val="26"/>
          <w:szCs w:val="26"/>
        </w:rPr>
        <w:t xml:space="preserve">11.4 Governing Law</w:t>
      </w:r>
    </w:p>
    <w:p>
      <w:pPr>
        <w:spacing w:after="60" w:before="60"/>
      </w:pPr>
      <w:r>
        <w:rPr>
          <w:rFonts w:ascii="Arial" w:cs="Arial" w:eastAsia="Arial" w:hAnsi="Arial"/>
          <w:b w:val="false"/>
          <w:bCs w:val="false"/>
          <w:color w:val="1a1a1a"/>
          <w:sz w:val="22"/>
          <w:szCs w:val="22"/>
        </w:rPr>
        <w:t xml:space="preserve">This Scope of Work is governed by the laws of India and the state of Odisha. Any disputes shall be subject to the exclusive jurisdiction of courts in Bhubaneswar, Odisha.</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DDDDDD" w:sz="1"/>
              <w:left w:val="single" w:color="DDDDDD" w:sz="1"/>
              <w:bottom w:val="single" w:color="DDDDDD" w:sz="1"/>
              <w:right w:val="single" w:color="DDDDDD" w:sz="1"/>
            </w:tcBorders>
            <w:shd w:fill="FFF5EF" w:val="clear"/>
            <w:tcMar>
              <w:top w:type="dxa" w:w="200"/>
              <w:left w:type="dxa" w:w="300"/>
              <w:bottom w:type="dxa" w:w="200"/>
              <w:right w:type="dxa" w:w="300"/>
            </w:tcMar>
          </w:tcPr>
          <w:p>
            <w:pPr>
              <w:spacing w:after="80" w:before="0"/>
            </w:pPr>
            <w:r>
              <w:rPr>
                <w:rFonts w:ascii="Arial" w:cs="Arial" w:eastAsia="Arial" w:hAnsi="Arial"/>
                <w:b/>
                <w:bCs/>
                <w:color w:val="1a1a1a"/>
                <w:sz w:val="22"/>
                <w:szCs w:val="22"/>
              </w:rPr>
              <w:t xml:space="preserve">For OdishaInfra</w:t>
            </w:r>
          </w:p>
          <w:p>
            <w:pPr>
              <w:spacing w:after="80" w:before="0"/>
            </w:pPr>
            <w:r>
              <w:rPr>
                <w:rFonts w:ascii="Arial" w:cs="Arial" w:eastAsia="Arial" w:hAnsi="Arial"/>
                <w:color w:val="555555"/>
                <w:sz w:val="20"/>
                <w:szCs w:val="20"/>
              </w:rPr>
              <w:t xml:space="preserve">Authorised Signatory</w:t>
            </w:r>
          </w:p>
          <w:p>
            <w:pPr>
              <w:spacing w:after="40" w:before="160"/>
            </w:pPr>
            <w:r>
              <w:rPr>
                <w:rFonts w:ascii="Arial" w:cs="Arial" w:eastAsia="Arial" w:hAnsi="Arial"/>
                <w:color w:val="1a1a1a"/>
                <w:sz w:val="20"/>
                <w:szCs w:val="20"/>
              </w:rPr>
              <w:t xml:space="preserve">Name:  ___________________________</w:t>
            </w:r>
          </w:p>
          <w:p>
            <w:pPr>
              <w:spacing w:after="40" w:before="60"/>
            </w:pPr>
            <w:r>
              <w:rPr>
                <w:rFonts w:ascii="Arial" w:cs="Arial" w:eastAsia="Arial" w:hAnsi="Arial"/>
                <w:color w:val="1a1a1a"/>
                <w:sz w:val="20"/>
                <w:szCs w:val="20"/>
              </w:rPr>
              <w:t xml:space="preserve">Date:  ____________________________</w:t>
            </w:r>
          </w:p>
        </w:tc>
        <w:tc>
          <w:tcPr>
            <w:tcBorders>
              <w:top w:val="single" w:color="DDDDDD" w:sz="1"/>
              <w:left w:val="single" w:color="DDDDDD" w:sz="1"/>
              <w:bottom w:val="single" w:color="DDDDDD" w:sz="1"/>
              <w:right w:val="single" w:color="DDDDDD" w:sz="1"/>
            </w:tcBorders>
            <w:shd w:fill="FFF5EF" w:val="clear"/>
            <w:tcMar>
              <w:top w:type="dxa" w:w="200"/>
              <w:left w:type="dxa" w:w="300"/>
              <w:bottom w:type="dxa" w:w="200"/>
              <w:right w:type="dxa" w:w="300"/>
            </w:tcMar>
          </w:tcPr>
          <w:p>
            <w:pPr>
              <w:spacing w:after="80" w:before="0"/>
            </w:pPr>
            <w:r>
              <w:rPr>
                <w:rFonts w:ascii="Arial" w:cs="Arial" w:eastAsia="Arial" w:hAnsi="Arial"/>
                <w:b/>
                <w:bCs/>
                <w:color w:val="1a1a1a"/>
                <w:sz w:val="22"/>
                <w:szCs w:val="22"/>
              </w:rPr>
              <w:t xml:space="preserve">For Qwegle Technologies Pvt. Ltd.</w:t>
            </w:r>
          </w:p>
          <w:p>
            <w:pPr>
              <w:spacing w:after="80" w:before="0"/>
            </w:pPr>
            <w:r>
              <w:rPr>
                <w:rFonts w:ascii="Arial" w:cs="Arial" w:eastAsia="Arial" w:hAnsi="Arial"/>
                <w:color w:val="555555"/>
                <w:sz w:val="20"/>
                <w:szCs w:val="20"/>
              </w:rPr>
              <w:t xml:space="preserve">Founder &amp; CEO</w:t>
            </w:r>
          </w:p>
          <w:p>
            <w:pPr>
              <w:spacing w:after="40" w:before="160"/>
            </w:pPr>
            <w:r>
              <w:rPr>
                <w:rFonts w:ascii="Arial" w:cs="Arial" w:eastAsia="Arial" w:hAnsi="Arial"/>
                <w:color w:val="1a1a1a"/>
                <w:sz w:val="20"/>
                <w:szCs w:val="20"/>
              </w:rPr>
              <w:t xml:space="preserve">Nick  ·  Qwegle Technologies</w:t>
            </w:r>
          </w:p>
          <w:p>
            <w:pPr>
              <w:spacing w:after="40" w:before="60"/>
            </w:pPr>
            <w:r>
              <w:rPr>
                <w:rFonts w:ascii="Arial" w:cs="Arial" w:eastAsia="Arial" w:hAnsi="Arial"/>
                <w:color w:val="1a1a1a"/>
                <w:sz w:val="20"/>
                <w:szCs w:val="20"/>
              </w:rPr>
              <w:t xml:space="preserve">Date:  ____________________________</w:t>
            </w:r>
          </w:p>
        </w:tc>
      </w:tr>
    </w:tbl>
    <w:p>
      <w:pPr>
        <w:spacing w:after="60" w:before="60"/>
      </w:pPr>
      <w:r>
        <w:t xml:space="preserve"/>
      </w:r>
    </w:p>
    <w:p>
      <w:pPr>
        <w:spacing w:after="0" w:before="120"/>
        <w:jc w:val="center"/>
      </w:pPr>
      <w:r>
        <w:rPr>
          <w:rFonts w:ascii="Arial" w:cs="Arial" w:eastAsia="Arial" w:hAnsi="Arial"/>
          <w:i/>
          <w:iCs/>
          <w:color w:val="555555"/>
          <w:sz w:val="18"/>
          <w:szCs w:val="18"/>
        </w:rPr>
        <w:t xml:space="preserve">OdishaInfra Mobile App — Scope of Work v1.0  ·  Qwegle Technologies Pvt. Ltd.  ·  Bhubaneswar, Odisha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after="0" w:before="80"/>
      <w:jc w:val="right"/>
    </w:pPr>
    <w:r>
      <w:rPr>
        <w:rFonts w:ascii="Arial" w:cs="Arial" w:eastAsia="Arial" w:hAnsi="Arial"/>
        <w:color w:val="555555"/>
        <w:sz w:val="18"/>
        <w:szCs w:val="18"/>
      </w:rPr>
      <w:t xml:space="preserve">Confidential  ·  Page </w:t>
    </w:r>
    <w:r>
      <w:rPr>
        <w:rFonts w:ascii="Arial" w:cs="Arial" w:eastAsia="Arial" w:hAnsi="Arial"/>
        <w:color w:val="555555"/>
        <w:sz w:val="18"/>
        <w:szCs w:val="18"/>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spacing w:after="80" w:before="0"/>
    </w:pPr>
    <w:r>
      <w:rPr>
        <w:rFonts w:ascii="Arial" w:cs="Arial" w:eastAsia="Arial" w:hAnsi="Arial"/>
        <w:color w:val="555555"/>
        <w:sz w:val="18"/>
        <w:szCs w:val="18"/>
      </w:rPr>
      <w:t xml:space="preserve">OdishaInfra Mobile App  ·  Scope of Work  ·  Qwegle Technologies Pvt. Ltd.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80" w:before="240"/>
      <w:outlineLvl w:val="1"/>
    </w:pPr>
    <w:rPr>
      <w:rFonts w:ascii="Arial" w:cs="Arial" w:eastAsia="Arial" w:hAnsi="Arial"/>
      <w:b/>
      <w:bCs/>
      <w:color w:val="FF82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2026-04-17T14:39:54.932Z</dcterms:created>
  <dcterms:modified xsi:type="dcterms:W3CDTF">2026-04-17T14:39:54.933Z</dcterms:modified>
</cp:coreProperties>
</file>

<file path=docProps/custom.xml><?xml version="1.0" encoding="utf-8"?>
<Properties xmlns="http://schemas.openxmlformats.org/officeDocument/2006/custom-properties" xmlns:vt="http://schemas.openxmlformats.org/officeDocument/2006/docPropsVTypes"/>
</file>