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495C" w14:textId="66174A7C" w:rsidR="00713B31" w:rsidRDefault="00713B31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Nitin Nagavel</w:t>
      </w:r>
    </w:p>
    <w:p w14:paraId="602764E9" w14:textId="16051026" w:rsidR="00D1010D" w:rsidRDefault="23476F2A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CPRE 431</w:t>
      </w:r>
    </w:p>
    <w:p w14:paraId="12B8E253" w14:textId="0DA6E13C" w:rsidR="00D1010D" w:rsidRDefault="104390A2" w:rsidP="104390A2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04390A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M08 HW</w:t>
      </w:r>
    </w:p>
    <w:p w14:paraId="16AED7A7" w14:textId="4654C34D" w:rsidR="00D1010D" w:rsidRDefault="00D1010D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3A32F7F" w14:textId="33A1B215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76F2A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Assignments will be submitted in PDF format via Canvas. </w:t>
      </w:r>
    </w:p>
    <w:p w14:paraId="65D60D44" w14:textId="26AFA491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7EA5F2C6" w14:textId="5093D8EB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Important: Your submission must be in .pdf format ONLY!</w:t>
      </w:r>
    </w:p>
    <w:p w14:paraId="49462A62" w14:textId="5698D09D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Please ensure that you support all your answers with the correct screenshots showing your solutions.</w:t>
      </w:r>
    </w:p>
    <w:p w14:paraId="01D2B4C8" w14:textId="21AEB82B" w:rsidR="00D1010D" w:rsidRDefault="00D1010D" w:rsidP="23476F2A"/>
    <w:p w14:paraId="73DDCF35" w14:textId="6B45F789" w:rsidR="00245B59" w:rsidRDefault="7012CD2D" w:rsidP="00245B59">
      <w:pPr>
        <w:pStyle w:val="ListParagraph"/>
        <w:numPr>
          <w:ilvl w:val="0"/>
          <w:numId w:val="2"/>
        </w:numPr>
        <w:spacing w:line="259" w:lineRule="auto"/>
      </w:pPr>
      <w:r w:rsidRPr="7012CD2D">
        <w:rPr>
          <w:rFonts w:ascii="Calibri" w:eastAsia="Calibri" w:hAnsi="Calibri" w:cs="Calibri"/>
          <w:color w:val="000000" w:themeColor="text1"/>
        </w:rPr>
        <w:t xml:space="preserve">Consider the following threats to Web security and describe how each is countered by </w:t>
      </w:r>
      <w:r w:rsidRPr="7012CD2D">
        <w:t>a particular feature of SSL.</w:t>
      </w:r>
    </w:p>
    <w:p w14:paraId="24ED6580" w14:textId="45EAA2DE" w:rsidR="7012CD2D" w:rsidRDefault="7012CD2D" w:rsidP="7012CD2D">
      <w:pPr>
        <w:spacing w:line="259" w:lineRule="auto"/>
        <w:ind w:left="360" w:hanging="360"/>
      </w:pPr>
    </w:p>
    <w:p w14:paraId="360D3801" w14:textId="2FFD2C42" w:rsidR="7012CD2D" w:rsidRDefault="7012CD2D" w:rsidP="7012CD2D">
      <w:pPr>
        <w:ind w:left="720"/>
        <w:rPr>
          <w:sz w:val="22"/>
          <w:szCs w:val="22"/>
        </w:rPr>
      </w:pPr>
      <w:r w:rsidRPr="7012CD2D">
        <w:rPr>
          <w:sz w:val="22"/>
          <w:szCs w:val="22"/>
        </w:rPr>
        <w:t>a. Man-in-the-middle attack: An attacker interposes during key exchange, acting as</w:t>
      </w:r>
      <w:r w:rsidR="00C95B5A">
        <w:rPr>
          <w:sz w:val="22"/>
          <w:szCs w:val="22"/>
        </w:rPr>
        <w:t xml:space="preserve"> </w:t>
      </w:r>
      <w:r w:rsidRPr="7012CD2D">
        <w:rPr>
          <w:sz w:val="22"/>
          <w:szCs w:val="22"/>
        </w:rPr>
        <w:t>the client to the server and as the server to the client.</w:t>
      </w:r>
    </w:p>
    <w:p w14:paraId="03B78E43" w14:textId="0C3EF698" w:rsidR="00C95B5A" w:rsidRDefault="00C95B5A" w:rsidP="7012CD2D">
      <w:pPr>
        <w:ind w:left="720"/>
        <w:rPr>
          <w:sz w:val="22"/>
          <w:szCs w:val="22"/>
        </w:rPr>
      </w:pPr>
    </w:p>
    <w:p w14:paraId="6686EA00" w14:textId="0EDB44CF" w:rsidR="00C95B5A" w:rsidRPr="007C7FB6" w:rsidRDefault="001E6569" w:rsidP="7012CD2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</w:t>
      </w:r>
      <w:r w:rsidR="00C95B5A" w:rsidRPr="007C7FB6">
        <w:rPr>
          <w:i/>
          <w:iCs/>
          <w:sz w:val="22"/>
          <w:szCs w:val="22"/>
        </w:rPr>
        <w:t xml:space="preserve">he main – in – the – middle attack would be countered by the certificate validation process. </w:t>
      </w:r>
      <w:r w:rsidR="00C95B5A" w:rsidRPr="007C7FB6">
        <w:rPr>
          <w:i/>
          <w:iCs/>
          <w:sz w:val="22"/>
          <w:szCs w:val="22"/>
        </w:rPr>
        <w:tab/>
      </w:r>
    </w:p>
    <w:p w14:paraId="0C07A761" w14:textId="77777777" w:rsidR="00C95B5A" w:rsidRDefault="00C95B5A" w:rsidP="7012CD2D">
      <w:pPr>
        <w:ind w:left="720"/>
        <w:rPr>
          <w:sz w:val="22"/>
          <w:szCs w:val="22"/>
        </w:rPr>
      </w:pPr>
    </w:p>
    <w:p w14:paraId="0052AA3A" w14:textId="22102463" w:rsidR="7012CD2D" w:rsidRDefault="7012CD2D" w:rsidP="7012CD2D">
      <w:pPr>
        <w:ind w:left="720"/>
        <w:rPr>
          <w:sz w:val="22"/>
          <w:szCs w:val="22"/>
        </w:rPr>
      </w:pPr>
    </w:p>
    <w:p w14:paraId="4522B55D" w14:textId="2691904F" w:rsidR="7012CD2D" w:rsidRDefault="7012CD2D" w:rsidP="7012CD2D">
      <w:pPr>
        <w:ind w:left="720"/>
        <w:rPr>
          <w:sz w:val="22"/>
          <w:szCs w:val="22"/>
        </w:rPr>
      </w:pPr>
      <w:r w:rsidRPr="7012CD2D">
        <w:rPr>
          <w:sz w:val="22"/>
          <w:szCs w:val="22"/>
        </w:rPr>
        <w:t>b. Password sniffing: Passwords in HTTP or other application traffic are eavesdropped.</w:t>
      </w:r>
    </w:p>
    <w:p w14:paraId="3959FCF1" w14:textId="4C498603" w:rsidR="00C95B5A" w:rsidRDefault="00C95B5A" w:rsidP="7012CD2D">
      <w:pPr>
        <w:ind w:left="720"/>
        <w:rPr>
          <w:sz w:val="22"/>
          <w:szCs w:val="22"/>
        </w:rPr>
      </w:pPr>
    </w:p>
    <w:p w14:paraId="3BA70079" w14:textId="44BC9E8E" w:rsidR="00C95B5A" w:rsidRPr="007C7FB6" w:rsidRDefault="00C95B5A" w:rsidP="7012CD2D">
      <w:pPr>
        <w:ind w:left="720"/>
        <w:rPr>
          <w:i/>
          <w:iCs/>
          <w:sz w:val="22"/>
          <w:szCs w:val="22"/>
        </w:rPr>
      </w:pPr>
      <w:r w:rsidRPr="007C7FB6">
        <w:rPr>
          <w:i/>
          <w:iCs/>
          <w:sz w:val="22"/>
          <w:szCs w:val="22"/>
        </w:rPr>
        <w:t>To counter Password sniffing, passwords are encrypted</w:t>
      </w:r>
    </w:p>
    <w:p w14:paraId="1F18D93D" w14:textId="1752AF56" w:rsidR="00245B59" w:rsidRDefault="00245B59" w:rsidP="7012CD2D">
      <w:pPr>
        <w:ind w:left="720"/>
        <w:rPr>
          <w:sz w:val="22"/>
          <w:szCs w:val="22"/>
        </w:rPr>
      </w:pPr>
    </w:p>
    <w:p w14:paraId="5A1D363B" w14:textId="77777777" w:rsidR="00245B59" w:rsidRDefault="00245B59" w:rsidP="7012CD2D">
      <w:pPr>
        <w:ind w:left="720"/>
        <w:rPr>
          <w:sz w:val="22"/>
          <w:szCs w:val="22"/>
        </w:rPr>
      </w:pPr>
    </w:p>
    <w:p w14:paraId="339A9739" w14:textId="7C651BD2" w:rsidR="7012CD2D" w:rsidRDefault="7012CD2D" w:rsidP="7012CD2D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053D6CFE" w14:textId="5B22B7CC" w:rsidR="7012CD2D" w:rsidRDefault="7012CD2D" w:rsidP="7012CD2D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59B6F8D7" w14:textId="2F2B4F10" w:rsidR="7012CD2D" w:rsidRPr="00713B31" w:rsidRDefault="3722318B" w:rsidP="7012CD2D">
      <w:pPr>
        <w:pStyle w:val="ListParagraph"/>
        <w:numPr>
          <w:ilvl w:val="0"/>
          <w:numId w:val="2"/>
        </w:numPr>
        <w:spacing w:line="259" w:lineRule="auto"/>
        <w:rPr>
          <w:rFonts w:eastAsiaTheme="minorEastAsia"/>
        </w:rPr>
      </w:pPr>
      <w:r w:rsidRPr="3722318B">
        <w:rPr>
          <w:rFonts w:ascii="Calibri" w:eastAsia="Calibri" w:hAnsi="Calibri" w:cs="Calibri"/>
          <w:color w:val="000000" w:themeColor="text1"/>
        </w:rPr>
        <w:t>What is X.509 Certificate?</w:t>
      </w:r>
    </w:p>
    <w:p w14:paraId="2B84E517" w14:textId="7E53F87C" w:rsidR="00713B31" w:rsidRDefault="00713B31" w:rsidP="00713B31">
      <w:pPr>
        <w:spacing w:line="259" w:lineRule="auto"/>
        <w:rPr>
          <w:rFonts w:eastAsiaTheme="minorEastAsia"/>
        </w:rPr>
      </w:pPr>
    </w:p>
    <w:p w14:paraId="7670AB4C" w14:textId="7526C269" w:rsidR="00713B31" w:rsidRPr="00713B31" w:rsidRDefault="00713B31" w:rsidP="00713B31">
      <w:pPr>
        <w:spacing w:line="259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X.509 is a standardiszed set of protocols and certificates that define the public key certificates. </w:t>
      </w:r>
    </w:p>
    <w:p w14:paraId="6FAEDD8C" w14:textId="7851417A" w:rsidR="3722318B" w:rsidRDefault="3722318B" w:rsidP="3722318B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4C1929E0" w14:textId="17AACC90" w:rsidR="3722318B" w:rsidRDefault="3722318B" w:rsidP="3722318B">
      <w:pPr>
        <w:spacing w:line="259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3BEEFAA4" w14:textId="06B5CD79" w:rsidR="3722318B" w:rsidRPr="008E7F5E" w:rsidRDefault="3722318B" w:rsidP="3722318B">
      <w:pPr>
        <w:pStyle w:val="ListParagraph"/>
        <w:numPr>
          <w:ilvl w:val="0"/>
          <w:numId w:val="2"/>
        </w:numPr>
        <w:spacing w:line="259" w:lineRule="auto"/>
        <w:rPr>
          <w:rFonts w:eastAsiaTheme="minorEastAsia"/>
          <w:color w:val="000000" w:themeColor="text1"/>
        </w:rPr>
      </w:pPr>
      <w:r w:rsidRPr="3722318B">
        <w:rPr>
          <w:rFonts w:ascii="Calibri" w:eastAsia="Calibri" w:hAnsi="Calibri" w:cs="Calibri"/>
          <w:color w:val="000000" w:themeColor="text1"/>
        </w:rPr>
        <w:t>Assume that a hacker was able to install a fake Certificate Authority (CA) signature on your browser. Aided with drawing (</w:t>
      </w:r>
      <w:r w:rsidR="008E5D23" w:rsidRPr="3722318B">
        <w:rPr>
          <w:rFonts w:ascii="Calibri" w:eastAsia="Calibri" w:hAnsi="Calibri" w:cs="Calibri"/>
          <w:color w:val="000000" w:themeColor="text1"/>
        </w:rPr>
        <w:t>like</w:t>
      </w:r>
      <w:r w:rsidRPr="3722318B">
        <w:rPr>
          <w:rFonts w:ascii="Calibri" w:eastAsia="Calibri" w:hAnsi="Calibri" w:cs="Calibri"/>
          <w:color w:val="000000" w:themeColor="text1"/>
        </w:rPr>
        <w:t xml:space="preserve"> the drawing in the lecture’s slides), show how the Man in The Middle (MiTM) Attack can be carried out even if the server is using a certificate signed by the original CA.</w:t>
      </w:r>
    </w:p>
    <w:p w14:paraId="07985BC6" w14:textId="74D1CCC7" w:rsidR="008E7F5E" w:rsidRDefault="008E7F5E" w:rsidP="008E7F5E">
      <w:pPr>
        <w:spacing w:line="259" w:lineRule="auto"/>
        <w:rPr>
          <w:rFonts w:eastAsiaTheme="minorEastAsia"/>
          <w:color w:val="000000" w:themeColor="text1"/>
        </w:rPr>
      </w:pPr>
    </w:p>
    <w:p w14:paraId="2FA9F132" w14:textId="7B4E5864" w:rsidR="008E7F5E" w:rsidRDefault="008E7F5E" w:rsidP="008E7F5E">
      <w:pPr>
        <w:spacing w:line="259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man in the middle attack can indeed be carried out through HTTPS spoofing. First the attacker gets the victim to visit a website using a phishing attempt. Then, they download a fake </w:t>
      </w:r>
      <w:r>
        <w:rPr>
          <w:rFonts w:eastAsiaTheme="minorEastAsia"/>
          <w:color w:val="000000" w:themeColor="text1"/>
        </w:rPr>
        <w:lastRenderedPageBreak/>
        <w:t xml:space="preserve">CA certifticate, and finally the attacker signs the certificate with a CA private key and that gets sent to the victim. </w:t>
      </w:r>
    </w:p>
    <w:p w14:paraId="07A1FB34" w14:textId="6C2EAB91" w:rsidR="008E7F5E" w:rsidRDefault="008E7F5E" w:rsidP="008E7F5E">
      <w:pPr>
        <w:spacing w:line="259" w:lineRule="auto"/>
        <w:rPr>
          <w:rFonts w:eastAsiaTheme="minorEastAsia"/>
          <w:color w:val="000000" w:themeColor="text1"/>
        </w:rPr>
      </w:pPr>
    </w:p>
    <w:p w14:paraId="5578C3EC" w14:textId="23A6FCC7" w:rsidR="008E7F5E" w:rsidRDefault="008E7F5E" w:rsidP="008E7F5E">
      <w:pPr>
        <w:spacing w:line="259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Meanwhile in the background, the attacker monitors all traffic to and from the server even if the </w:t>
      </w:r>
      <w:r w:rsidR="00695664">
        <w:rPr>
          <w:rFonts w:eastAsiaTheme="minorEastAsia"/>
          <w:color w:val="000000" w:themeColor="text1"/>
        </w:rPr>
        <w:t xml:space="preserve">certificate is signed by the original CA. </w:t>
      </w:r>
      <w:r w:rsidR="00A334E8">
        <w:rPr>
          <w:rFonts w:eastAsiaTheme="minorEastAsia"/>
          <w:color w:val="000000" w:themeColor="text1"/>
        </w:rPr>
        <w:t>Attached is a drawing:</w:t>
      </w:r>
    </w:p>
    <w:p w14:paraId="583C1AAF" w14:textId="14D894DA" w:rsidR="00A334E8" w:rsidRDefault="00A334E8" w:rsidP="008E7F5E">
      <w:pPr>
        <w:spacing w:line="259" w:lineRule="auto"/>
        <w:rPr>
          <w:rFonts w:eastAsiaTheme="minorEastAsia"/>
          <w:color w:val="000000" w:themeColor="text1"/>
        </w:rPr>
      </w:pPr>
    </w:p>
    <w:p w14:paraId="53D32A8A" w14:textId="7C243A1B" w:rsidR="00A334E8" w:rsidRPr="008E7F5E" w:rsidRDefault="008F0849" w:rsidP="008E7F5E">
      <w:pPr>
        <w:spacing w:line="259" w:lineRule="auto"/>
        <w:rPr>
          <w:rFonts w:eastAsiaTheme="minorEastAsia"/>
          <w:color w:val="000000" w:themeColor="text1"/>
        </w:rPr>
      </w:pPr>
      <w:r>
        <w:rPr>
          <w:noProof/>
        </w:rPr>
        <w:drawing>
          <wp:inline distT="0" distB="0" distL="0" distR="0" wp14:anchorId="14D6232F" wp14:editId="761081D6">
            <wp:extent cx="5572125" cy="2247900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4298" w14:textId="23A57605" w:rsidR="008E5D23" w:rsidRDefault="008E5D23" w:rsidP="008E5D23">
      <w:pPr>
        <w:spacing w:line="259" w:lineRule="auto"/>
        <w:rPr>
          <w:rFonts w:eastAsiaTheme="minorEastAsia"/>
          <w:color w:val="000000" w:themeColor="text1"/>
        </w:rPr>
      </w:pPr>
    </w:p>
    <w:p w14:paraId="1DAD6A19" w14:textId="77777777" w:rsidR="008E5D23" w:rsidRPr="008E5D23" w:rsidRDefault="008E5D23" w:rsidP="008E5D23">
      <w:pPr>
        <w:spacing w:line="259" w:lineRule="auto"/>
        <w:rPr>
          <w:rFonts w:eastAsiaTheme="minorEastAsia"/>
          <w:color w:val="000000" w:themeColor="text1"/>
        </w:rPr>
      </w:pPr>
    </w:p>
    <w:p w14:paraId="382CFD41" w14:textId="701F5953" w:rsidR="00245B59" w:rsidRDefault="00245B59" w:rsidP="00245B59">
      <w:pPr>
        <w:spacing w:line="259" w:lineRule="auto"/>
        <w:rPr>
          <w:rFonts w:eastAsiaTheme="minorEastAsia"/>
          <w:color w:val="000000" w:themeColor="text1"/>
        </w:rPr>
      </w:pPr>
    </w:p>
    <w:p w14:paraId="7DB2C7C0" w14:textId="77777777" w:rsidR="005554B8" w:rsidRDefault="005554B8" w:rsidP="00245B59">
      <w:pPr>
        <w:spacing w:line="259" w:lineRule="auto"/>
        <w:rPr>
          <w:rFonts w:eastAsiaTheme="minorEastAsia"/>
          <w:color w:val="000000" w:themeColor="text1"/>
        </w:rPr>
      </w:pPr>
    </w:p>
    <w:p w14:paraId="6AD1B632" w14:textId="77777777" w:rsidR="00245B59" w:rsidRPr="00245B59" w:rsidRDefault="00245B59" w:rsidP="00245B59">
      <w:pPr>
        <w:spacing w:line="259" w:lineRule="auto"/>
        <w:rPr>
          <w:rFonts w:eastAsiaTheme="minorEastAsia"/>
          <w:color w:val="000000" w:themeColor="text1"/>
        </w:rPr>
      </w:pPr>
    </w:p>
    <w:sectPr w:rsidR="00245B59" w:rsidRPr="00245B59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6BD4"/>
    <w:multiLevelType w:val="hybridMultilevel"/>
    <w:tmpl w:val="E49849D2"/>
    <w:lvl w:ilvl="0" w:tplc="747C33F6">
      <w:start w:val="1"/>
      <w:numFmt w:val="decimal"/>
      <w:lvlText w:val="%1."/>
      <w:lvlJc w:val="left"/>
      <w:pPr>
        <w:ind w:left="720" w:hanging="360"/>
      </w:pPr>
    </w:lvl>
    <w:lvl w:ilvl="1" w:tplc="ECB0DDC4">
      <w:start w:val="1"/>
      <w:numFmt w:val="lowerLetter"/>
      <w:lvlText w:val="%2."/>
      <w:lvlJc w:val="left"/>
      <w:pPr>
        <w:ind w:left="1440" w:hanging="360"/>
      </w:pPr>
    </w:lvl>
    <w:lvl w:ilvl="2" w:tplc="6BD443D4">
      <w:start w:val="1"/>
      <w:numFmt w:val="lowerRoman"/>
      <w:lvlText w:val="%3."/>
      <w:lvlJc w:val="right"/>
      <w:pPr>
        <w:ind w:left="2160" w:hanging="180"/>
      </w:pPr>
    </w:lvl>
    <w:lvl w:ilvl="3" w:tplc="6B6EBF26">
      <w:start w:val="1"/>
      <w:numFmt w:val="decimal"/>
      <w:lvlText w:val="%4."/>
      <w:lvlJc w:val="left"/>
      <w:pPr>
        <w:ind w:left="2880" w:hanging="360"/>
      </w:pPr>
    </w:lvl>
    <w:lvl w:ilvl="4" w:tplc="95CC385C">
      <w:start w:val="1"/>
      <w:numFmt w:val="lowerLetter"/>
      <w:lvlText w:val="%5."/>
      <w:lvlJc w:val="left"/>
      <w:pPr>
        <w:ind w:left="3600" w:hanging="360"/>
      </w:pPr>
    </w:lvl>
    <w:lvl w:ilvl="5" w:tplc="96244AB6">
      <w:start w:val="1"/>
      <w:numFmt w:val="lowerRoman"/>
      <w:lvlText w:val="%6."/>
      <w:lvlJc w:val="right"/>
      <w:pPr>
        <w:ind w:left="4320" w:hanging="180"/>
      </w:pPr>
    </w:lvl>
    <w:lvl w:ilvl="6" w:tplc="99606558">
      <w:start w:val="1"/>
      <w:numFmt w:val="decimal"/>
      <w:lvlText w:val="%7."/>
      <w:lvlJc w:val="left"/>
      <w:pPr>
        <w:ind w:left="5040" w:hanging="360"/>
      </w:pPr>
    </w:lvl>
    <w:lvl w:ilvl="7" w:tplc="643A7494">
      <w:start w:val="1"/>
      <w:numFmt w:val="lowerLetter"/>
      <w:lvlText w:val="%8."/>
      <w:lvlJc w:val="left"/>
      <w:pPr>
        <w:ind w:left="5760" w:hanging="360"/>
      </w:pPr>
    </w:lvl>
    <w:lvl w:ilvl="8" w:tplc="D5DCDB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987"/>
    <w:multiLevelType w:val="hybridMultilevel"/>
    <w:tmpl w:val="7C82F1D8"/>
    <w:lvl w:ilvl="0" w:tplc="8146FF54">
      <w:start w:val="1"/>
      <w:numFmt w:val="decimal"/>
      <w:lvlText w:val="%1."/>
      <w:lvlJc w:val="left"/>
      <w:pPr>
        <w:ind w:left="720" w:hanging="360"/>
      </w:pPr>
    </w:lvl>
    <w:lvl w:ilvl="1" w:tplc="0386AC32">
      <w:start w:val="1"/>
      <w:numFmt w:val="lowerLetter"/>
      <w:lvlText w:val="%2."/>
      <w:lvlJc w:val="left"/>
      <w:pPr>
        <w:ind w:left="1440" w:hanging="360"/>
      </w:pPr>
    </w:lvl>
    <w:lvl w:ilvl="2" w:tplc="6B60ABF8">
      <w:start w:val="1"/>
      <w:numFmt w:val="lowerRoman"/>
      <w:lvlText w:val="%3."/>
      <w:lvlJc w:val="right"/>
      <w:pPr>
        <w:ind w:left="2160" w:hanging="180"/>
      </w:pPr>
    </w:lvl>
    <w:lvl w:ilvl="3" w:tplc="BAD65838">
      <w:start w:val="1"/>
      <w:numFmt w:val="decimal"/>
      <w:lvlText w:val="%4."/>
      <w:lvlJc w:val="left"/>
      <w:pPr>
        <w:ind w:left="2880" w:hanging="360"/>
      </w:pPr>
    </w:lvl>
    <w:lvl w:ilvl="4" w:tplc="BA76F494">
      <w:start w:val="1"/>
      <w:numFmt w:val="lowerLetter"/>
      <w:lvlText w:val="%5."/>
      <w:lvlJc w:val="left"/>
      <w:pPr>
        <w:ind w:left="3600" w:hanging="360"/>
      </w:pPr>
    </w:lvl>
    <w:lvl w:ilvl="5" w:tplc="53C05AB4">
      <w:start w:val="1"/>
      <w:numFmt w:val="lowerRoman"/>
      <w:lvlText w:val="%6."/>
      <w:lvlJc w:val="right"/>
      <w:pPr>
        <w:ind w:left="4320" w:hanging="180"/>
      </w:pPr>
    </w:lvl>
    <w:lvl w:ilvl="6" w:tplc="427A8EB6">
      <w:start w:val="1"/>
      <w:numFmt w:val="decimal"/>
      <w:lvlText w:val="%7."/>
      <w:lvlJc w:val="left"/>
      <w:pPr>
        <w:ind w:left="5040" w:hanging="360"/>
      </w:pPr>
    </w:lvl>
    <w:lvl w:ilvl="7" w:tplc="709EDE44">
      <w:start w:val="1"/>
      <w:numFmt w:val="lowerLetter"/>
      <w:lvlText w:val="%8."/>
      <w:lvlJc w:val="left"/>
      <w:pPr>
        <w:ind w:left="5760" w:hanging="360"/>
      </w:pPr>
    </w:lvl>
    <w:lvl w:ilvl="8" w:tplc="618A42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E6569"/>
    <w:rsid w:val="00245B59"/>
    <w:rsid w:val="005554B8"/>
    <w:rsid w:val="00695664"/>
    <w:rsid w:val="00713B31"/>
    <w:rsid w:val="007C7FB6"/>
    <w:rsid w:val="008E5D23"/>
    <w:rsid w:val="008E7F5E"/>
    <w:rsid w:val="008F0849"/>
    <w:rsid w:val="00A334E8"/>
    <w:rsid w:val="00AE533C"/>
    <w:rsid w:val="00C95B5A"/>
    <w:rsid w:val="00D1010D"/>
    <w:rsid w:val="00EE6E42"/>
    <w:rsid w:val="049C5F53"/>
    <w:rsid w:val="104390A2"/>
    <w:rsid w:val="23476F2A"/>
    <w:rsid w:val="3722318B"/>
    <w:rsid w:val="42E6BC16"/>
    <w:rsid w:val="504573F8"/>
    <w:rsid w:val="7012C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Nitin Nagavel</cp:lastModifiedBy>
  <cp:revision>15</cp:revision>
  <dcterms:created xsi:type="dcterms:W3CDTF">2018-02-09T21:34:00Z</dcterms:created>
  <dcterms:modified xsi:type="dcterms:W3CDTF">2021-11-18T23:04:00Z</dcterms:modified>
</cp:coreProperties>
</file>