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E6B3E" w14:textId="77777777" w:rsidR="00DC2BDA" w:rsidRPr="00DC2BDA" w:rsidRDefault="00360D8A" w:rsidP="00360D8A">
      <w:pPr>
        <w:jc w:val="center"/>
        <w:rPr>
          <w:b/>
          <w:bCs/>
          <w:sz w:val="32"/>
          <w:szCs w:val="32"/>
        </w:rPr>
      </w:pPr>
      <w:r w:rsidRPr="00360D8A">
        <w:rPr>
          <w:b/>
          <w:bCs/>
          <w:sz w:val="32"/>
          <w:szCs w:val="32"/>
        </w:rPr>
        <w:t>User Orientation Report for Policymakers and Researchers</w:t>
      </w:r>
      <w:r w:rsidR="00DD2E99" w:rsidRPr="00DC2BDA">
        <w:rPr>
          <w:b/>
          <w:bCs/>
          <w:sz w:val="32"/>
          <w:szCs w:val="32"/>
        </w:rPr>
        <w:t xml:space="preserve"> </w:t>
      </w:r>
    </w:p>
    <w:p w14:paraId="3B0E050F" w14:textId="77777777" w:rsidR="00DC2BDA" w:rsidRPr="00DC2BDA" w:rsidRDefault="00DD2E99" w:rsidP="00360D8A">
      <w:pPr>
        <w:jc w:val="center"/>
        <w:rPr>
          <w:b/>
          <w:bCs/>
          <w:sz w:val="32"/>
          <w:szCs w:val="32"/>
        </w:rPr>
      </w:pPr>
      <w:r w:rsidRPr="00DC2BDA">
        <w:rPr>
          <w:b/>
          <w:bCs/>
          <w:sz w:val="32"/>
          <w:szCs w:val="32"/>
        </w:rPr>
        <w:t xml:space="preserve">for </w:t>
      </w:r>
    </w:p>
    <w:p w14:paraId="5A3CC738" w14:textId="506532D6" w:rsidR="00360D8A" w:rsidRDefault="00DD2E99" w:rsidP="00360D8A">
      <w:pPr>
        <w:jc w:val="center"/>
        <w:rPr>
          <w:b/>
          <w:bCs/>
          <w:sz w:val="32"/>
          <w:szCs w:val="32"/>
        </w:rPr>
      </w:pPr>
      <w:r w:rsidRPr="00DC2BDA">
        <w:rPr>
          <w:b/>
          <w:bCs/>
          <w:sz w:val="32"/>
          <w:szCs w:val="32"/>
        </w:rPr>
        <w:t xml:space="preserve">Heart Attack </w:t>
      </w:r>
      <w:r w:rsidR="00DC2BDA" w:rsidRPr="00DC2BDA">
        <w:rPr>
          <w:b/>
          <w:bCs/>
          <w:sz w:val="32"/>
          <w:szCs w:val="32"/>
        </w:rPr>
        <w:t>in Youngsters of India</w:t>
      </w:r>
    </w:p>
    <w:p w14:paraId="2C90BC29" w14:textId="643F7B82" w:rsidR="00DC2BDA" w:rsidRPr="00360D8A" w:rsidRDefault="00DC2BDA" w:rsidP="00360D8A">
      <w:pPr>
        <w:jc w:val="center"/>
        <w:rPr>
          <w:b/>
          <w:bCs/>
          <w:sz w:val="28"/>
          <w:szCs w:val="28"/>
        </w:rPr>
      </w:pPr>
    </w:p>
    <w:p w14:paraId="3ECAFC92" w14:textId="727216DF" w:rsidR="00475E48" w:rsidRDefault="00573426" w:rsidP="00475E48">
      <w:r>
        <w:rPr>
          <w:noProof/>
        </w:rPr>
        <w:drawing>
          <wp:anchor distT="0" distB="0" distL="114300" distR="114300" simplePos="0" relativeHeight="251658240" behindDoc="1" locked="0" layoutInCell="1" allowOverlap="1" wp14:anchorId="0F11B4D8" wp14:editId="796BCCA6">
            <wp:simplePos x="0" y="0"/>
            <wp:positionH relativeFrom="margin">
              <wp:posOffset>628015</wp:posOffset>
            </wp:positionH>
            <wp:positionV relativeFrom="paragraph">
              <wp:posOffset>194310</wp:posOffset>
            </wp:positionV>
            <wp:extent cx="4842510" cy="2834640"/>
            <wp:effectExtent l="0" t="0" r="0" b="3810"/>
            <wp:wrapTight wrapText="bothSides">
              <wp:wrapPolygon edited="0">
                <wp:start x="0" y="0"/>
                <wp:lineTo x="0" y="21484"/>
                <wp:lineTo x="21498" y="21484"/>
                <wp:lineTo x="21498" y="0"/>
                <wp:lineTo x="0" y="0"/>
              </wp:wrapPolygon>
            </wp:wrapTight>
            <wp:docPr id="1990836507" name="Picture 1" descr="A red heart with a puls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836507" name="Picture 1" descr="A red heart with a pulse lin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842510" cy="2834640"/>
                    </a:xfrm>
                    <a:prstGeom prst="rect">
                      <a:avLst/>
                    </a:prstGeom>
                  </pic:spPr>
                </pic:pic>
              </a:graphicData>
            </a:graphic>
            <wp14:sizeRelH relativeFrom="margin">
              <wp14:pctWidth>0</wp14:pctWidth>
            </wp14:sizeRelH>
            <wp14:sizeRelV relativeFrom="margin">
              <wp14:pctHeight>0</wp14:pctHeight>
            </wp14:sizeRelV>
          </wp:anchor>
        </w:drawing>
      </w:r>
    </w:p>
    <w:p w14:paraId="4CF36A7A" w14:textId="17E49180" w:rsidR="00475E48" w:rsidRDefault="00475E48" w:rsidP="00475E48"/>
    <w:p w14:paraId="4C38BA45" w14:textId="77777777" w:rsidR="00475E48" w:rsidRDefault="00475E48" w:rsidP="00475E48"/>
    <w:p w14:paraId="6632F1F3" w14:textId="77777777" w:rsidR="00475E48" w:rsidRDefault="00475E48" w:rsidP="00475E48"/>
    <w:p w14:paraId="755CF92C" w14:textId="77777777" w:rsidR="00475E48" w:rsidRDefault="00475E48" w:rsidP="00475E48"/>
    <w:p w14:paraId="66C56827" w14:textId="77777777" w:rsidR="00475E48" w:rsidRDefault="00475E48" w:rsidP="00475E48"/>
    <w:p w14:paraId="4206E27D" w14:textId="77777777" w:rsidR="00475E48" w:rsidRDefault="00475E48" w:rsidP="00475E48"/>
    <w:p w14:paraId="2F17659F" w14:textId="77777777" w:rsidR="00475E48" w:rsidRDefault="00475E48" w:rsidP="00475E48"/>
    <w:p w14:paraId="035628A6" w14:textId="77777777" w:rsidR="00475E48" w:rsidRDefault="00475E48" w:rsidP="00475E48"/>
    <w:p w14:paraId="1B0A9946" w14:textId="77777777" w:rsidR="00475E48" w:rsidRDefault="00475E48" w:rsidP="00475E48"/>
    <w:p w14:paraId="1C02A46D" w14:textId="77777777" w:rsidR="00475E48" w:rsidRDefault="00475E48" w:rsidP="00475E48"/>
    <w:p w14:paraId="12DC0AC6" w14:textId="77777777" w:rsidR="00475E48" w:rsidRDefault="00475E48" w:rsidP="00475E48"/>
    <w:p w14:paraId="3D7B7F16" w14:textId="77777777" w:rsidR="00475E48" w:rsidRDefault="00475E48" w:rsidP="00475E48"/>
    <w:p w14:paraId="18C18131" w14:textId="77777777" w:rsidR="00C454BA" w:rsidRPr="00C454BA" w:rsidRDefault="00C454BA" w:rsidP="00475E48">
      <w:pPr>
        <w:rPr>
          <w:sz w:val="10"/>
          <w:szCs w:val="10"/>
        </w:rPr>
      </w:pPr>
    </w:p>
    <w:p w14:paraId="329676BD" w14:textId="7FDCDA39" w:rsidR="00AC6172" w:rsidRPr="00AC6172" w:rsidRDefault="00AC6172" w:rsidP="00014FE6">
      <w:pPr>
        <w:jc w:val="center"/>
        <w:rPr>
          <w:b/>
          <w:bCs/>
          <w:sz w:val="24"/>
          <w:szCs w:val="24"/>
          <w:lang w:val="en-CA"/>
        </w:rPr>
      </w:pPr>
      <w:r w:rsidRPr="00AC6172">
        <w:rPr>
          <w:b/>
          <w:bCs/>
          <w:sz w:val="24"/>
          <w:szCs w:val="24"/>
          <w:lang w:val="en-CA"/>
        </w:rPr>
        <w:t>B</w:t>
      </w:r>
      <w:r w:rsidR="005A4CE2">
        <w:rPr>
          <w:b/>
          <w:bCs/>
          <w:sz w:val="24"/>
          <w:szCs w:val="24"/>
          <w:lang w:val="en-CA"/>
        </w:rPr>
        <w:t>Y</w:t>
      </w:r>
    </w:p>
    <w:p w14:paraId="51560A46" w14:textId="53F1DA9D" w:rsidR="00AC6172" w:rsidRPr="00AC6172" w:rsidRDefault="00014FE6" w:rsidP="00014FE6">
      <w:pPr>
        <w:jc w:val="center"/>
        <w:rPr>
          <w:b/>
          <w:bCs/>
          <w:sz w:val="24"/>
          <w:szCs w:val="24"/>
          <w:lang w:val="en-CA"/>
        </w:rPr>
      </w:pPr>
      <w:r w:rsidRPr="008A55C0">
        <w:rPr>
          <w:b/>
          <w:bCs/>
          <w:sz w:val="24"/>
          <w:szCs w:val="24"/>
          <w:lang w:val="en-CA"/>
        </w:rPr>
        <w:t>NITIN</w:t>
      </w:r>
    </w:p>
    <w:p w14:paraId="6CD5028F" w14:textId="77777777" w:rsidR="00AC6172" w:rsidRPr="00AC6172" w:rsidRDefault="00AC6172" w:rsidP="00014FE6">
      <w:pPr>
        <w:jc w:val="center"/>
        <w:rPr>
          <w:sz w:val="24"/>
          <w:szCs w:val="24"/>
          <w:lang w:val="en-CA"/>
        </w:rPr>
      </w:pPr>
      <w:r w:rsidRPr="00AC6172">
        <w:rPr>
          <w:sz w:val="24"/>
          <w:szCs w:val="24"/>
          <w:lang w:val="en-CA"/>
        </w:rPr>
        <w:t>Southern Alberta College of Technology,</w:t>
      </w:r>
    </w:p>
    <w:p w14:paraId="42D00DB4" w14:textId="77777777" w:rsidR="00AC6172" w:rsidRPr="00AC6172" w:rsidRDefault="00AC6172" w:rsidP="00014FE6">
      <w:pPr>
        <w:jc w:val="center"/>
        <w:rPr>
          <w:sz w:val="24"/>
          <w:szCs w:val="24"/>
          <w:lang w:val="en-CA"/>
        </w:rPr>
      </w:pPr>
      <w:r w:rsidRPr="00AC6172">
        <w:rPr>
          <w:sz w:val="24"/>
          <w:szCs w:val="24"/>
          <w:lang w:val="en-CA"/>
        </w:rPr>
        <w:t>Calgary, Canada</w:t>
      </w:r>
    </w:p>
    <w:p w14:paraId="1151EB3F" w14:textId="5CFFF4AD" w:rsidR="00475E48" w:rsidRPr="008A55C0" w:rsidRDefault="00572E7C" w:rsidP="006C0695">
      <w:pPr>
        <w:jc w:val="center"/>
        <w:rPr>
          <w:sz w:val="24"/>
          <w:szCs w:val="24"/>
        </w:rPr>
      </w:pPr>
      <w:hyperlink r:id="rId9" w:history="1">
        <w:r w:rsidRPr="008A55C0">
          <w:rPr>
            <w:rStyle w:val="Hyperlink"/>
            <w:sz w:val="24"/>
            <w:szCs w:val="24"/>
          </w:rPr>
          <w:t>https://www.linkedin.com/in/nitin-b57867168/</w:t>
        </w:r>
      </w:hyperlink>
    </w:p>
    <w:p w14:paraId="1913D352" w14:textId="0C90EF6F" w:rsidR="00572E7C" w:rsidRPr="008A55C0" w:rsidRDefault="008A55C0" w:rsidP="006C0695">
      <w:pPr>
        <w:jc w:val="center"/>
        <w:rPr>
          <w:sz w:val="24"/>
          <w:szCs w:val="24"/>
        </w:rPr>
      </w:pPr>
      <w:hyperlink r:id="rId10" w:history="1">
        <w:r w:rsidRPr="008A55C0">
          <w:rPr>
            <w:rStyle w:val="Hyperlink"/>
            <w:sz w:val="24"/>
            <w:szCs w:val="24"/>
          </w:rPr>
          <w:t>https://github.com/nitin10-sys/Project-2</w:t>
        </w:r>
      </w:hyperlink>
    </w:p>
    <w:p w14:paraId="26A71D6E" w14:textId="77777777" w:rsidR="00475E48" w:rsidRDefault="00475E48" w:rsidP="00475E48"/>
    <w:p w14:paraId="2966EECC" w14:textId="77777777" w:rsidR="00475E48" w:rsidRDefault="00475E48" w:rsidP="00475E48"/>
    <w:p w14:paraId="7A355D6A" w14:textId="77777777" w:rsidR="00475E48" w:rsidRDefault="00475E48" w:rsidP="00475E48"/>
    <w:p w14:paraId="7C5F243D" w14:textId="77777777" w:rsidR="00475E48" w:rsidRDefault="00475E48" w:rsidP="00475E48"/>
    <w:p w14:paraId="43B38526" w14:textId="347E8FDD" w:rsidR="00475E48" w:rsidRDefault="00475E48" w:rsidP="00475E48">
      <w:pPr>
        <w:rPr>
          <w:b/>
          <w:bCs/>
        </w:rPr>
      </w:pPr>
      <w:r w:rsidRPr="00475E48">
        <w:rPr>
          <w:b/>
          <w:bCs/>
        </w:rPr>
        <w:lastRenderedPageBreak/>
        <w:t>CONTENTS</w:t>
      </w:r>
    </w:p>
    <w:p w14:paraId="10F625F3" w14:textId="77777777" w:rsidR="00096173" w:rsidRPr="00475E48" w:rsidRDefault="00096173" w:rsidP="00475E48">
      <w:pPr>
        <w:rPr>
          <w:sz w:val="2"/>
          <w:szCs w:val="2"/>
        </w:rPr>
      </w:pPr>
    </w:p>
    <w:p w14:paraId="5907E6D5" w14:textId="1E5EA43F" w:rsidR="00475E48" w:rsidRPr="0086235D" w:rsidRDefault="00475E48" w:rsidP="00475E48">
      <w:pPr>
        <w:numPr>
          <w:ilvl w:val="0"/>
          <w:numId w:val="1"/>
        </w:numPr>
        <w:rPr>
          <w:b/>
          <w:bCs/>
        </w:rPr>
      </w:pPr>
      <w:r w:rsidRPr="0086235D">
        <w:rPr>
          <w:b/>
          <w:bCs/>
        </w:rPr>
        <w:t>Introduction.................................................................................................</w:t>
      </w:r>
      <w:r w:rsidR="00494BE2" w:rsidRPr="0086235D">
        <w:rPr>
          <w:b/>
          <w:bCs/>
        </w:rPr>
        <w:t>.</w:t>
      </w:r>
      <w:r w:rsidRPr="0086235D">
        <w:rPr>
          <w:b/>
          <w:bCs/>
        </w:rPr>
        <w:t xml:space="preserve">......... </w:t>
      </w:r>
      <w:r w:rsidR="00A219D3" w:rsidRPr="0086235D">
        <w:rPr>
          <w:b/>
          <w:bCs/>
        </w:rPr>
        <w:t>2</w:t>
      </w:r>
    </w:p>
    <w:p w14:paraId="1F2F6607" w14:textId="51789B95" w:rsidR="00475E48" w:rsidRPr="0086235D" w:rsidRDefault="00475E48" w:rsidP="00475E48">
      <w:pPr>
        <w:numPr>
          <w:ilvl w:val="0"/>
          <w:numId w:val="1"/>
        </w:numPr>
        <w:rPr>
          <w:b/>
          <w:bCs/>
        </w:rPr>
      </w:pPr>
      <w:r w:rsidRPr="0086235D">
        <w:rPr>
          <w:b/>
          <w:bCs/>
        </w:rPr>
        <w:t>Purpose..................................................................................................................</w:t>
      </w:r>
      <w:r w:rsidR="00A219D3" w:rsidRPr="0086235D">
        <w:rPr>
          <w:b/>
          <w:bCs/>
        </w:rPr>
        <w:t>2</w:t>
      </w:r>
    </w:p>
    <w:p w14:paraId="7869DC8D" w14:textId="57C7DC41" w:rsidR="00475E48" w:rsidRPr="0086235D" w:rsidRDefault="00475E48" w:rsidP="00475E48">
      <w:pPr>
        <w:numPr>
          <w:ilvl w:val="0"/>
          <w:numId w:val="1"/>
        </w:numPr>
        <w:rPr>
          <w:b/>
          <w:bCs/>
        </w:rPr>
      </w:pPr>
      <w:r w:rsidRPr="0086235D">
        <w:rPr>
          <w:b/>
          <w:bCs/>
        </w:rPr>
        <w:t>Structure &amp; Organization...............................................................................</w:t>
      </w:r>
      <w:r w:rsidR="00DC533E" w:rsidRPr="0086235D">
        <w:rPr>
          <w:b/>
          <w:bCs/>
        </w:rPr>
        <w:t>...</w:t>
      </w:r>
      <w:r w:rsidRPr="0086235D">
        <w:rPr>
          <w:b/>
          <w:bCs/>
        </w:rPr>
        <w:t>.......</w:t>
      </w:r>
      <w:r w:rsidR="00A219D3" w:rsidRPr="0086235D">
        <w:rPr>
          <w:b/>
          <w:bCs/>
        </w:rPr>
        <w:t>2</w:t>
      </w:r>
    </w:p>
    <w:p w14:paraId="103F0E67" w14:textId="02013089" w:rsidR="00475E48" w:rsidRPr="0086235D" w:rsidRDefault="00475E48" w:rsidP="00475E48">
      <w:pPr>
        <w:numPr>
          <w:ilvl w:val="0"/>
          <w:numId w:val="1"/>
        </w:numPr>
        <w:rPr>
          <w:b/>
          <w:bCs/>
        </w:rPr>
      </w:pPr>
      <w:r w:rsidRPr="0086235D">
        <w:rPr>
          <w:b/>
          <w:bCs/>
        </w:rPr>
        <w:t>Step-by-Step Navigation Guide .......................................................................</w:t>
      </w:r>
      <w:r w:rsidR="00DC533E" w:rsidRPr="0086235D">
        <w:rPr>
          <w:b/>
          <w:bCs/>
        </w:rPr>
        <w:t>...</w:t>
      </w:r>
      <w:r w:rsidRPr="0086235D">
        <w:rPr>
          <w:b/>
          <w:bCs/>
        </w:rPr>
        <w:t xml:space="preserve">.... </w:t>
      </w:r>
      <w:r w:rsidR="00A219D3" w:rsidRPr="0086235D">
        <w:rPr>
          <w:b/>
          <w:bCs/>
        </w:rPr>
        <w:t>2-</w:t>
      </w:r>
      <w:r w:rsidR="00B152A6" w:rsidRPr="0086235D">
        <w:rPr>
          <w:b/>
          <w:bCs/>
        </w:rPr>
        <w:t>3</w:t>
      </w:r>
    </w:p>
    <w:p w14:paraId="5E183E96" w14:textId="2AB92580" w:rsidR="00475E48" w:rsidRPr="0086235D" w:rsidRDefault="00475E48" w:rsidP="00475E48">
      <w:pPr>
        <w:numPr>
          <w:ilvl w:val="0"/>
          <w:numId w:val="1"/>
        </w:numPr>
        <w:rPr>
          <w:b/>
          <w:bCs/>
        </w:rPr>
      </w:pPr>
      <w:r w:rsidRPr="0086235D">
        <w:rPr>
          <w:b/>
          <w:bCs/>
        </w:rPr>
        <w:t>Interactivity and User Functionality..................................................................</w:t>
      </w:r>
      <w:r w:rsidR="00DC533E" w:rsidRPr="0086235D">
        <w:rPr>
          <w:b/>
          <w:bCs/>
        </w:rPr>
        <w:t>....</w:t>
      </w:r>
      <w:r w:rsidRPr="0086235D">
        <w:rPr>
          <w:b/>
          <w:bCs/>
        </w:rPr>
        <w:t>....</w:t>
      </w:r>
      <w:r w:rsidR="00B152A6" w:rsidRPr="0086235D">
        <w:rPr>
          <w:b/>
          <w:bCs/>
        </w:rPr>
        <w:t>3</w:t>
      </w:r>
    </w:p>
    <w:p w14:paraId="6325F108" w14:textId="3305B1CD" w:rsidR="00475E48" w:rsidRPr="0086235D" w:rsidRDefault="00475E48" w:rsidP="00475E48">
      <w:pPr>
        <w:numPr>
          <w:ilvl w:val="0"/>
          <w:numId w:val="1"/>
        </w:numPr>
        <w:rPr>
          <w:b/>
          <w:bCs/>
        </w:rPr>
      </w:pPr>
      <w:r w:rsidRPr="0086235D">
        <w:rPr>
          <w:b/>
          <w:bCs/>
        </w:rPr>
        <w:t>FAQ &amp; Troubleshooting Guide............................................................................</w:t>
      </w:r>
      <w:r w:rsidR="00494BE2" w:rsidRPr="0086235D">
        <w:rPr>
          <w:b/>
          <w:bCs/>
        </w:rPr>
        <w:t>.....</w:t>
      </w:r>
      <w:r w:rsidRPr="0086235D">
        <w:rPr>
          <w:b/>
          <w:bCs/>
        </w:rPr>
        <w:t>.</w:t>
      </w:r>
      <w:r w:rsidR="00B152A6" w:rsidRPr="0086235D">
        <w:rPr>
          <w:b/>
          <w:bCs/>
        </w:rPr>
        <w:t>3-</w:t>
      </w:r>
      <w:r w:rsidR="009D0D1D" w:rsidRPr="0086235D">
        <w:rPr>
          <w:b/>
          <w:bCs/>
        </w:rPr>
        <w:t>4</w:t>
      </w:r>
    </w:p>
    <w:p w14:paraId="419CB95E" w14:textId="3646DE95" w:rsidR="00475E48" w:rsidRPr="00475E48" w:rsidRDefault="00475E48" w:rsidP="00475E48"/>
    <w:p w14:paraId="3ADA4744" w14:textId="77777777" w:rsidR="00475E48" w:rsidRDefault="00475E48" w:rsidP="00475E48">
      <w:pPr>
        <w:rPr>
          <w:b/>
          <w:bCs/>
        </w:rPr>
      </w:pPr>
    </w:p>
    <w:p w14:paraId="3380FEE4" w14:textId="77777777" w:rsidR="00475E48" w:rsidRDefault="00475E48" w:rsidP="00475E48">
      <w:pPr>
        <w:rPr>
          <w:b/>
          <w:bCs/>
        </w:rPr>
      </w:pPr>
    </w:p>
    <w:p w14:paraId="24470C4B" w14:textId="77777777" w:rsidR="00475E48" w:rsidRDefault="00475E48" w:rsidP="00475E48">
      <w:pPr>
        <w:rPr>
          <w:b/>
          <w:bCs/>
        </w:rPr>
      </w:pPr>
    </w:p>
    <w:p w14:paraId="687A74B3" w14:textId="77777777" w:rsidR="00475E48" w:rsidRDefault="00475E48" w:rsidP="00475E48">
      <w:pPr>
        <w:rPr>
          <w:b/>
          <w:bCs/>
        </w:rPr>
      </w:pPr>
    </w:p>
    <w:p w14:paraId="59AED1E3" w14:textId="77777777" w:rsidR="00475E48" w:rsidRDefault="00475E48" w:rsidP="00475E48">
      <w:pPr>
        <w:rPr>
          <w:b/>
          <w:bCs/>
        </w:rPr>
      </w:pPr>
    </w:p>
    <w:p w14:paraId="59B93FF9" w14:textId="77777777" w:rsidR="00475E48" w:rsidRDefault="00475E48" w:rsidP="00475E48">
      <w:pPr>
        <w:rPr>
          <w:b/>
          <w:bCs/>
        </w:rPr>
      </w:pPr>
    </w:p>
    <w:p w14:paraId="2640A5BF" w14:textId="77777777" w:rsidR="00475E48" w:rsidRDefault="00475E48" w:rsidP="00475E48">
      <w:pPr>
        <w:rPr>
          <w:b/>
          <w:bCs/>
        </w:rPr>
      </w:pPr>
    </w:p>
    <w:p w14:paraId="7E198B77" w14:textId="77777777" w:rsidR="00475E48" w:rsidRDefault="00475E48" w:rsidP="00475E48">
      <w:pPr>
        <w:rPr>
          <w:b/>
          <w:bCs/>
        </w:rPr>
      </w:pPr>
    </w:p>
    <w:p w14:paraId="19295444" w14:textId="77777777" w:rsidR="00475E48" w:rsidRDefault="00475E48" w:rsidP="00475E48">
      <w:pPr>
        <w:rPr>
          <w:b/>
          <w:bCs/>
        </w:rPr>
      </w:pPr>
    </w:p>
    <w:p w14:paraId="4C14B775" w14:textId="77777777" w:rsidR="00475E48" w:rsidRDefault="00475E48" w:rsidP="00475E48">
      <w:pPr>
        <w:rPr>
          <w:b/>
          <w:bCs/>
        </w:rPr>
      </w:pPr>
    </w:p>
    <w:p w14:paraId="06118189" w14:textId="77777777" w:rsidR="00475E48" w:rsidRDefault="00475E48" w:rsidP="00475E48">
      <w:pPr>
        <w:rPr>
          <w:b/>
          <w:bCs/>
        </w:rPr>
      </w:pPr>
    </w:p>
    <w:p w14:paraId="53E8DA6E" w14:textId="77777777" w:rsidR="00475E48" w:rsidRDefault="00475E48" w:rsidP="00475E48">
      <w:pPr>
        <w:rPr>
          <w:b/>
          <w:bCs/>
        </w:rPr>
      </w:pPr>
    </w:p>
    <w:p w14:paraId="3F873D09" w14:textId="77777777" w:rsidR="00475E48" w:rsidRDefault="00475E48" w:rsidP="00475E48">
      <w:pPr>
        <w:rPr>
          <w:b/>
          <w:bCs/>
        </w:rPr>
      </w:pPr>
    </w:p>
    <w:p w14:paraId="445FEE3C" w14:textId="77777777" w:rsidR="00475E48" w:rsidRDefault="00475E48" w:rsidP="00475E48">
      <w:pPr>
        <w:rPr>
          <w:b/>
          <w:bCs/>
        </w:rPr>
      </w:pPr>
    </w:p>
    <w:p w14:paraId="455C487F" w14:textId="77777777" w:rsidR="00475E48" w:rsidRDefault="00475E48" w:rsidP="00475E48">
      <w:pPr>
        <w:rPr>
          <w:b/>
          <w:bCs/>
        </w:rPr>
      </w:pPr>
    </w:p>
    <w:p w14:paraId="00F75FEB" w14:textId="77777777" w:rsidR="00475E48" w:rsidRDefault="00475E48" w:rsidP="00475E48">
      <w:pPr>
        <w:rPr>
          <w:b/>
          <w:bCs/>
        </w:rPr>
      </w:pPr>
    </w:p>
    <w:p w14:paraId="5B01B125" w14:textId="77777777" w:rsidR="00475E48" w:rsidRDefault="00475E48" w:rsidP="00475E48">
      <w:pPr>
        <w:rPr>
          <w:b/>
          <w:bCs/>
        </w:rPr>
      </w:pPr>
    </w:p>
    <w:p w14:paraId="720F7FEF" w14:textId="77777777" w:rsidR="00475E48" w:rsidRDefault="00475E48" w:rsidP="00475E48">
      <w:pPr>
        <w:rPr>
          <w:b/>
          <w:bCs/>
        </w:rPr>
      </w:pPr>
    </w:p>
    <w:p w14:paraId="35D60B2B" w14:textId="77777777" w:rsidR="00AD5F5C" w:rsidRDefault="00AD5F5C">
      <w:pPr>
        <w:rPr>
          <w:b/>
          <w:bCs/>
        </w:rPr>
      </w:pPr>
    </w:p>
    <w:p w14:paraId="229021A4" w14:textId="77777777" w:rsidR="009C1D6D" w:rsidRDefault="009C1D6D" w:rsidP="00C2288F">
      <w:pPr>
        <w:rPr>
          <w:b/>
          <w:bCs/>
        </w:rPr>
      </w:pPr>
    </w:p>
    <w:p w14:paraId="2FAF84F3" w14:textId="77777777" w:rsidR="009C1D6D" w:rsidRDefault="009C1D6D" w:rsidP="00C2288F">
      <w:pPr>
        <w:rPr>
          <w:b/>
          <w:bCs/>
        </w:rPr>
      </w:pPr>
    </w:p>
    <w:p w14:paraId="19EE6654" w14:textId="77777777" w:rsidR="00FC1A20" w:rsidRDefault="00C2288F" w:rsidP="00C2288F">
      <w:r w:rsidRPr="00C2288F">
        <w:rPr>
          <w:b/>
          <w:bCs/>
        </w:rPr>
        <w:t>1. Introduction</w:t>
      </w:r>
      <w:r w:rsidRPr="00C2288F">
        <w:t xml:space="preserve"> </w:t>
      </w:r>
    </w:p>
    <w:p w14:paraId="6135A508" w14:textId="2EDAC619" w:rsidR="00C2288F" w:rsidRPr="00C2288F" w:rsidRDefault="00C2288F" w:rsidP="00C2288F">
      <w:r w:rsidRPr="00C2288F">
        <w:t>This document serves as a comprehensive guide for policymakers and researchers to effectively navigate and interpret the Power BI dashboard. The dashboard provides insights into demographic, lifestyle, and medical data, enabling data-driven decision-making for policy development and research initiatives. The interactive visualizations in the dashboard facilitate the exploration of key trends and correlations in public health.</w:t>
      </w:r>
    </w:p>
    <w:p w14:paraId="52555640" w14:textId="77777777" w:rsidR="00FC1A20" w:rsidRDefault="00C2288F" w:rsidP="00C2288F">
      <w:r w:rsidRPr="00C2288F">
        <w:rPr>
          <w:b/>
          <w:bCs/>
        </w:rPr>
        <w:t>2. Purpose</w:t>
      </w:r>
      <w:r w:rsidRPr="00C2288F">
        <w:t xml:space="preserve"> </w:t>
      </w:r>
    </w:p>
    <w:p w14:paraId="62091831" w14:textId="033639D5" w:rsidR="00C2288F" w:rsidRPr="00C2288F" w:rsidRDefault="00C2288F" w:rsidP="00C2288F">
      <w:r w:rsidRPr="00C2288F">
        <w:t>The primary objective of this dashboard is to assist in identifying population health trends, assessing the impact of lifestyle factors on medical conditions, and analyzing healthcare access. By leveraging this data, users can formulate policies that address pressing health concerns and enhance healthcare services.</w:t>
      </w:r>
    </w:p>
    <w:p w14:paraId="42EA24C1" w14:textId="77777777" w:rsidR="00FC1A20" w:rsidRDefault="00C2288F" w:rsidP="00C2288F">
      <w:r w:rsidRPr="00C2288F">
        <w:rPr>
          <w:b/>
          <w:bCs/>
        </w:rPr>
        <w:t>3. Structure &amp; Organization</w:t>
      </w:r>
      <w:r w:rsidR="004645A6">
        <w:rPr>
          <w:b/>
          <w:bCs/>
        </w:rPr>
        <w:t>: -</w:t>
      </w:r>
      <w:r w:rsidRPr="00C2288F">
        <w:t xml:space="preserve"> </w:t>
      </w:r>
    </w:p>
    <w:p w14:paraId="11F20C69" w14:textId="6BD0C388" w:rsidR="00C2288F" w:rsidRPr="00C2288F" w:rsidRDefault="00C2288F" w:rsidP="00C2288F">
      <w:r w:rsidRPr="00C2288F">
        <w:t>The dashboard is divided into three main sections, each serving a distinct purpose:</w:t>
      </w:r>
    </w:p>
    <w:p w14:paraId="0DD2CE3F" w14:textId="77777777" w:rsidR="00C2288F" w:rsidRPr="00C2288F" w:rsidRDefault="00C2288F" w:rsidP="00C2288F">
      <w:pPr>
        <w:numPr>
          <w:ilvl w:val="0"/>
          <w:numId w:val="17"/>
        </w:numPr>
      </w:pPr>
      <w:r w:rsidRPr="00C2288F">
        <w:rPr>
          <w:b/>
          <w:bCs/>
        </w:rPr>
        <w:t>Demographics &amp; Lifestyle Factors:</w:t>
      </w:r>
    </w:p>
    <w:p w14:paraId="6B3EFFE8" w14:textId="77777777" w:rsidR="00C2288F" w:rsidRPr="00C2288F" w:rsidRDefault="00C2288F" w:rsidP="00C2288F">
      <w:pPr>
        <w:numPr>
          <w:ilvl w:val="1"/>
          <w:numId w:val="17"/>
        </w:numPr>
      </w:pPr>
      <w:r w:rsidRPr="00C2288F">
        <w:t>Displays population distribution based on age, gender, and region.</w:t>
      </w:r>
    </w:p>
    <w:p w14:paraId="6AEC49E2" w14:textId="77777777" w:rsidR="00C2288F" w:rsidRPr="00C2288F" w:rsidRDefault="00C2288F" w:rsidP="00C2288F">
      <w:pPr>
        <w:numPr>
          <w:ilvl w:val="1"/>
          <w:numId w:val="17"/>
        </w:numPr>
      </w:pPr>
      <w:r w:rsidRPr="00C2288F">
        <w:t>Analyzes lifestyle habits such as diet, exercise, smoking, and alcohol consumption.</w:t>
      </w:r>
    </w:p>
    <w:p w14:paraId="05DB64CE" w14:textId="77777777" w:rsidR="00C2288F" w:rsidRPr="00C2288F" w:rsidRDefault="00C2288F" w:rsidP="00C2288F">
      <w:pPr>
        <w:numPr>
          <w:ilvl w:val="1"/>
          <w:numId w:val="17"/>
        </w:numPr>
      </w:pPr>
      <w:r w:rsidRPr="00C2288F">
        <w:t>Helps in understanding how lifestyle choices impact overall health.</w:t>
      </w:r>
    </w:p>
    <w:p w14:paraId="4CB6F67F" w14:textId="77777777" w:rsidR="00C2288F" w:rsidRPr="00C2288F" w:rsidRDefault="00C2288F" w:rsidP="00C2288F">
      <w:pPr>
        <w:numPr>
          <w:ilvl w:val="0"/>
          <w:numId w:val="17"/>
        </w:numPr>
      </w:pPr>
      <w:r w:rsidRPr="00C2288F">
        <w:rPr>
          <w:b/>
          <w:bCs/>
        </w:rPr>
        <w:t>Medical Data Insights:</w:t>
      </w:r>
    </w:p>
    <w:p w14:paraId="221B40CD" w14:textId="77777777" w:rsidR="00C2288F" w:rsidRPr="00C2288F" w:rsidRDefault="00C2288F" w:rsidP="00C2288F">
      <w:pPr>
        <w:numPr>
          <w:ilvl w:val="1"/>
          <w:numId w:val="17"/>
        </w:numPr>
      </w:pPr>
      <w:r w:rsidRPr="00C2288F">
        <w:t>Examines disease prevalence across different demographics.</w:t>
      </w:r>
    </w:p>
    <w:p w14:paraId="0A91CA13" w14:textId="3CD160C7" w:rsidR="00C2288F" w:rsidRPr="00C2288F" w:rsidRDefault="00A97008" w:rsidP="00C2288F">
      <w:pPr>
        <w:numPr>
          <w:ilvl w:val="1"/>
          <w:numId w:val="17"/>
        </w:numPr>
      </w:pPr>
      <w:r>
        <w:t>Evaluate</w:t>
      </w:r>
      <w:r w:rsidR="00C2288F" w:rsidRPr="00C2288F">
        <w:t xml:space="preserve"> healthcare access and effectiveness of treatments.</w:t>
      </w:r>
    </w:p>
    <w:p w14:paraId="1601E6F7" w14:textId="77777777" w:rsidR="00C2288F" w:rsidRPr="00C2288F" w:rsidRDefault="00C2288F" w:rsidP="00C2288F">
      <w:pPr>
        <w:numPr>
          <w:ilvl w:val="1"/>
          <w:numId w:val="17"/>
        </w:numPr>
      </w:pPr>
      <w:r w:rsidRPr="00C2288F">
        <w:t>Identifies high-risk groups for targeted interventions.</w:t>
      </w:r>
    </w:p>
    <w:p w14:paraId="62063DB6" w14:textId="77777777" w:rsidR="00C2288F" w:rsidRPr="00C2288F" w:rsidRDefault="00C2288F" w:rsidP="00C2288F">
      <w:pPr>
        <w:numPr>
          <w:ilvl w:val="0"/>
          <w:numId w:val="17"/>
        </w:numPr>
      </w:pPr>
      <w:r w:rsidRPr="00C2288F">
        <w:rPr>
          <w:b/>
          <w:bCs/>
        </w:rPr>
        <w:t>Summary &amp; Key Metrics:</w:t>
      </w:r>
    </w:p>
    <w:p w14:paraId="247A60DC" w14:textId="77777777" w:rsidR="00C2288F" w:rsidRPr="00C2288F" w:rsidRDefault="00C2288F" w:rsidP="00C2288F">
      <w:pPr>
        <w:numPr>
          <w:ilvl w:val="1"/>
          <w:numId w:val="17"/>
        </w:numPr>
      </w:pPr>
      <w:r w:rsidRPr="00C2288F">
        <w:t>Provides an overview of major findings using key performance indicators (KPIs).</w:t>
      </w:r>
    </w:p>
    <w:p w14:paraId="05E2A76D" w14:textId="77777777" w:rsidR="00C2288F" w:rsidRPr="00C2288F" w:rsidRDefault="00C2288F" w:rsidP="00C2288F">
      <w:pPr>
        <w:numPr>
          <w:ilvl w:val="1"/>
          <w:numId w:val="17"/>
        </w:numPr>
      </w:pPr>
      <w:r w:rsidRPr="00C2288F">
        <w:t>Includes predictive analytics to forecast future health trends.</w:t>
      </w:r>
    </w:p>
    <w:p w14:paraId="633DA95B" w14:textId="0C29F558" w:rsidR="00C2288F" w:rsidRPr="00C2288F" w:rsidRDefault="00C2288F" w:rsidP="00C2288F">
      <w:pPr>
        <w:numPr>
          <w:ilvl w:val="1"/>
          <w:numId w:val="17"/>
        </w:numPr>
      </w:pPr>
      <w:r w:rsidRPr="00C2288F">
        <w:t xml:space="preserve">Presents high-level insights </w:t>
      </w:r>
      <w:r w:rsidR="004645A6" w:rsidRPr="00C2288F">
        <w:t>into</w:t>
      </w:r>
      <w:r w:rsidRPr="00C2288F">
        <w:t xml:space="preserve"> quick decision-making.</w:t>
      </w:r>
    </w:p>
    <w:p w14:paraId="0C1C04B3" w14:textId="77777777" w:rsidR="00FC1A20" w:rsidRDefault="00C2288F" w:rsidP="00C2288F">
      <w:r w:rsidRPr="00C2288F">
        <w:rPr>
          <w:b/>
          <w:bCs/>
        </w:rPr>
        <w:t xml:space="preserve">4. Step-by-Step Navigation </w:t>
      </w:r>
      <w:r w:rsidR="004645A6" w:rsidRPr="00C2288F">
        <w:rPr>
          <w:b/>
          <w:bCs/>
        </w:rPr>
        <w:t>Guide</w:t>
      </w:r>
      <w:r w:rsidR="004645A6">
        <w:t xml:space="preserve"> </w:t>
      </w:r>
    </w:p>
    <w:p w14:paraId="4F970111" w14:textId="29ECF9C1" w:rsidR="00C2288F" w:rsidRPr="00C2288F" w:rsidRDefault="00C2288F" w:rsidP="00C2288F">
      <w:r w:rsidRPr="00C2288F">
        <w:t>To efficiently utilize the dashboard, follow these steps:</w:t>
      </w:r>
    </w:p>
    <w:p w14:paraId="6F10D06D" w14:textId="77777777" w:rsidR="00C2288F" w:rsidRPr="00C2288F" w:rsidRDefault="00C2288F" w:rsidP="00C2288F">
      <w:pPr>
        <w:numPr>
          <w:ilvl w:val="0"/>
          <w:numId w:val="18"/>
        </w:numPr>
      </w:pPr>
      <w:r w:rsidRPr="00C2288F">
        <w:rPr>
          <w:b/>
          <w:bCs/>
        </w:rPr>
        <w:t>Using Filters:</w:t>
      </w:r>
    </w:p>
    <w:p w14:paraId="7318CAF9" w14:textId="77777777" w:rsidR="00C2288F" w:rsidRPr="00C2288F" w:rsidRDefault="00C2288F" w:rsidP="00C2288F">
      <w:pPr>
        <w:numPr>
          <w:ilvl w:val="1"/>
          <w:numId w:val="18"/>
        </w:numPr>
      </w:pPr>
      <w:r w:rsidRPr="00C2288F">
        <w:t>Select relevant filters such as age group, region, or health condition to refine data visualization.</w:t>
      </w:r>
    </w:p>
    <w:p w14:paraId="192FA985" w14:textId="77777777" w:rsidR="00C2288F" w:rsidRPr="00C2288F" w:rsidRDefault="00C2288F" w:rsidP="00C2288F">
      <w:pPr>
        <w:numPr>
          <w:ilvl w:val="1"/>
          <w:numId w:val="18"/>
        </w:numPr>
      </w:pPr>
      <w:r w:rsidRPr="00C2288F">
        <w:lastRenderedPageBreak/>
        <w:t>Filters allow policymakers to focus on specific population subsets for targeted analysis.</w:t>
      </w:r>
    </w:p>
    <w:p w14:paraId="54871EEB" w14:textId="77777777" w:rsidR="00C2288F" w:rsidRPr="00C2288F" w:rsidRDefault="00C2288F" w:rsidP="00C2288F">
      <w:pPr>
        <w:numPr>
          <w:ilvl w:val="0"/>
          <w:numId w:val="18"/>
        </w:numPr>
      </w:pPr>
      <w:r w:rsidRPr="00C2288F">
        <w:rPr>
          <w:b/>
          <w:bCs/>
        </w:rPr>
        <w:t>Exploring Interactive Visuals:</w:t>
      </w:r>
    </w:p>
    <w:p w14:paraId="5EBA01C6" w14:textId="30C8FEA6" w:rsidR="00C2288F" w:rsidRPr="00C2288F" w:rsidRDefault="00C2288F" w:rsidP="00C2288F">
      <w:pPr>
        <w:numPr>
          <w:ilvl w:val="1"/>
          <w:numId w:val="18"/>
        </w:numPr>
      </w:pPr>
      <w:r w:rsidRPr="00C2288F">
        <w:t xml:space="preserve">Click on charts, graphs, and </w:t>
      </w:r>
      <w:r w:rsidR="008E523B" w:rsidRPr="00C2288F">
        <w:t>heat maps</w:t>
      </w:r>
      <w:r w:rsidRPr="00C2288F">
        <w:t xml:space="preserve"> to access deeper insights.</w:t>
      </w:r>
    </w:p>
    <w:p w14:paraId="20E2F20E" w14:textId="77777777" w:rsidR="00C2288F" w:rsidRPr="00C2288F" w:rsidRDefault="00C2288F" w:rsidP="00C2288F">
      <w:pPr>
        <w:numPr>
          <w:ilvl w:val="1"/>
          <w:numId w:val="18"/>
        </w:numPr>
      </w:pPr>
      <w:r w:rsidRPr="00C2288F">
        <w:t>Hover over data points to view detailed metrics.</w:t>
      </w:r>
    </w:p>
    <w:p w14:paraId="3D6CD6DB" w14:textId="77777777" w:rsidR="00C2288F" w:rsidRPr="00C2288F" w:rsidRDefault="00C2288F" w:rsidP="00C2288F">
      <w:pPr>
        <w:numPr>
          <w:ilvl w:val="0"/>
          <w:numId w:val="18"/>
        </w:numPr>
      </w:pPr>
      <w:r w:rsidRPr="00C2288F">
        <w:rPr>
          <w:b/>
          <w:bCs/>
        </w:rPr>
        <w:t>Utilizing Drill-Through Functionality:</w:t>
      </w:r>
    </w:p>
    <w:p w14:paraId="137B6C3F" w14:textId="77777777" w:rsidR="00C2288F" w:rsidRPr="00C2288F" w:rsidRDefault="00C2288F" w:rsidP="00C2288F">
      <w:pPr>
        <w:numPr>
          <w:ilvl w:val="1"/>
          <w:numId w:val="18"/>
        </w:numPr>
      </w:pPr>
      <w:r w:rsidRPr="00C2288F">
        <w:t>Drill-through allows users to explore granular-level data for specific groups.</w:t>
      </w:r>
    </w:p>
    <w:p w14:paraId="00F47AD1" w14:textId="77777777" w:rsidR="00C2288F" w:rsidRPr="00C2288F" w:rsidRDefault="00C2288F" w:rsidP="00C2288F">
      <w:pPr>
        <w:numPr>
          <w:ilvl w:val="1"/>
          <w:numId w:val="18"/>
        </w:numPr>
      </w:pPr>
      <w:r w:rsidRPr="00C2288F">
        <w:t>Enables tracking of policy impacts over time.</w:t>
      </w:r>
    </w:p>
    <w:p w14:paraId="3E1853CE" w14:textId="77777777" w:rsidR="00C2288F" w:rsidRPr="00C2288F" w:rsidRDefault="00C2288F" w:rsidP="00C2288F">
      <w:pPr>
        <w:numPr>
          <w:ilvl w:val="0"/>
          <w:numId w:val="18"/>
        </w:numPr>
      </w:pPr>
      <w:r w:rsidRPr="00C2288F">
        <w:rPr>
          <w:b/>
          <w:bCs/>
        </w:rPr>
        <w:t>Exporting Data:</w:t>
      </w:r>
    </w:p>
    <w:p w14:paraId="4653E24C" w14:textId="77777777" w:rsidR="00C2288F" w:rsidRPr="00C2288F" w:rsidRDefault="00C2288F" w:rsidP="00C2288F">
      <w:pPr>
        <w:numPr>
          <w:ilvl w:val="1"/>
          <w:numId w:val="18"/>
        </w:numPr>
      </w:pPr>
      <w:r w:rsidRPr="00C2288F">
        <w:t>Users can export visual reports in PDF or Excel formats for offline analysis.</w:t>
      </w:r>
    </w:p>
    <w:p w14:paraId="1B1D6876" w14:textId="77777777" w:rsidR="00C2288F" w:rsidRPr="00C2288F" w:rsidRDefault="00C2288F" w:rsidP="00C2288F">
      <w:pPr>
        <w:numPr>
          <w:ilvl w:val="1"/>
          <w:numId w:val="18"/>
        </w:numPr>
      </w:pPr>
      <w:r w:rsidRPr="00C2288F">
        <w:t>Share insights with relevant stakeholders for collaborative decision-making.</w:t>
      </w:r>
    </w:p>
    <w:p w14:paraId="7545F778" w14:textId="77777777" w:rsidR="00DC533E" w:rsidRDefault="00C2288F" w:rsidP="00C2288F">
      <w:r w:rsidRPr="00C2288F">
        <w:rPr>
          <w:b/>
          <w:bCs/>
        </w:rPr>
        <w:t>5. Interactivity and User Functionality</w:t>
      </w:r>
      <w:r w:rsidRPr="00C2288F">
        <w:t xml:space="preserve"> </w:t>
      </w:r>
    </w:p>
    <w:p w14:paraId="523D2B17" w14:textId="3E238F87" w:rsidR="00C2288F" w:rsidRPr="00C2288F" w:rsidRDefault="00C2288F" w:rsidP="00C2288F">
      <w:r w:rsidRPr="00C2288F">
        <w:t>To maximize the dashboard’s potential, users should:</w:t>
      </w:r>
    </w:p>
    <w:p w14:paraId="0FAB025A" w14:textId="77777777" w:rsidR="00C2288F" w:rsidRPr="00C2288F" w:rsidRDefault="00C2288F" w:rsidP="00C2288F">
      <w:pPr>
        <w:numPr>
          <w:ilvl w:val="0"/>
          <w:numId w:val="19"/>
        </w:numPr>
      </w:pPr>
      <w:r w:rsidRPr="00C2288F">
        <w:rPr>
          <w:b/>
          <w:bCs/>
        </w:rPr>
        <w:t>Hover Over Charts for Details:</w:t>
      </w:r>
    </w:p>
    <w:p w14:paraId="2E85E6E0" w14:textId="77777777" w:rsidR="00C2288F" w:rsidRPr="00C2288F" w:rsidRDefault="00C2288F" w:rsidP="00C2288F">
      <w:pPr>
        <w:numPr>
          <w:ilvl w:val="1"/>
          <w:numId w:val="19"/>
        </w:numPr>
      </w:pPr>
      <w:r w:rsidRPr="00C2288F">
        <w:t>Get additional information by placing the cursor over charts and tables.</w:t>
      </w:r>
    </w:p>
    <w:p w14:paraId="61F6F158" w14:textId="77777777" w:rsidR="00C2288F" w:rsidRPr="00C2288F" w:rsidRDefault="00C2288F" w:rsidP="00C2288F">
      <w:pPr>
        <w:numPr>
          <w:ilvl w:val="0"/>
          <w:numId w:val="19"/>
        </w:numPr>
      </w:pPr>
      <w:r w:rsidRPr="00C2288F">
        <w:rPr>
          <w:b/>
          <w:bCs/>
        </w:rPr>
        <w:t>Adjust Sliders and Filters for Custom Views:</w:t>
      </w:r>
    </w:p>
    <w:p w14:paraId="5995B23B" w14:textId="77777777" w:rsidR="00C2288F" w:rsidRPr="00C2288F" w:rsidRDefault="00C2288F" w:rsidP="00C2288F">
      <w:pPr>
        <w:numPr>
          <w:ilvl w:val="1"/>
          <w:numId w:val="19"/>
        </w:numPr>
      </w:pPr>
      <w:r w:rsidRPr="00C2288F">
        <w:t>Customize reports based on variables such as timeframes, age groups, and health indicators.</w:t>
      </w:r>
    </w:p>
    <w:p w14:paraId="5EE36589" w14:textId="77777777" w:rsidR="00C2288F" w:rsidRPr="00C2288F" w:rsidRDefault="00C2288F" w:rsidP="00C2288F">
      <w:pPr>
        <w:numPr>
          <w:ilvl w:val="0"/>
          <w:numId w:val="19"/>
        </w:numPr>
      </w:pPr>
      <w:r w:rsidRPr="00C2288F">
        <w:rPr>
          <w:b/>
          <w:bCs/>
        </w:rPr>
        <w:t>Compare Data Across Demographic Groups:</w:t>
      </w:r>
    </w:p>
    <w:p w14:paraId="54BB2C62" w14:textId="77777777" w:rsidR="00C2288F" w:rsidRPr="00C2288F" w:rsidRDefault="00C2288F" w:rsidP="00C2288F">
      <w:pPr>
        <w:numPr>
          <w:ilvl w:val="1"/>
          <w:numId w:val="19"/>
        </w:numPr>
      </w:pPr>
      <w:r w:rsidRPr="00C2288F">
        <w:t>Use side-by-side visual comparisons to assess variations in health trends.</w:t>
      </w:r>
    </w:p>
    <w:p w14:paraId="2BA28FDB" w14:textId="77777777" w:rsidR="00C2288F" w:rsidRPr="00C2288F" w:rsidRDefault="00C2288F" w:rsidP="00C2288F">
      <w:r w:rsidRPr="00C2288F">
        <w:rPr>
          <w:b/>
          <w:bCs/>
        </w:rPr>
        <w:t>6. FAQ &amp; Troubleshooting Guide</w:t>
      </w:r>
    </w:p>
    <w:p w14:paraId="16759FC0" w14:textId="77777777" w:rsidR="00C2288F" w:rsidRPr="00C2288F" w:rsidRDefault="00C2288F" w:rsidP="00C2288F">
      <w:pPr>
        <w:numPr>
          <w:ilvl w:val="0"/>
          <w:numId w:val="20"/>
        </w:numPr>
      </w:pPr>
      <w:r w:rsidRPr="00C2288F">
        <w:rPr>
          <w:b/>
          <w:bCs/>
        </w:rPr>
        <w:t>Q: How do I access the dashboard?</w:t>
      </w:r>
      <w:r w:rsidRPr="00C2288F">
        <w:br/>
      </w:r>
      <w:r w:rsidRPr="00C2288F">
        <w:rPr>
          <w:b/>
          <w:bCs/>
        </w:rPr>
        <w:t>A:</w:t>
      </w:r>
      <w:r w:rsidRPr="00C2288F">
        <w:t xml:space="preserve"> Open Power BI and navigate to the designated workspace where the dashboard is hosted.</w:t>
      </w:r>
    </w:p>
    <w:p w14:paraId="397E3E66" w14:textId="77777777" w:rsidR="00C2288F" w:rsidRPr="00C2288F" w:rsidRDefault="00C2288F" w:rsidP="00C2288F">
      <w:pPr>
        <w:numPr>
          <w:ilvl w:val="0"/>
          <w:numId w:val="20"/>
        </w:numPr>
      </w:pPr>
      <w:r w:rsidRPr="00C2288F">
        <w:rPr>
          <w:b/>
          <w:bCs/>
        </w:rPr>
        <w:t>Q: Why are filters not updating?</w:t>
      </w:r>
      <w:r w:rsidRPr="00C2288F">
        <w:br/>
      </w:r>
      <w:r w:rsidRPr="00C2288F">
        <w:rPr>
          <w:b/>
          <w:bCs/>
        </w:rPr>
        <w:t>A:</w:t>
      </w:r>
      <w:r w:rsidRPr="00C2288F">
        <w:t xml:space="preserve"> Ensure that data is refreshed, and slicer interactions are correctly configured in Power BI.</w:t>
      </w:r>
    </w:p>
    <w:p w14:paraId="3B2CAAFE" w14:textId="0C33A1AB" w:rsidR="00C2288F" w:rsidRPr="00C2288F" w:rsidRDefault="00C2288F" w:rsidP="00C2288F">
      <w:pPr>
        <w:numPr>
          <w:ilvl w:val="0"/>
          <w:numId w:val="20"/>
        </w:numPr>
      </w:pPr>
      <w:r w:rsidRPr="00C2288F">
        <w:rPr>
          <w:b/>
          <w:bCs/>
        </w:rPr>
        <w:t>Q: Can I export specific data visualizations?</w:t>
      </w:r>
      <w:r w:rsidRPr="00C2288F">
        <w:br/>
      </w:r>
      <w:r w:rsidRPr="00C2288F">
        <w:rPr>
          <w:b/>
          <w:bCs/>
        </w:rPr>
        <w:t>A:</w:t>
      </w:r>
      <w:r w:rsidRPr="00C2288F">
        <w:t xml:space="preserve"> Yes, Power BI allows </w:t>
      </w:r>
      <w:r w:rsidR="008E523B">
        <w:t xml:space="preserve">the </w:t>
      </w:r>
      <w:r w:rsidRPr="00C2288F">
        <w:t xml:space="preserve">exporting </w:t>
      </w:r>
      <w:r w:rsidR="008E523B">
        <w:t xml:space="preserve">of </w:t>
      </w:r>
      <w:r w:rsidRPr="00C2288F">
        <w:t>individual visuals or entire reports in multiple formats.</w:t>
      </w:r>
    </w:p>
    <w:p w14:paraId="3BA8A73E" w14:textId="77777777" w:rsidR="00C2288F" w:rsidRPr="00C2288F" w:rsidRDefault="00C2288F" w:rsidP="00C2288F">
      <w:pPr>
        <w:numPr>
          <w:ilvl w:val="0"/>
          <w:numId w:val="20"/>
        </w:numPr>
      </w:pPr>
      <w:r w:rsidRPr="00C2288F">
        <w:rPr>
          <w:b/>
          <w:bCs/>
        </w:rPr>
        <w:t>Q: How do I interpret the KPIs displayed on the dashboard?</w:t>
      </w:r>
      <w:r w:rsidRPr="00C2288F">
        <w:br/>
      </w:r>
      <w:r w:rsidRPr="00C2288F">
        <w:rPr>
          <w:b/>
          <w:bCs/>
        </w:rPr>
        <w:t>A:</w:t>
      </w:r>
      <w:r w:rsidRPr="00C2288F">
        <w:t xml:space="preserve"> KPIs provide a snapshot of key health metrics, including trends in disease prevalence, treatment effectiveness, and population risk factors.</w:t>
      </w:r>
    </w:p>
    <w:p w14:paraId="5024CE9D" w14:textId="77777777" w:rsidR="00C2288F" w:rsidRPr="00C2288F" w:rsidRDefault="00C2288F" w:rsidP="00C2288F">
      <w:pPr>
        <w:numPr>
          <w:ilvl w:val="0"/>
          <w:numId w:val="20"/>
        </w:numPr>
      </w:pPr>
      <w:r w:rsidRPr="00C2288F">
        <w:rPr>
          <w:b/>
          <w:bCs/>
        </w:rPr>
        <w:lastRenderedPageBreak/>
        <w:t>Q: What should I do if the dashboard does not load correctly?</w:t>
      </w:r>
      <w:r w:rsidRPr="00C2288F">
        <w:br/>
      </w:r>
      <w:r w:rsidRPr="00C2288F">
        <w:rPr>
          <w:b/>
          <w:bCs/>
        </w:rPr>
        <w:t>A:</w:t>
      </w:r>
      <w:r w:rsidRPr="00C2288F">
        <w:t xml:space="preserve"> Check your internet connection and ensure that Power BI is updated to the latest version.</w:t>
      </w:r>
    </w:p>
    <w:p w14:paraId="2F1735C0" w14:textId="77777777" w:rsidR="00C2288F" w:rsidRPr="00C2288F" w:rsidRDefault="00C2288F" w:rsidP="00C2288F">
      <w:r w:rsidRPr="00C2288F">
        <w:t>This report aims to facilitate the effective use of the Power BI dashboard, ensuring that policymakers and researchers can derive meaningful insights to support public health initiatives.</w:t>
      </w:r>
    </w:p>
    <w:p w14:paraId="01C4C4D0" w14:textId="4AB9EE30" w:rsidR="00C62EC1" w:rsidRPr="00C62EC1" w:rsidRDefault="00C62EC1" w:rsidP="00C62EC1"/>
    <w:p w14:paraId="56A718B2" w14:textId="77777777" w:rsidR="00C62EC1" w:rsidRDefault="00C62EC1"/>
    <w:sectPr w:rsidR="00C62EC1" w:rsidSect="000F1143">
      <w:headerReference w:type="default" r:id="rId11"/>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AEA20D" w14:textId="77777777" w:rsidR="009A5DFC" w:rsidRDefault="009A5DFC" w:rsidP="000F1143">
      <w:pPr>
        <w:spacing w:after="0" w:line="240" w:lineRule="auto"/>
      </w:pPr>
      <w:r>
        <w:separator/>
      </w:r>
    </w:p>
  </w:endnote>
  <w:endnote w:type="continuationSeparator" w:id="0">
    <w:p w14:paraId="4C4B41F3" w14:textId="77777777" w:rsidR="009A5DFC" w:rsidRDefault="009A5DFC" w:rsidP="000F1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FAE079" w14:textId="77777777" w:rsidR="009A5DFC" w:rsidRDefault="009A5DFC" w:rsidP="000F1143">
      <w:pPr>
        <w:spacing w:after="0" w:line="240" w:lineRule="auto"/>
      </w:pPr>
      <w:r>
        <w:separator/>
      </w:r>
    </w:p>
  </w:footnote>
  <w:footnote w:type="continuationSeparator" w:id="0">
    <w:p w14:paraId="0F7276FB" w14:textId="77777777" w:rsidR="009A5DFC" w:rsidRDefault="009A5DFC" w:rsidP="000F11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1200701149"/>
      <w:docPartObj>
        <w:docPartGallery w:val="Page Numbers (Top of Page)"/>
        <w:docPartUnique/>
      </w:docPartObj>
    </w:sdtPr>
    <w:sdtEndPr>
      <w:rPr>
        <w:b/>
        <w:bCs/>
        <w:noProof/>
        <w:color w:val="auto"/>
        <w:spacing w:val="0"/>
      </w:rPr>
    </w:sdtEndPr>
    <w:sdtContent>
      <w:p w14:paraId="1F7E9EF4" w14:textId="02E66830" w:rsidR="000F1143" w:rsidRDefault="000F1143">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E31192B" w14:textId="77777777" w:rsidR="000F1143" w:rsidRDefault="000F11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11FAC"/>
    <w:multiLevelType w:val="multilevel"/>
    <w:tmpl w:val="7A126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87F41"/>
    <w:multiLevelType w:val="multilevel"/>
    <w:tmpl w:val="8B64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B2ACF"/>
    <w:multiLevelType w:val="multilevel"/>
    <w:tmpl w:val="27427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A00DCB"/>
    <w:multiLevelType w:val="multilevel"/>
    <w:tmpl w:val="A810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F4C6E"/>
    <w:multiLevelType w:val="multilevel"/>
    <w:tmpl w:val="CFB0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A02D7D"/>
    <w:multiLevelType w:val="multilevel"/>
    <w:tmpl w:val="929C0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E347B5"/>
    <w:multiLevelType w:val="multilevel"/>
    <w:tmpl w:val="6640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A86EA0"/>
    <w:multiLevelType w:val="multilevel"/>
    <w:tmpl w:val="7DB4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2C1813"/>
    <w:multiLevelType w:val="multilevel"/>
    <w:tmpl w:val="731C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677C2C"/>
    <w:multiLevelType w:val="multilevel"/>
    <w:tmpl w:val="CA26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C274C0"/>
    <w:multiLevelType w:val="multilevel"/>
    <w:tmpl w:val="65B0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E34368"/>
    <w:multiLevelType w:val="multilevel"/>
    <w:tmpl w:val="4242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C7586B"/>
    <w:multiLevelType w:val="multilevel"/>
    <w:tmpl w:val="7C80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FF16E6"/>
    <w:multiLevelType w:val="multilevel"/>
    <w:tmpl w:val="6A68A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6872F0"/>
    <w:multiLevelType w:val="multilevel"/>
    <w:tmpl w:val="6010A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550614"/>
    <w:multiLevelType w:val="multilevel"/>
    <w:tmpl w:val="C69A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8518B2"/>
    <w:multiLevelType w:val="multilevel"/>
    <w:tmpl w:val="315C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1F7B21"/>
    <w:multiLevelType w:val="multilevel"/>
    <w:tmpl w:val="0638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373B22"/>
    <w:multiLevelType w:val="multilevel"/>
    <w:tmpl w:val="952AD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F111FE"/>
    <w:multiLevelType w:val="multilevel"/>
    <w:tmpl w:val="DE9A6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2558456">
    <w:abstractNumId w:val="19"/>
  </w:num>
  <w:num w:numId="2" w16cid:durableId="1489589565">
    <w:abstractNumId w:val="13"/>
  </w:num>
  <w:num w:numId="3" w16cid:durableId="2096123267">
    <w:abstractNumId w:val="12"/>
  </w:num>
  <w:num w:numId="4" w16cid:durableId="1039670615">
    <w:abstractNumId w:val="4"/>
  </w:num>
  <w:num w:numId="5" w16cid:durableId="1790122312">
    <w:abstractNumId w:val="10"/>
  </w:num>
  <w:num w:numId="6" w16cid:durableId="1616787403">
    <w:abstractNumId w:val="1"/>
  </w:num>
  <w:num w:numId="7" w16cid:durableId="128517512">
    <w:abstractNumId w:val="6"/>
  </w:num>
  <w:num w:numId="8" w16cid:durableId="859274183">
    <w:abstractNumId w:val="2"/>
  </w:num>
  <w:num w:numId="9" w16cid:durableId="1009987982">
    <w:abstractNumId w:val="17"/>
  </w:num>
  <w:num w:numId="10" w16cid:durableId="665862100">
    <w:abstractNumId w:val="11"/>
  </w:num>
  <w:num w:numId="11" w16cid:durableId="1318026406">
    <w:abstractNumId w:val="15"/>
  </w:num>
  <w:num w:numId="12" w16cid:durableId="101732173">
    <w:abstractNumId w:val="7"/>
  </w:num>
  <w:num w:numId="13" w16cid:durableId="1938781079">
    <w:abstractNumId w:val="8"/>
  </w:num>
  <w:num w:numId="14" w16cid:durableId="313801080">
    <w:abstractNumId w:val="9"/>
  </w:num>
  <w:num w:numId="15" w16cid:durableId="1920212903">
    <w:abstractNumId w:val="16"/>
  </w:num>
  <w:num w:numId="16" w16cid:durableId="70548637">
    <w:abstractNumId w:val="3"/>
  </w:num>
  <w:num w:numId="17" w16cid:durableId="353772598">
    <w:abstractNumId w:val="5"/>
  </w:num>
  <w:num w:numId="18" w16cid:durableId="339088811">
    <w:abstractNumId w:val="18"/>
  </w:num>
  <w:num w:numId="19" w16cid:durableId="309553881">
    <w:abstractNumId w:val="0"/>
  </w:num>
  <w:num w:numId="20" w16cid:durableId="5081837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E39"/>
    <w:rsid w:val="00014FE6"/>
    <w:rsid w:val="00096173"/>
    <w:rsid w:val="000F1143"/>
    <w:rsid w:val="001051EC"/>
    <w:rsid w:val="001B44F7"/>
    <w:rsid w:val="00330E0D"/>
    <w:rsid w:val="00360D8A"/>
    <w:rsid w:val="00401C57"/>
    <w:rsid w:val="004645A6"/>
    <w:rsid w:val="00475E48"/>
    <w:rsid w:val="00494BE2"/>
    <w:rsid w:val="00572E7C"/>
    <w:rsid w:val="00573426"/>
    <w:rsid w:val="005A4CE2"/>
    <w:rsid w:val="00661306"/>
    <w:rsid w:val="006C0695"/>
    <w:rsid w:val="00764E39"/>
    <w:rsid w:val="008459DC"/>
    <w:rsid w:val="008579AD"/>
    <w:rsid w:val="0086235D"/>
    <w:rsid w:val="008A55C0"/>
    <w:rsid w:val="008E523B"/>
    <w:rsid w:val="009A5DFC"/>
    <w:rsid w:val="009C1D6D"/>
    <w:rsid w:val="009D0D1D"/>
    <w:rsid w:val="00A219D3"/>
    <w:rsid w:val="00A97008"/>
    <w:rsid w:val="00AC6172"/>
    <w:rsid w:val="00AD5F5C"/>
    <w:rsid w:val="00B152A6"/>
    <w:rsid w:val="00BC31C3"/>
    <w:rsid w:val="00C2288F"/>
    <w:rsid w:val="00C454BA"/>
    <w:rsid w:val="00C62EC1"/>
    <w:rsid w:val="00C7270D"/>
    <w:rsid w:val="00D252B2"/>
    <w:rsid w:val="00DC2BDA"/>
    <w:rsid w:val="00DC533E"/>
    <w:rsid w:val="00DD2E99"/>
    <w:rsid w:val="00FC1A20"/>
    <w:rsid w:val="00FD4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C400EA"/>
  <w15:chartTrackingRefBased/>
  <w15:docId w15:val="{1035F98B-6511-40B7-824C-D3FFCA30E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E3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64E3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64E39"/>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64E39"/>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64E39"/>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64E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E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E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E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E3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64E3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64E39"/>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64E39"/>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764E39"/>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764E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E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E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E39"/>
    <w:rPr>
      <w:rFonts w:eastAsiaTheme="majorEastAsia" w:cstheme="majorBidi"/>
      <w:color w:val="272727" w:themeColor="text1" w:themeTint="D8"/>
    </w:rPr>
  </w:style>
  <w:style w:type="paragraph" w:styleId="Title">
    <w:name w:val="Title"/>
    <w:basedOn w:val="Normal"/>
    <w:next w:val="Normal"/>
    <w:link w:val="TitleChar"/>
    <w:uiPriority w:val="10"/>
    <w:qFormat/>
    <w:rsid w:val="00764E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E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E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E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E39"/>
    <w:pPr>
      <w:spacing w:before="160"/>
      <w:jc w:val="center"/>
    </w:pPr>
    <w:rPr>
      <w:i/>
      <w:iCs/>
      <w:color w:val="404040" w:themeColor="text1" w:themeTint="BF"/>
    </w:rPr>
  </w:style>
  <w:style w:type="character" w:customStyle="1" w:styleId="QuoteChar">
    <w:name w:val="Quote Char"/>
    <w:basedOn w:val="DefaultParagraphFont"/>
    <w:link w:val="Quote"/>
    <w:uiPriority w:val="29"/>
    <w:rsid w:val="00764E39"/>
    <w:rPr>
      <w:i/>
      <w:iCs/>
      <w:color w:val="404040" w:themeColor="text1" w:themeTint="BF"/>
    </w:rPr>
  </w:style>
  <w:style w:type="paragraph" w:styleId="ListParagraph">
    <w:name w:val="List Paragraph"/>
    <w:basedOn w:val="Normal"/>
    <w:uiPriority w:val="34"/>
    <w:qFormat/>
    <w:rsid w:val="00764E39"/>
    <w:pPr>
      <w:ind w:left="720"/>
      <w:contextualSpacing/>
    </w:pPr>
  </w:style>
  <w:style w:type="character" w:styleId="IntenseEmphasis">
    <w:name w:val="Intense Emphasis"/>
    <w:basedOn w:val="DefaultParagraphFont"/>
    <w:uiPriority w:val="21"/>
    <w:qFormat/>
    <w:rsid w:val="00764E39"/>
    <w:rPr>
      <w:i/>
      <w:iCs/>
      <w:color w:val="2E74B5" w:themeColor="accent1" w:themeShade="BF"/>
    </w:rPr>
  </w:style>
  <w:style w:type="paragraph" w:styleId="IntenseQuote">
    <w:name w:val="Intense Quote"/>
    <w:basedOn w:val="Normal"/>
    <w:next w:val="Normal"/>
    <w:link w:val="IntenseQuoteChar"/>
    <w:uiPriority w:val="30"/>
    <w:qFormat/>
    <w:rsid w:val="00764E3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64E39"/>
    <w:rPr>
      <w:i/>
      <w:iCs/>
      <w:color w:val="2E74B5" w:themeColor="accent1" w:themeShade="BF"/>
    </w:rPr>
  </w:style>
  <w:style w:type="character" w:styleId="IntenseReference">
    <w:name w:val="Intense Reference"/>
    <w:basedOn w:val="DefaultParagraphFont"/>
    <w:uiPriority w:val="32"/>
    <w:qFormat/>
    <w:rsid w:val="00764E39"/>
    <w:rPr>
      <w:b/>
      <w:bCs/>
      <w:smallCaps/>
      <w:color w:val="2E74B5" w:themeColor="accent1" w:themeShade="BF"/>
      <w:spacing w:val="5"/>
    </w:rPr>
  </w:style>
  <w:style w:type="character" w:styleId="Hyperlink">
    <w:name w:val="Hyperlink"/>
    <w:basedOn w:val="DefaultParagraphFont"/>
    <w:uiPriority w:val="99"/>
    <w:unhideWhenUsed/>
    <w:rsid w:val="00AC6172"/>
    <w:rPr>
      <w:color w:val="0563C1" w:themeColor="hyperlink"/>
      <w:u w:val="single"/>
    </w:rPr>
  </w:style>
  <w:style w:type="character" w:styleId="UnresolvedMention">
    <w:name w:val="Unresolved Mention"/>
    <w:basedOn w:val="DefaultParagraphFont"/>
    <w:uiPriority w:val="99"/>
    <w:semiHidden/>
    <w:unhideWhenUsed/>
    <w:rsid w:val="00AC6172"/>
    <w:rPr>
      <w:color w:val="605E5C"/>
      <w:shd w:val="clear" w:color="auto" w:fill="E1DFDD"/>
    </w:rPr>
  </w:style>
  <w:style w:type="paragraph" w:styleId="NoSpacing">
    <w:name w:val="No Spacing"/>
    <w:link w:val="NoSpacingChar"/>
    <w:uiPriority w:val="1"/>
    <w:qFormat/>
    <w:rsid w:val="000F1143"/>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0F1143"/>
    <w:rPr>
      <w:rFonts w:eastAsiaTheme="minorEastAsia"/>
      <w:kern w:val="0"/>
      <w14:ligatures w14:val="none"/>
    </w:rPr>
  </w:style>
  <w:style w:type="paragraph" w:styleId="Header">
    <w:name w:val="header"/>
    <w:basedOn w:val="Normal"/>
    <w:link w:val="HeaderChar"/>
    <w:uiPriority w:val="99"/>
    <w:unhideWhenUsed/>
    <w:rsid w:val="000F11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143"/>
  </w:style>
  <w:style w:type="paragraph" w:styleId="Footer">
    <w:name w:val="footer"/>
    <w:basedOn w:val="Normal"/>
    <w:link w:val="FooterChar"/>
    <w:uiPriority w:val="99"/>
    <w:unhideWhenUsed/>
    <w:rsid w:val="000F11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0870089">
      <w:bodyDiv w:val="1"/>
      <w:marLeft w:val="0"/>
      <w:marRight w:val="0"/>
      <w:marTop w:val="0"/>
      <w:marBottom w:val="0"/>
      <w:divBdr>
        <w:top w:val="none" w:sz="0" w:space="0" w:color="auto"/>
        <w:left w:val="none" w:sz="0" w:space="0" w:color="auto"/>
        <w:bottom w:val="none" w:sz="0" w:space="0" w:color="auto"/>
        <w:right w:val="none" w:sz="0" w:space="0" w:color="auto"/>
      </w:divBdr>
      <w:divsChild>
        <w:div w:id="936711">
          <w:marLeft w:val="0"/>
          <w:marRight w:val="0"/>
          <w:marTop w:val="0"/>
          <w:marBottom w:val="0"/>
          <w:divBdr>
            <w:top w:val="none" w:sz="0" w:space="0" w:color="auto"/>
            <w:left w:val="none" w:sz="0" w:space="0" w:color="auto"/>
            <w:bottom w:val="none" w:sz="0" w:space="0" w:color="auto"/>
            <w:right w:val="none" w:sz="0" w:space="0" w:color="auto"/>
          </w:divBdr>
        </w:div>
        <w:div w:id="117067213">
          <w:marLeft w:val="0"/>
          <w:marRight w:val="0"/>
          <w:marTop w:val="0"/>
          <w:marBottom w:val="0"/>
          <w:divBdr>
            <w:top w:val="none" w:sz="0" w:space="0" w:color="auto"/>
            <w:left w:val="none" w:sz="0" w:space="0" w:color="auto"/>
            <w:bottom w:val="none" w:sz="0" w:space="0" w:color="auto"/>
            <w:right w:val="none" w:sz="0" w:space="0" w:color="auto"/>
          </w:divBdr>
        </w:div>
        <w:div w:id="1467702559">
          <w:marLeft w:val="0"/>
          <w:marRight w:val="0"/>
          <w:marTop w:val="0"/>
          <w:marBottom w:val="0"/>
          <w:divBdr>
            <w:top w:val="none" w:sz="0" w:space="0" w:color="auto"/>
            <w:left w:val="none" w:sz="0" w:space="0" w:color="auto"/>
            <w:bottom w:val="none" w:sz="0" w:space="0" w:color="auto"/>
            <w:right w:val="none" w:sz="0" w:space="0" w:color="auto"/>
          </w:divBdr>
        </w:div>
        <w:div w:id="644696860">
          <w:marLeft w:val="0"/>
          <w:marRight w:val="0"/>
          <w:marTop w:val="0"/>
          <w:marBottom w:val="0"/>
          <w:divBdr>
            <w:top w:val="none" w:sz="0" w:space="0" w:color="auto"/>
            <w:left w:val="none" w:sz="0" w:space="0" w:color="auto"/>
            <w:bottom w:val="none" w:sz="0" w:space="0" w:color="auto"/>
            <w:right w:val="none" w:sz="0" w:space="0" w:color="auto"/>
          </w:divBdr>
        </w:div>
        <w:div w:id="1524785412">
          <w:marLeft w:val="0"/>
          <w:marRight w:val="0"/>
          <w:marTop w:val="0"/>
          <w:marBottom w:val="0"/>
          <w:divBdr>
            <w:top w:val="none" w:sz="0" w:space="0" w:color="auto"/>
            <w:left w:val="none" w:sz="0" w:space="0" w:color="auto"/>
            <w:bottom w:val="none" w:sz="0" w:space="0" w:color="auto"/>
            <w:right w:val="none" w:sz="0" w:space="0" w:color="auto"/>
          </w:divBdr>
        </w:div>
      </w:divsChild>
    </w:div>
    <w:div w:id="1628774296">
      <w:bodyDiv w:val="1"/>
      <w:marLeft w:val="0"/>
      <w:marRight w:val="0"/>
      <w:marTop w:val="0"/>
      <w:marBottom w:val="0"/>
      <w:divBdr>
        <w:top w:val="none" w:sz="0" w:space="0" w:color="auto"/>
        <w:left w:val="none" w:sz="0" w:space="0" w:color="auto"/>
        <w:bottom w:val="none" w:sz="0" w:space="0" w:color="auto"/>
        <w:right w:val="none" w:sz="0" w:space="0" w:color="auto"/>
      </w:divBdr>
      <w:divsChild>
        <w:div w:id="246547357">
          <w:marLeft w:val="0"/>
          <w:marRight w:val="0"/>
          <w:marTop w:val="0"/>
          <w:marBottom w:val="0"/>
          <w:divBdr>
            <w:top w:val="none" w:sz="0" w:space="0" w:color="auto"/>
            <w:left w:val="none" w:sz="0" w:space="0" w:color="auto"/>
            <w:bottom w:val="none" w:sz="0" w:space="0" w:color="auto"/>
            <w:right w:val="none" w:sz="0" w:space="0" w:color="auto"/>
          </w:divBdr>
        </w:div>
      </w:divsChild>
    </w:div>
    <w:div w:id="1833181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nitin10-sys/Project-2" TargetMode="External"/><Relationship Id="rId4" Type="http://schemas.openxmlformats.org/officeDocument/2006/relationships/settings" Target="settings.xml"/><Relationship Id="rId9" Type="http://schemas.openxmlformats.org/officeDocument/2006/relationships/hyperlink" Target="https://www.linkedin.com/in/nitin-b578671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52289-4F69-4813-B4E8-BB09AD74F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5</Pages>
  <Words>678</Words>
  <Characters>4210</Characters>
  <Application>Microsoft Office Word</Application>
  <DocSecurity>0</DocSecurity>
  <Lines>300</Lines>
  <Paragraphs>99</Paragraphs>
  <ScaleCrop>false</ScaleCrop>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dc:creator>
  <cp:keywords/>
  <dc:description/>
  <cp:lastModifiedBy>Nitin .</cp:lastModifiedBy>
  <cp:revision>37</cp:revision>
  <dcterms:created xsi:type="dcterms:W3CDTF">2025-02-15T00:58:00Z</dcterms:created>
  <dcterms:modified xsi:type="dcterms:W3CDTF">2025-02-15T01:57:00Z</dcterms:modified>
</cp:coreProperties>
</file>