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DA4A" w14:textId="33051720" w:rsidR="00687BDB" w:rsidRDefault="0059153E">
      <w:r w:rsidRPr="0059153E">
        <w:t>https://public.tableau.com/app/profile/nitin.kumar1099/viz/carinsuranceanalysis/Analytics</w:t>
      </w:r>
    </w:p>
    <w:sectPr w:rsidR="00687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3E"/>
    <w:rsid w:val="00070C2E"/>
    <w:rsid w:val="0059153E"/>
    <w:rsid w:val="0068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48A1"/>
  <w15:chartTrackingRefBased/>
  <w15:docId w15:val="{FFE8E28B-1ACF-47C3-B72E-66F4F56C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97964-D23F-4818-8D28-97D517514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Surya</dc:creator>
  <cp:keywords/>
  <dc:description/>
  <cp:lastModifiedBy>Nitin Surya</cp:lastModifiedBy>
  <cp:revision>2</cp:revision>
  <dcterms:created xsi:type="dcterms:W3CDTF">2022-10-23T07:08:00Z</dcterms:created>
  <dcterms:modified xsi:type="dcterms:W3CDTF">2022-10-23T07:08:00Z</dcterms:modified>
</cp:coreProperties>
</file>