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8"/>
        </w:rPr>
        <w:t>कार्यालय महालेखाकार (लेखा एवं हकदारी), मध्य प्रदेश, ग्वालियर</w:t>
        <w:br/>
      </w:r>
      <w:r>
        <w:rPr>
          <w:rFonts w:ascii="Arial" w:hAnsi="Arial"/>
          <w:b/>
          <w:color w:val="003366"/>
          <w:sz w:val="22"/>
        </w:rPr>
        <w:t>Office of the Accountant General (A&amp;E), Madhya Pradesh, Gwalior</w:t>
        <w:br/>
      </w:r>
    </w:p>
    <w:p>
      <w:pPr>
        <w:jc w:val="center"/>
      </w:pPr>
      <w:r>
        <w:rPr>
          <w:rFonts w:ascii="Arial" w:hAnsi="Arial"/>
          <w:b/>
          <w:color w:val="0369A1"/>
          <w:sz w:val="32"/>
        </w:rPr>
        <w:t>DOCUMENT 3: SYSTEM WORKING NOTE &amp; OPERATIONAL WORKFLOW</w:t>
        <w:br/>
      </w:r>
    </w:p>
    <w:p>
      <w:pPr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28"/>
        </w:rPr>
        <w:t>1. Operational Workflow &amp; Approval Lifecycle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KRA Portal enforces a strict 6-stage supervisory workflow across the office: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Stage 1 (Section Data Entry): </w:t>
      </w:r>
      <w:r>
        <w:rPr>
          <w:rFonts w:ascii="Arial" w:hAnsi="Arial"/>
          <w:color w:val="333333"/>
          <w:sz w:val="21"/>
        </w:rPr>
        <w:t>Accountant fills webform or uploads Excel template. Initial status set to SUBMITTED.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Stage 2 (AAO Review): </w:t>
      </w:r>
      <w:r>
        <w:rPr>
          <w:rFonts w:ascii="Arial" w:hAnsi="Arial"/>
          <w:color w:val="333333"/>
          <w:sz w:val="21"/>
        </w:rPr>
        <w:t>AAO reviews section data. If valid, clicks Approve (APPROVED_L1). If incorrect, clicks Return with remarks (RETURNED).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Stage 3 (Sr. AO Approval): </w:t>
      </w:r>
      <w:r>
        <w:rPr>
          <w:rFonts w:ascii="Arial" w:hAnsi="Arial"/>
          <w:color w:val="333333"/>
          <w:sz w:val="21"/>
        </w:rPr>
        <w:t>Sr. AO gives final section sign-off (APPROVED_L2).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Stage 4 (TM Consolidation): </w:t>
      </w:r>
      <w:r>
        <w:rPr>
          <w:rFonts w:ascii="Arial" w:hAnsi="Arial"/>
          <w:color w:val="333333"/>
          <w:sz w:val="21"/>
        </w:rPr>
        <w:t>TM Section monitors all 17 sections and accepts compilation once complete (TM_ACCEPTED).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Stage 5 (ITA Audit Certification): </w:t>
      </w:r>
      <w:r>
        <w:rPr>
          <w:rFonts w:ascii="Arial" w:hAnsi="Arial"/>
          <w:color w:val="333333"/>
          <w:sz w:val="21"/>
        </w:rPr>
        <w:t>ITA Officer inspects data, enters ITA Audit Remarks &amp; Objections, and issues ITA Audit Certificate (ITA_REVIEWED).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Stage 6 (Final Sign-off &amp; Report Generation): </w:t>
      </w:r>
      <w:r>
        <w:rPr>
          <w:rFonts w:ascii="Arial" w:hAnsi="Arial"/>
          <w:color w:val="333333"/>
          <w:sz w:val="21"/>
        </w:rPr>
        <w:t>Dy. AG / AG approves, and TM Section clicks Compile Master KRA Report (.docx) to generate final document.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28"/>
        </w:rPr>
        <w:t>2. Database Architecture (Google Sheets &amp; Apps Script)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system backend uses Google Sheets as a database, exposed via Google Apps Script JSON REST API. Database worksheets include: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1. Submissions: </w:t>
      </w:r>
      <w:r>
        <w:rPr>
          <w:rFonts w:ascii="Arial" w:hAnsi="Arial"/>
          <w:color w:val="333333"/>
          <w:sz w:val="21"/>
        </w:rPr>
        <w:t>Stores section form rows, FY, Quarter, Status, ReviewedBy, ReviewDate, ReturnComments.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2. Users: </w:t>
      </w:r>
      <w:r>
        <w:rPr>
          <w:rFonts w:ascii="Arial" w:hAnsi="Arial"/>
          <w:color w:val="333333"/>
          <w:sz w:val="21"/>
        </w:rPr>
        <w:t>Stores Username, SHA-256 password hash, Role, Assigned Sections, Designation, IsActive.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3. Sessions: </w:t>
      </w:r>
      <w:r>
        <w:rPr>
          <w:rFonts w:ascii="Arial" w:hAnsi="Arial"/>
          <w:color w:val="333333"/>
          <w:sz w:val="21"/>
        </w:rPr>
        <w:t>Stores 24-hour authentication session tokens.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4. Quarter_Settings: </w:t>
      </w:r>
      <w:r>
        <w:rPr>
          <w:rFonts w:ascii="Arial" w:hAnsi="Arial"/>
          <w:color w:val="333333"/>
          <w:sz w:val="21"/>
        </w:rPr>
        <w:t>Stores quarter lock state, locking user, deadline.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5. ITA_Certificates: </w:t>
      </w:r>
      <w:r>
        <w:rPr>
          <w:rFonts w:ascii="Arial" w:hAnsi="Arial"/>
          <w:color w:val="333333"/>
          <w:sz w:val="21"/>
        </w:rPr>
        <w:t>Stores official quarter certificate metadata and ITA Remarks &amp; Objections.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6. Audit_Log: </w:t>
      </w:r>
      <w:r>
        <w:rPr>
          <w:rFonts w:ascii="Arial" w:hAnsi="Arial"/>
          <w:color w:val="333333"/>
          <w:sz w:val="21"/>
        </w:rPr>
        <w:t>Stores complete system activity and audit logs.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28"/>
        </w:rPr>
        <w:t>3. Python Master Document Compiler Engine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Master KRA Report generator runs as a Flask web service on Render Cloud. It uses python-docx to dynamically populate data from Google Sheets into the official Master KRA Report Word Template, matching CAG formatting standards.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28"/>
        </w:rPr>
        <w:t>4. Trend Analytics Engine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Includes 10 chart visualization types tracking 29 quarterly performance metrics (such as MCA rendition delays, broadsheet reconciliations, suspense clearances, and voucher validation percentages).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