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88"/>
          <w:sz w:val="40"/>
          <w:szCs w:val="40"/>
          <w:rtl w:val="0"/>
        </w:rPr>
        <w:t xml:space="preserve">DHIRA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5a88" w:space="6" w:sz="14" w:val="single"/>
        </w:pBd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6"/>
          <w:szCs w:val="26"/>
          <w:rtl w:val="0"/>
        </w:rPr>
        <w:t xml:space="preserve">Demo Day Feature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f6368"/>
          <w:sz w:val="21"/>
          <w:szCs w:val="21"/>
          <w:rtl w:val="0"/>
        </w:rPr>
        <w:t xml:space="preserve">A 2 AM confidant that listens, remembers, and gently reaches out — built listener-first, with emotional safety as the differentiator.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bottom w:color="1b4d3e" w:space="4" w:sz="12" w:val="single"/>
        </w:pBdr>
        <w:spacing w:after="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d3e"/>
          <w:sz w:val="24"/>
          <w:szCs w:val="24"/>
          <w:rtl w:val="0"/>
        </w:rPr>
        <w:t xml:space="preserve">MUST HAVE — the golden path (non-negotiable)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f6368"/>
          <w:sz w:val="20"/>
          <w:szCs w:val="20"/>
          <w:rtl w:val="0"/>
        </w:rPr>
        <w:t xml:space="preserve">The features an investor must feel, not just hear about. If any one is missing, the demo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d3e"/>
          <w:sz w:val="21"/>
          <w:szCs w:val="21"/>
          <w:rtl w:val="0"/>
        </w:rPr>
        <w:t xml:space="preserve">1.  </w:t>
      </w:r>
      <w:sdt>
        <w:sdtPr>
          <w:id w:val="1102210628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Named Dhira persona + avatar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soft, non-human avatar with a consistent Hinglish “older-sibling” voice; the trust interface that makes a proactive message feel like a friend texting.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d3e"/>
          <w:sz w:val="21"/>
          <w:szCs w:val="21"/>
          <w:rtl w:val="0"/>
        </w:rPr>
        <w:t xml:space="preserve">2.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Proactive check-in engine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an unprompted, caring message at the user’s chosen hours on two triggers: a time trigger (their 2 AM window) and a behaviour trigger (low mood in last entry, or a missed day). Called “the star of the show,” and absent from the earlier PDF roadmap — your newest and biggest differentiator.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d3e"/>
          <w:sz w:val="21"/>
          <w:szCs w:val="21"/>
          <w:rtl w:val="0"/>
        </w:rPr>
        <w:t xml:space="preserve">3.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Hinglish CBT journaling chat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warm, short, one-question-at-a-time light CBT thought-record: name feeling → surface thought → gentle reframe → close with 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d3e"/>
          <w:sz w:val="21"/>
          <w:szCs w:val="21"/>
          <w:rtl w:val="0"/>
        </w:rPr>
        <w:t xml:space="preserve">4.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Lightweight memory (“Dhira remembers”)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summarise and store the gist after each chat, then recall the last entry/mood next time and inside the proactive message. Continuity is the emotional core of retention.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d3e"/>
          <w:sz w:val="21"/>
          <w:szCs w:val="21"/>
          <w:rtl w:val="0"/>
        </w:rPr>
        <w:t xml:space="preserve">5.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Safety boundary + crisis hand-off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detect distress/self-harm signals, state limits calmly, and offer verified human help (Tele-MANAS 14416 + counsellor card). Never diagnoses, never handles a crisis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d3e"/>
          <w:sz w:val="21"/>
          <w:szCs w:val="21"/>
          <w:rtl w:val="0"/>
        </w:rPr>
        <w:t xml:space="preserve">6.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Mood timeline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a simple, calming visual of mood across days — the visible payoff of “Dhira remembers.”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d3e"/>
          <w:sz w:val="21"/>
          <w:szCs w:val="21"/>
          <w:rtl w:val="0"/>
        </w:rPr>
        <w:t xml:space="preserve">7.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Voice input (speech-to-text)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the user speaks instead of typing — included only if it never threatens a higher must-have.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d3e"/>
          <w:sz w:val="21"/>
          <w:szCs w:val="21"/>
          <w:rtl w:val="0"/>
        </w:rPr>
        <w:t xml:space="preserve">8.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Secondary checker agent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validates that the primary agent stays in listener persona while it responds (approve / rewrite / block-and-replace).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4d3e"/>
          <w:sz w:val="21"/>
          <w:szCs w:val="21"/>
          <w:rtl w:val="0"/>
        </w:rPr>
        <w:t xml:space="preserve">9.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Anonymous onboarding + check-in contract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no real name needed; the user sets when, how often, and on which channel Dhira may reach out. Proactivity is always permission-based.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bottom w:color="8a5a00" w:space="4" w:sz="12" w:val="single"/>
        </w:pBdr>
        <w:spacing w:after="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a00"/>
          <w:sz w:val="24"/>
          <w:szCs w:val="24"/>
          <w:rtl w:val="0"/>
        </w:rPr>
        <w:t xml:space="preserve">SHOULD HAVE — high wow-factor, graceful to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a00"/>
          <w:sz w:val="21"/>
          <w:szCs w:val="21"/>
          <w:rtl w:val="0"/>
        </w:rPr>
        <w:t xml:space="preserve">1.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Dhira’s voice (text-to-speech)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at least one scripted moment where Dhira speaks a reply aloud in a warm, calm 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a00"/>
          <w:sz w:val="21"/>
          <w:szCs w:val="21"/>
          <w:rtl w:val="0"/>
        </w:rPr>
        <w:t xml:space="preserve">2.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Mood / sentiment tagging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auto-tag each entry with a mood label + valence score; feeds the timeline and the behaviour trigger.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a00"/>
          <w:sz w:val="21"/>
          <w:szCs w:val="21"/>
          <w:rtl w:val="0"/>
        </w:rPr>
        <w:t xml:space="preserve">3.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Therapist-referral card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a gentle “someone who can help” card on a softer support signal (below full crisis).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a00"/>
          <w:sz w:val="21"/>
          <w:szCs w:val="21"/>
          <w:rtl w:val="0"/>
        </w:rPr>
        <w:t xml:space="preserve">4.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User dashboard (“My Dhira”)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private home base: mood timeline, check-in streak, searchable journal archive, a “your week with Dhira” summary, and editable check-in/privacy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a00"/>
          <w:sz w:val="21"/>
          <w:szCs w:val="21"/>
          <w:rtl w:val="0"/>
        </w:rPr>
        <w:t xml:space="preserve">5.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Admin dashboard (internal)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team cockpit: engagement metrics, trust-&amp;-safety monitor of crisis events, proactive-engine health, and counsellor/helpline card management. Role-gated.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bottom w:color="5a4a82" w:space="4" w:sz="12" w:val="single"/>
        </w:pBdr>
        <w:spacing w:after="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4a82"/>
          <w:sz w:val="24"/>
          <w:szCs w:val="24"/>
          <w:rtl w:val="0"/>
        </w:rPr>
        <w:t xml:space="preserve">COULD HAVE — nice colour if time allows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4a82"/>
          <w:sz w:val="21"/>
          <w:szCs w:val="21"/>
          <w:rtl w:val="0"/>
        </w:rPr>
        <w:t xml:space="preserve">1.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Streak / habit indicator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a gentle “you’ve shown up N days” nudge — encouragement, never guilt.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4a82"/>
          <w:sz w:val="21"/>
          <w:szCs w:val="21"/>
          <w:rtl w:val="0"/>
        </w:rPr>
        <w:t xml:space="preserve">2.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Second-language toggle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— one extra line in Tamil/Telugu to signal the pan-India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bottom w:color="7a2e2e" w:space="4" w:sz="12" w:val="single"/>
        </w:pBdr>
        <w:spacing w:after="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a2e2e"/>
          <w:sz w:val="24"/>
          <w:szCs w:val="24"/>
          <w:rtl w:val="0"/>
        </w:rPr>
        <w:t xml:space="preserve">WON’T HAVE — deliberately deferred to Phase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f6368"/>
          <w:sz w:val="20"/>
          <w:szCs w:val="20"/>
          <w:rtl w:val="0"/>
        </w:rPr>
        <w:t xml:space="preserve">Naming what we are NOT building is how the demo stays sharp. Stub or simulate where the story needs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Real payments / subscriptions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— simulate the paywall screen only.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Production-grade auth, scale, or real PII at volume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— anonymous-first is enough.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Live therapist marketplace or hospital integration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— show a placeholder card.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App-store 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— ship a live web URL judges open on their own phones.</w:t>
      </w:r>
    </w:p>
    <w:p w:rsidR="00000000" w:rsidDel="00000000" w:rsidP="00000000" w:rsidRDefault="00000000" w:rsidRPr="00000000" w14:paraId="0000001E">
      <w:pPr>
        <w:pStyle w:val="Heading2"/>
        <w:pBdr>
          <w:bottom w:color="2e5a88" w:space="4" w:sz="12" w:val="single"/>
        </w:pBdr>
        <w:spacing w:after="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a88"/>
          <w:sz w:val="24"/>
          <w:szCs w:val="24"/>
          <w:rtl w:val="0"/>
        </w:rPr>
        <w:t xml:space="preserve">Reconciliation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Sources disagree on scope.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The AI Buddy PDFs list mood dashboard, weekly insights, daily reminders, AI memory and mood detection all as must-haves; the branded Dhira doc is stricter and pushes several of those down to Should. Because the Dhira doc is the demo-focused one — and the only one with a disciplined Won’t-Have list — it is treated here as the source of truth, with the PDFs used for the underlying prompt/agent spec. Worth confirming that’s your intent.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The safety machinery sits behind must-haves #5 and #8.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The secondary Safety &amp; Persona Monitor (approve / rewrite / block-and-replace, guardrail phrase-blocking, the acceptance test suite) is the mechanism, not a separate feature. Per your own founder note, demoing the monitor rewriting a bad response live is a strong Demo Day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A wireframe already exists.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The Dhira doc links a “Dhira Functional Wireframe” (Claude Design) if you want the feature list mapped against actual screens.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180" w:right="118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anvi Damani" w:id="0" w:date="2026-07-11T04:13:35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 said we should try to have the option to choose your friend...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>
        <w:color w:val="2e5a8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hAmst55K66M3Fg0vr8gRDLsfhg==">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