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A568E"/>
          <w:sz w:val="32"/>
        </w:rPr>
        <w:t>NITIN SUNIL CHAUBE</w:t>
      </w:r>
    </w:p>
    <w:p>
      <w:pPr>
        <w:spacing w:after="0"/>
        <w:jc w:val="center"/>
      </w:pPr>
      <w:r>
        <w:rPr>
          <w:rFonts w:ascii="Calibri" w:hAnsi="Calibri"/>
          <w:color w:val="555555"/>
          <w:sz w:val="18"/>
        </w:rPr>
        <w:t>nitinsunilchaube@gmail.com  |  (201)-918-7533  |  Jersey City, NJ  |  github.com/nitinchaube  |  LinkedIn</w:t>
      </w:r>
    </w:p>
    <w:p>
      <w:pPr>
        <w:spacing w:before="40" w:after="20"/>
        <w:pBdr>
          <w:bottom w:val="single" w:sz="4" w:space="0" w:color="1A568E"/>
        </w:pBdr>
      </w:pPr>
    </w:p>
    <w:p>
      <w:pPr>
        <w:spacing w:before="20" w:after="40"/>
      </w:pPr>
      <w:r>
        <w:rPr>
          <w:rFonts w:ascii="Calibri" w:hAnsi="Calibri"/>
          <w:b/>
          <w:color w:val="1A568E"/>
          <w:sz w:val="20"/>
        </w:rPr>
        <w:t>EDUCATION</w:t>
      </w:r>
    </w:p>
    <w:p>
      <w:pPr>
        <w:tabs>
          <w:tab w:pos="9648" w:val="right"/>
        </w:tabs>
        <w:spacing w:before="60" w:after="0"/>
      </w:pPr>
      <w:r>
        <w:rPr>
          <w:rFonts w:ascii="Calibri" w:hAnsi="Calibri"/>
          <w:b/>
          <w:color w:val="1A1A1A"/>
          <w:sz w:val="19"/>
        </w:rPr>
        <w:t>M.S. in Artificial Intelligence  |  Stevens Institute of Technology  |  GPA: 4.0/4.0</w:t>
      </w:r>
      <w:r>
        <w:tab/>
      </w:r>
      <w:r>
        <w:rPr>
          <w:rFonts w:ascii="Calibri" w:hAnsi="Calibri"/>
          <w:color w:val="555555"/>
          <w:sz w:val="18"/>
        </w:rPr>
        <w:t>Sep 2024 – May 2026</w:t>
      </w:r>
    </w:p>
    <w:p>
      <w:pPr>
        <w:ind w:left="144"/>
      </w:pPr>
      <w:r>
        <w:rPr>
          <w:rFonts w:ascii="Calibri" w:hAnsi="Calibri"/>
          <w:color w:val="555555"/>
          <w:sz w:val="18"/>
        </w:rPr>
        <w:t>Coursework: Deep Learning, NLP, Machine Learning, Knowledge Discovery &amp; Data Mining, Applied AI</w:t>
      </w:r>
    </w:p>
    <w:p>
      <w:pPr>
        <w:tabs>
          <w:tab w:pos="9648" w:val="right"/>
        </w:tabs>
        <w:spacing w:before="60" w:after="0"/>
      </w:pPr>
      <w:r>
        <w:rPr>
          <w:rFonts w:ascii="Calibri" w:hAnsi="Calibri"/>
          <w:b/>
          <w:color w:val="1A1A1A"/>
          <w:sz w:val="19"/>
        </w:rPr>
        <w:t>B.E. in Computer Science  |  Mumbai University  |  GPA: 8.8/10</w:t>
      </w:r>
      <w:r>
        <w:tab/>
      </w:r>
      <w:r>
        <w:rPr>
          <w:rFonts w:ascii="Calibri" w:hAnsi="Calibri"/>
          <w:color w:val="555555"/>
          <w:sz w:val="18"/>
        </w:rPr>
        <w:t>Aug 2018 – May 2022</w:t>
      </w:r>
    </w:p>
    <w:p>
      <w:pPr>
        <w:spacing w:before="40" w:after="20"/>
        <w:pBdr>
          <w:bottom w:val="single" w:sz="4" w:space="0" w:color="1A568E"/>
        </w:pBdr>
      </w:pPr>
    </w:p>
    <w:p>
      <w:pPr>
        <w:spacing w:before="20" w:after="40"/>
      </w:pPr>
      <w:r>
        <w:rPr>
          <w:rFonts w:ascii="Calibri" w:hAnsi="Calibri"/>
          <w:b/>
          <w:color w:val="1A568E"/>
          <w:sz w:val="20"/>
        </w:rPr>
        <w:t>TECHNICAL SKILLS</w:t>
      </w:r>
    </w:p>
    <w:p>
      <w:pPr>
        <w:spacing w:before="10" w:after="10"/>
        <w:ind w:left="144"/>
      </w:pPr>
      <w:r>
        <w:rPr>
          <w:rFonts w:ascii="Calibri" w:hAnsi="Calibri"/>
          <w:b/>
          <w:color w:val="1A568E"/>
          <w:sz w:val="18"/>
        </w:rPr>
        <w:t xml:space="preserve">Languages:  </w:t>
      </w:r>
      <w:r>
        <w:rPr>
          <w:rFonts w:ascii="Calibri" w:hAnsi="Calibri"/>
          <w:color w:val="1A1A1A"/>
          <w:sz w:val="18"/>
        </w:rPr>
        <w:t>Python, TypeScript, JavaScript, SQL, C++, Bash</w:t>
      </w:r>
    </w:p>
    <w:p>
      <w:pPr>
        <w:spacing w:before="10" w:after="10"/>
        <w:ind w:left="144"/>
      </w:pPr>
      <w:r>
        <w:rPr>
          <w:rFonts w:ascii="Calibri" w:hAnsi="Calibri"/>
          <w:b/>
          <w:color w:val="1A568E"/>
          <w:sz w:val="18"/>
        </w:rPr>
        <w:t xml:space="preserve">ML / DL:  </w:t>
      </w:r>
      <w:r>
        <w:rPr>
          <w:rFonts w:ascii="Calibri" w:hAnsi="Calibri"/>
          <w:color w:val="1A1A1A"/>
          <w:sz w:val="18"/>
        </w:rPr>
        <w:t>PyTorch, TensorFlow, Hugging Face Transformers, scikit-learn, spaCy, XGBoost, NumPy, Pandas</w:t>
      </w:r>
    </w:p>
    <w:p>
      <w:pPr>
        <w:spacing w:before="10" w:after="10"/>
        <w:ind w:left="144"/>
      </w:pPr>
      <w:r>
        <w:rPr>
          <w:rFonts w:ascii="Calibri" w:hAnsi="Calibri"/>
          <w:b/>
          <w:color w:val="1A568E"/>
          <w:sz w:val="18"/>
        </w:rPr>
        <w:t xml:space="preserve">LLMs &amp; GenAI:  </w:t>
      </w:r>
      <w:r>
        <w:rPr>
          <w:rFonts w:ascii="Calibri" w:hAnsi="Calibri"/>
          <w:color w:val="1A1A1A"/>
          <w:sz w:val="18"/>
        </w:rPr>
        <w:t>GPT-4o, Gemini 2.0, Claude 3.5, LLaMA-2, BERT, QLoRA/LoRA Fine-Tuning, RLHF, Prompt Engineering, Quantization, KV-Cache</w:t>
      </w:r>
    </w:p>
    <w:p>
      <w:pPr>
        <w:spacing w:before="10" w:after="10"/>
        <w:ind w:left="144"/>
      </w:pPr>
      <w:r>
        <w:rPr>
          <w:rFonts w:ascii="Calibri" w:hAnsi="Calibri"/>
          <w:b/>
          <w:color w:val="1A568E"/>
          <w:sz w:val="18"/>
        </w:rPr>
        <w:t xml:space="preserve">Agentic AI:  </w:t>
      </w:r>
      <w:r>
        <w:rPr>
          <w:rFonts w:ascii="Calibri" w:hAnsi="Calibri"/>
          <w:color w:val="1A1A1A"/>
          <w:sz w:val="18"/>
        </w:rPr>
        <w:t>LangGraph, LangChain, AutoGen, ReAct, Plan-and-Solve, Reflection, Tool Calling, Multi-Agent Orchestration</w:t>
      </w:r>
    </w:p>
    <w:p>
      <w:pPr>
        <w:spacing w:before="10" w:after="10"/>
        <w:ind w:left="144"/>
      </w:pPr>
      <w:r>
        <w:rPr>
          <w:rFonts w:ascii="Calibri" w:hAnsi="Calibri"/>
          <w:b/>
          <w:color w:val="1A568E"/>
          <w:sz w:val="18"/>
        </w:rPr>
        <w:t xml:space="preserve">RAG &amp; Retrieval:  </w:t>
      </w:r>
      <w:r>
        <w:rPr>
          <w:rFonts w:ascii="Calibri" w:hAnsi="Calibri"/>
          <w:color w:val="1A1A1A"/>
          <w:sz w:val="18"/>
        </w:rPr>
        <w:t>ChromaDB, Pinecone, FAISS, Hybrid Search, BM25, Entity-Aware Routing, Re-ranking, Guardrails, Eval (Ragas, DeepEval)</w:t>
      </w:r>
    </w:p>
    <w:p>
      <w:pPr>
        <w:spacing w:before="10" w:after="10"/>
        <w:ind w:left="144"/>
      </w:pPr>
      <w:r>
        <w:rPr>
          <w:rFonts w:ascii="Calibri" w:hAnsi="Calibri"/>
          <w:b/>
          <w:color w:val="1A568E"/>
          <w:sz w:val="18"/>
        </w:rPr>
        <w:t xml:space="preserve">Cloud &amp; MLOps:  </w:t>
      </w:r>
      <w:r>
        <w:rPr>
          <w:rFonts w:ascii="Calibri" w:hAnsi="Calibri"/>
          <w:color w:val="1A1A1A"/>
          <w:sz w:val="18"/>
        </w:rPr>
        <w:t>AWS (SageMaker, Lambda, Bedrock), GCP (Cloud Run, Vertex AI), Docker, Kubernetes, CI/CD, MLflow, W&amp;B</w:t>
      </w:r>
    </w:p>
    <w:p>
      <w:pPr>
        <w:spacing w:before="10" w:after="10"/>
        <w:ind w:left="144"/>
      </w:pPr>
      <w:r>
        <w:rPr>
          <w:rFonts w:ascii="Calibri" w:hAnsi="Calibri"/>
          <w:b/>
          <w:color w:val="1A568E"/>
          <w:sz w:val="18"/>
        </w:rPr>
        <w:t xml:space="preserve">Backend &amp; Data:  </w:t>
      </w:r>
      <w:r>
        <w:rPr>
          <w:rFonts w:ascii="Calibri" w:hAnsi="Calibri"/>
          <w:color w:val="1A1A1A"/>
          <w:sz w:val="18"/>
        </w:rPr>
        <w:t>FastAPI, Flask, MongoDB, PostgreSQL, Redis, Apache Kafka, Spark, Async I/O, Microservices, gRPC, SSE Streaming</w:t>
      </w:r>
    </w:p>
    <w:p>
      <w:pPr>
        <w:spacing w:before="40" w:after="20"/>
        <w:pBdr>
          <w:bottom w:val="single" w:sz="4" w:space="0" w:color="1A568E"/>
        </w:pBdr>
      </w:pPr>
    </w:p>
    <w:p>
      <w:pPr>
        <w:spacing w:before="20" w:after="40"/>
      </w:pPr>
      <w:r>
        <w:rPr>
          <w:rFonts w:ascii="Calibri" w:hAnsi="Calibri"/>
          <w:b/>
          <w:color w:val="1A568E"/>
          <w:sz w:val="20"/>
        </w:rPr>
        <w:t>EXPERIENCE</w:t>
      </w:r>
    </w:p>
    <w:p>
      <w:pPr>
        <w:tabs>
          <w:tab w:pos="9648" w:val="right"/>
        </w:tabs>
        <w:spacing w:before="60" w:after="0"/>
      </w:pPr>
      <w:r>
        <w:rPr>
          <w:rFonts w:ascii="Calibri" w:hAnsi="Calibri"/>
          <w:b/>
          <w:color w:val="1A1A1A"/>
          <w:sz w:val="19"/>
        </w:rPr>
        <w:t>InterviewReady.io  |  AI Research Engineer</w:t>
      </w:r>
      <w:r>
        <w:tab/>
      </w:r>
      <w:r>
        <w:rPr>
          <w:rFonts w:ascii="Calibri" w:hAnsi="Calibri"/>
          <w:color w:val="555555"/>
          <w:sz w:val="18"/>
        </w:rPr>
        <w:t>Jan 2026 – Present</w:t>
      </w:r>
    </w:p>
    <w:p>
      <w:pPr>
        <w:pStyle w:val="ListBullet"/>
        <w:spacing w:before="10" w:after="10"/>
        <w:ind w:left="288" w:hanging="216"/>
      </w:pPr>
      <w:r>
        <w:rPr>
          <w:rFonts w:ascii="Calibri" w:hAnsi="Calibri"/>
          <w:color w:val="1A1A1A"/>
          <w:sz w:val="18"/>
        </w:rPr>
        <w:t>•  Implemented production-grade agentic patterns (ReAct, Plan-and-Solve, Tree-of-Thought, Reflection) as reference architectures for 20,000+ engineers; achieved 35% improvement in task completion over baseline CoT.</w:t>
      </w:r>
    </w:p>
    <w:p>
      <w:pPr>
        <w:pStyle w:val="ListBullet"/>
        <w:spacing w:before="10" w:after="10"/>
        <w:ind w:left="288" w:hanging="216"/>
      </w:pPr>
      <w:r>
        <w:rPr>
          <w:rFonts w:ascii="Calibri" w:hAnsi="Calibri"/>
          <w:color w:val="1A1A1A"/>
          <w:sz w:val="18"/>
        </w:rPr>
        <w:t>•  Benchmarked distributed training (PyTorch FSDP, DDP) across multi-GPU configs, reducing training time by 60% on 7B-parameter models; designed end-to-end labs on multi-agent collaboration adopted by 5,000+ learners.</w:t>
      </w:r>
    </w:p>
    <w:p>
      <w:pPr>
        <w:tabs>
          <w:tab w:pos="9648" w:val="right"/>
        </w:tabs>
        <w:spacing w:before="60" w:after="0"/>
      </w:pPr>
      <w:r>
        <w:rPr>
          <w:rFonts w:ascii="Calibri" w:hAnsi="Calibri"/>
          <w:b/>
          <w:color w:val="1A1A1A"/>
          <w:sz w:val="19"/>
        </w:rPr>
        <w:t>TIAA  |  ML Engineer</w:t>
      </w:r>
      <w:r>
        <w:tab/>
      </w:r>
      <w:r>
        <w:rPr>
          <w:rFonts w:ascii="Calibri" w:hAnsi="Calibri"/>
          <w:color w:val="555555"/>
          <w:sz w:val="18"/>
        </w:rPr>
        <w:t>Jul 2022 – Aug 2024</w:t>
      </w:r>
    </w:p>
    <w:p>
      <w:pPr>
        <w:pStyle w:val="ListBullet"/>
        <w:spacing w:before="10" w:after="10"/>
        <w:ind w:left="288" w:hanging="216"/>
      </w:pPr>
      <w:r>
        <w:rPr>
          <w:rFonts w:ascii="Calibri" w:hAnsi="Calibri"/>
          <w:color w:val="1A1A1A"/>
          <w:sz w:val="18"/>
        </w:rPr>
        <w:t>•  Architected NLP classification pipelines on AWS (SageMaker, Lambda) to automate financial incident triage; processed 30,000+ monthly logs at 94% F1-score via fine-tuned BERT, reducing regulatory risk by 45%.</w:t>
      </w:r>
    </w:p>
    <w:p>
      <w:pPr>
        <w:pStyle w:val="ListBullet"/>
        <w:spacing w:before="10" w:after="10"/>
        <w:ind w:left="288" w:hanging="216"/>
      </w:pPr>
      <w:r>
        <w:rPr>
          <w:rFonts w:ascii="Calibri" w:hAnsi="Calibri"/>
          <w:color w:val="1A1A1A"/>
          <w:sz w:val="18"/>
        </w:rPr>
        <w:t>•  Engineered ML + rules-based incident routing, cutting manual workload by 70% (100+ hrs/month saved) with SOC-2 audit compliance; built fault-tolerant microservices at 99.9% uptime using Kafka and Redis.</w:t>
      </w:r>
    </w:p>
    <w:p>
      <w:pPr>
        <w:pStyle w:val="ListBullet"/>
        <w:spacing w:before="10" w:after="10"/>
        <w:ind w:left="288" w:hanging="216"/>
      </w:pPr>
      <w:r>
        <w:rPr>
          <w:rFonts w:ascii="Calibri" w:hAnsi="Calibri"/>
          <w:color w:val="1A1A1A"/>
          <w:sz w:val="18"/>
        </w:rPr>
        <w:t>•  Implemented real-time model drift detection via Splunk/Dynatrace with automated alerting, preemptively resolving 500+ critical issues/year and reducing MTTR by 40%.</w:t>
      </w:r>
    </w:p>
    <w:p>
      <w:pPr>
        <w:tabs>
          <w:tab w:pos="9648" w:val="right"/>
        </w:tabs>
        <w:spacing w:before="60" w:after="0"/>
      </w:pPr>
      <w:r>
        <w:rPr>
          <w:rFonts w:ascii="Calibri" w:hAnsi="Calibri"/>
          <w:b/>
          <w:color w:val="1A1A1A"/>
          <w:sz w:val="19"/>
        </w:rPr>
        <w:t>Stevens Institute of Technology  |  Teaching Assistant, CS 513 &amp; CS 284</w:t>
      </w:r>
      <w:r>
        <w:tab/>
      </w:r>
      <w:r>
        <w:rPr>
          <w:rFonts w:ascii="Calibri" w:hAnsi="Calibri"/>
          <w:color w:val="555555"/>
          <w:sz w:val="18"/>
        </w:rPr>
        <w:t>Jan 2025 – May 2025</w:t>
      </w:r>
    </w:p>
    <w:p>
      <w:pPr>
        <w:pStyle w:val="ListBullet"/>
        <w:spacing w:before="10" w:after="10"/>
        <w:ind w:left="288" w:hanging="216"/>
      </w:pPr>
      <w:r>
        <w:rPr>
          <w:rFonts w:ascii="Calibri" w:hAnsi="Calibri"/>
          <w:color w:val="1A1A1A"/>
          <w:sz w:val="18"/>
        </w:rPr>
        <w:t>•  Mentored 100+ students on ML pipelines (feature engineering, cross-validation, hyperparameter tuning) and algorithm optimization; led weekly workshops on data leakage, class imbalance, and overfitting.</w:t>
      </w:r>
    </w:p>
    <w:p>
      <w:pPr>
        <w:spacing w:before="40" w:after="20"/>
        <w:pBdr>
          <w:bottom w:val="single" w:sz="4" w:space="0" w:color="1A568E"/>
        </w:pBdr>
      </w:pPr>
    </w:p>
    <w:p>
      <w:pPr>
        <w:spacing w:before="20" w:after="40"/>
      </w:pPr>
      <w:r>
        <w:rPr>
          <w:rFonts w:ascii="Calibri" w:hAnsi="Calibri"/>
          <w:b/>
          <w:color w:val="1A568E"/>
          <w:sz w:val="20"/>
        </w:rPr>
        <w:t>PROJECTS</w:t>
      </w:r>
    </w:p>
    <w:p>
      <w:pPr>
        <w:tabs>
          <w:tab w:pos="9648" w:val="right"/>
        </w:tabs>
        <w:spacing w:before="60" w:after="0"/>
      </w:pPr>
      <w:r>
        <w:rPr>
          <w:rFonts w:ascii="Calibri" w:hAnsi="Calibri"/>
          <w:b/>
          <w:color w:val="1A1A1A"/>
          <w:sz w:val="19"/>
        </w:rPr>
        <w:t>AdvisorAI — Multi-Agent RAG System with Fine-Tuned LLaMA</w:t>
      </w:r>
    </w:p>
    <w:p>
      <w:pPr>
        <w:spacing w:before="0" w:after="20"/>
      </w:pPr>
      <w:r>
        <w:rPr>
          <w:rFonts w:ascii="Calibri" w:hAnsi="Calibri"/>
          <w:i/>
          <w:color w:val="555555"/>
          <w:sz w:val="18"/>
        </w:rPr>
        <w:t>GitHub  |  Live: advisoraii.web.app  |  HuggingFace Model  |  Research Paper</w:t>
      </w:r>
    </w:p>
    <w:p>
      <w:pPr>
        <w:pStyle w:val="ListBullet"/>
        <w:spacing w:before="10" w:after="10"/>
        <w:ind w:left="288" w:hanging="216"/>
      </w:pPr>
      <w:r>
        <w:rPr>
          <w:rFonts w:ascii="Calibri" w:hAnsi="Calibri"/>
          <w:color w:val="1A1A1A"/>
          <w:sz w:val="18"/>
        </w:rPr>
        <w:t>•  Architected a 7-node LangGraph pipeline orchestrating 3 parallel agents (ChromaDB, web search, history) via asyncio.gather(), reducing latency by 65% to sub-2s response times for 20,000+ active users.</w:t>
      </w:r>
    </w:p>
    <w:p>
      <w:pPr>
        <w:pStyle w:val="ListBullet"/>
        <w:spacing w:before="10" w:after="10"/>
        <w:ind w:left="288" w:hanging="216"/>
      </w:pPr>
      <w:r>
        <w:rPr>
          <w:rFonts w:ascii="Calibri" w:hAnsi="Calibri"/>
          <w:color w:val="1A1A1A"/>
          <w:sz w:val="18"/>
        </w:rPr>
        <w:t>•  Designed entity-aware hybrid retrieval (regex entity detection for 80+ course prefixes + semantic search with BGE embeddings + BM25) achieving 96% precision on 87,000+ records across 4 ChromaDB collections.</w:t>
      </w:r>
    </w:p>
    <w:p>
      <w:pPr>
        <w:pStyle w:val="ListBullet"/>
        <w:spacing w:before="10" w:after="10"/>
        <w:ind w:left="288" w:hanging="216"/>
      </w:pPr>
      <w:r>
        <w:rPr>
          <w:rFonts w:ascii="Calibri" w:hAnsi="Calibri"/>
          <w:color w:val="1A1A1A"/>
          <w:sz w:val="18"/>
        </w:rPr>
        <w:t>•  Implemented multi-layer safety (regex + LLM classification + prompt-injection filtering) with self-reflection quality gate (auto-refine below 7/10), reducing hallucination to &lt;3%; built multi-provider LLM failover with SSE streaming.</w:t>
      </w:r>
    </w:p>
    <w:p>
      <w:pPr>
        <w:pStyle w:val="ListBullet"/>
        <w:spacing w:before="10" w:after="10"/>
        <w:ind w:left="288" w:hanging="216"/>
      </w:pPr>
      <w:r>
        <w:rPr>
          <w:rFonts w:ascii="Calibri" w:hAnsi="Calibri"/>
          <w:color w:val="1A1A1A"/>
          <w:sz w:val="18"/>
        </w:rPr>
        <w:t>•  Fine-tuned LLaMA-2-7B via QLoRA (4-bit NF4, rank 16/alpha 32, all 7 linear layers) on 87,782 Q&amp;A pairs; reduced memory from 28GB to 3.5GB. Stack: FastAPI, React, MongoDB, Firebase Auth, Docker, GCP Cloud Run.</w:t>
      </w:r>
    </w:p>
    <w:p>
      <w:pPr>
        <w:tabs>
          <w:tab w:pos="9648" w:val="right"/>
        </w:tabs>
        <w:spacing w:before="60" w:after="0"/>
      </w:pPr>
      <w:r>
        <w:rPr>
          <w:rFonts w:ascii="Calibri" w:hAnsi="Calibri"/>
          <w:b/>
          <w:color w:val="1A1A1A"/>
          <w:sz w:val="19"/>
        </w:rPr>
        <w:t>DIG — Disaster Information Graph</w:t>
      </w:r>
      <w:r>
        <w:tab/>
      </w:r>
      <w:r>
        <w:rPr>
          <w:rFonts w:ascii="Calibri" w:hAnsi="Calibri"/>
          <w:color w:val="555555"/>
          <w:sz w:val="18"/>
        </w:rPr>
        <w:t>Published in IJSSN</w:t>
      </w:r>
    </w:p>
    <w:p>
      <w:pPr>
        <w:spacing w:before="0" w:after="20"/>
      </w:pPr>
      <w:r>
        <w:rPr>
          <w:rFonts w:ascii="Calibri" w:hAnsi="Calibri"/>
          <w:i/>
          <w:color w:val="555555"/>
          <w:sz w:val="18"/>
        </w:rPr>
        <w:t>GitHub  |  Research Paper</w:t>
      </w:r>
    </w:p>
    <w:p>
      <w:pPr>
        <w:pStyle w:val="ListBullet"/>
        <w:spacing w:before="10" w:after="10"/>
        <w:ind w:left="288" w:hanging="216"/>
      </w:pPr>
      <w:r>
        <w:rPr>
          <w:rFonts w:ascii="Calibri" w:hAnsi="Calibri"/>
          <w:color w:val="1A1A1A"/>
          <w:sz w:val="18"/>
        </w:rPr>
        <w:t>•  Benchmarked disaster tweet classification (CNN, BiLSTM, fine-tuned BERT); achieved 94.2% accuracy on CrisisLex/CrisisNLP via custom tokenization, class-imbalance handling, and ensemble methods.</w:t>
      </w:r>
    </w:p>
    <w:p>
      <w:pPr>
        <w:pStyle w:val="ListBullet"/>
        <w:spacing w:before="10" w:after="10"/>
        <w:ind w:left="288" w:hanging="216"/>
      </w:pPr>
      <w:r>
        <w:rPr>
          <w:rFonts w:ascii="Calibri" w:hAnsi="Calibri"/>
          <w:color w:val="1A1A1A"/>
          <w:sz w:val="18"/>
        </w:rPr>
        <w:t>•  Engineered temporal Knowledge Graph with RAG-based querying (+60% situational awareness) and real-time streaming analytics dashboard for emergency response, reducing incident response time by 40%.</w:t>
      </w:r>
    </w:p>
    <w:p>
      <w:pPr>
        <w:spacing w:before="40" w:after="20"/>
        <w:pBdr>
          <w:bottom w:val="single" w:sz="4" w:space="0" w:color="1A568E"/>
        </w:pBdr>
      </w:pPr>
    </w:p>
    <w:p>
      <w:pPr>
        <w:spacing w:before="20" w:after="40"/>
      </w:pPr>
      <w:r>
        <w:rPr>
          <w:rFonts w:ascii="Calibri" w:hAnsi="Calibri"/>
          <w:b/>
          <w:color w:val="1A568E"/>
          <w:sz w:val="20"/>
        </w:rPr>
        <w:t>PUBLICATIONS &amp; ACHIEVEMENTS</w:t>
      </w:r>
    </w:p>
    <w:p>
      <w:pPr>
        <w:pStyle w:val="ListBullet"/>
        <w:spacing w:before="10" w:after="10"/>
        <w:ind w:left="288" w:hanging="216"/>
      </w:pPr>
      <w:r>
        <w:rPr>
          <w:rFonts w:ascii="Calibri" w:hAnsi="Calibri"/>
          <w:color w:val="1A1A1A"/>
          <w:sz w:val="18"/>
        </w:rPr>
        <w:t>•  N. Chaube et al., "AdvisorAI: A RAG System with Fine-Tuned LLaMA for Academic Advising," Stevens, 2026</w:t>
      </w:r>
    </w:p>
    <w:p>
      <w:pPr>
        <w:pStyle w:val="ListBullet"/>
        <w:spacing w:before="10" w:after="10"/>
        <w:ind w:left="288" w:hanging="216"/>
      </w:pPr>
      <w:r>
        <w:rPr>
          <w:rFonts w:ascii="Calibri" w:hAnsi="Calibri"/>
          <w:color w:val="1A1A1A"/>
          <w:sz w:val="18"/>
        </w:rPr>
        <w:t>•  N. Chaube et al., "DIG: Disaster Information Graph," Intl. Journal of Scientific Study &amp; Research (IJSSN), 2025</w:t>
      </w:r>
    </w:p>
    <w:p>
      <w:pPr>
        <w:pStyle w:val="ListBullet"/>
        <w:spacing w:before="10" w:after="10"/>
        <w:ind w:left="288" w:hanging="216"/>
      </w:pPr>
      <w:r>
        <w:rPr>
          <w:rFonts w:ascii="Calibri" w:hAnsi="Calibri"/>
          <w:color w:val="1A1A1A"/>
          <w:sz w:val="18"/>
        </w:rPr>
        <w:t>•  All-India Rank 9 — ABU ROBOCON (Asia-Pacific Robotics Competition, 3,000+ teams)  |  AWS Certified (Cloud + Data Engineering)</w:t>
      </w:r>
    </w:p>
    <w:sectPr w:rsidR="00FC693F" w:rsidRPr="0006063C" w:rsidSect="00034616">
      <w:pgSz w:w="12240" w:h="15840"/>
      <w:pgMar w:top="397" w:right="737" w:bottom="39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color w:val="1A1A1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