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Liberation Sans" w:hAnsi="Liberation Sans"/>
          <w:b/>
          <w:color w:val="19354C"/>
          <w:sz w:val="50"/>
        </w:rPr>
        <w:t>ICPC Huawei 2026</w:t>
        <w:br/>
        <w:t>Edge-Cloud Collaborative Scheduling</w:t>
      </w:r>
    </w:p>
    <w:p>
      <w:pPr>
        <w:jc w:val="center"/>
      </w:pPr>
      <w:r>
        <w:rPr>
          <w:rFonts w:ascii="Liberation Sans" w:hAnsi="Liberation Sans"/>
          <w:i/>
          <w:color w:val="4B5A68"/>
          <w:sz w:val="28"/>
        </w:rPr>
        <w:t>An Experimental Optimization Study of an Online Heterogeneous Scheduler</w:t>
      </w:r>
    </w:p>
    <w:p>
      <w:pPr>
        <w:spacing w:before="360"/>
        <w:jc w:val="center"/>
      </w:pPr>
      <w:r>
        <w:rPr>
          <w:b/>
          <w:sz w:val="23"/>
        </w:rPr>
        <w:t>Codeforces 2251A - Engineering Case Study</w:t>
      </w:r>
    </w:p>
    <w:p>
      <w:pPr>
        <w:spacing w:before="360"/>
        <w:jc w:val="center"/>
      </w:pPr>
      <w:r>
        <w:rPr>
          <w:sz w:val="22"/>
        </w:rPr>
        <w:t>Nitin Jaiswal</w:t>
        <w:br/>
        <w:t>Codeforces: nitinjaiswalnj2001</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E9F2F9"/>
          </w:tcPr>
          <w:p>
            <w:pPr>
              <w:jc w:val="center"/>
            </w:pPr>
            <w:r>
              <w:rPr>
                <w:b/>
                <w:sz w:val="17"/>
              </w:rPr>
              <w:t>Final 22-case public score</w:t>
            </w:r>
          </w:p>
        </w:tc>
        <w:tc>
          <w:tcPr>
            <w:tcW w:type="dxa" w:w="3213"/>
            <w:shd w:fill="E9F2F9"/>
          </w:tcPr>
          <w:p>
            <w:pPr>
              <w:jc w:val="center"/>
            </w:pPr>
            <w:r>
              <w:rPr>
                <w:b/>
                <w:sz w:val="17"/>
              </w:rPr>
              <w:t>Earliest exact preserved bank</w:t>
            </w:r>
          </w:p>
        </w:tc>
        <w:tc>
          <w:tcPr>
            <w:tcW w:type="dxa" w:w="3213"/>
            <w:shd w:fill="E9F2F9"/>
          </w:tcPr>
          <w:p>
            <w:pPr>
              <w:jc w:val="center"/>
            </w:pPr>
            <w:r>
              <w:rPr>
                <w:b/>
                <w:sz w:val="17"/>
              </w:rPr>
              <w:t>Final public case #4</w:t>
            </w:r>
          </w:p>
        </w:tc>
      </w:tr>
      <w:tr>
        <w:tc>
          <w:tcPr>
            <w:tcW w:type="dxa" w:w="3213"/>
            <w:shd w:fill="F8FBFD"/>
          </w:tcPr>
          <w:p>
            <w:pPr>
              <w:jc w:val="center"/>
            </w:pPr>
            <w:r>
              <w:rPr>
                <w:b/>
                <w:color w:val="1D6A57"/>
                <w:sz w:val="21"/>
              </w:rPr>
              <w:t>16315.7938558663</w:t>
            </w:r>
          </w:p>
        </w:tc>
        <w:tc>
          <w:tcPr>
            <w:tcW w:type="dxa" w:w="3213"/>
            <w:shd w:fill="F8FBFD"/>
          </w:tcPr>
          <w:p>
            <w:pPr>
              <w:jc w:val="center"/>
            </w:pPr>
            <w:r>
              <w:rPr>
                <w:b/>
                <w:color w:val="1D6A57"/>
                <w:sz w:val="21"/>
              </w:rPr>
              <w:t>16141.8206885046</w:t>
            </w:r>
          </w:p>
        </w:tc>
        <w:tc>
          <w:tcPr>
            <w:tcW w:type="dxa" w:w="3213"/>
            <w:shd w:fill="F8FBFD"/>
          </w:tcPr>
          <w:p>
            <w:pPr>
              <w:jc w:val="center"/>
            </w:pPr>
            <w:r>
              <w:rPr>
                <w:b/>
                <w:color w:val="1D6A57"/>
                <w:sz w:val="21"/>
              </w:rPr>
              <w:t>819.0202365952</w:t>
            </w:r>
          </w:p>
        </w:tc>
      </w:tr>
    </w:tbl>
    <w:p>
      <w:pPr>
        <w:spacing w:before="560"/>
        <w:jc w:val="center"/>
      </w:pPr>
      <w:r>
        <w:rPr>
          <w:color w:val="6E6E6E"/>
          <w:sz w:val="19"/>
        </w:rPr>
        <w:t>Post-contest technical reconstruction</w:t>
        <w:br/>
        <w:t>September 2026</w:t>
      </w:r>
    </w:p>
    <w:p>
      <w:r>
        <w:br w:type="page"/>
      </w:r>
    </w:p>
    <w:p>
      <w:pPr>
        <w:pStyle w:val="Heading1"/>
        <w:keepNext/>
      </w:pPr>
      <w:r>
        <w:t>Abstract</w:t>
      </w:r>
    </w:p>
    <w:p>
      <w:pPr>
        <w:pStyle w:val="BodyText"/>
        <w:spacing w:after="120"/>
      </w:pPr>
      <w:r>
        <w:t>This report reconstructs an iterative optimization effort for an online edge-cloud scheduling problem implemented in C++17. The preserved scheduler models a serial Edge processor, multiple parallel Cloud processors, FIFO communication links, a one-time Prefill pipeline, and repeated Decode iterations. The optimization objective combines normalized throughput with completion quality derived from Prefill response time (TDR) and token-gap behavior (TPOT). Rather than converging to one universal dispatch rule, the final submission became a portfolio of specialist scheduling behaviors selected by objective regime and workload signature.</w:t>
      </w:r>
    </w:p>
    <w:p>
      <w:pPr>
        <w:pStyle w:val="BodyText"/>
        <w:spacing w:after="120"/>
      </w:pPr>
      <w:r>
        <w:t>The study is organized around controlled public-judge experiments. Major gains came from changing system trajectory rather than only changing local priority: bounded unfinished Prefill work-in-progress produced a 157.956-point gain on public case #15; adaptive Prefill capacity improved case #9; early longest-P_PROC-first admission exposed an early makespan control surface on case #12; and a one-shot early Decode warm phase, later combined with concurrent residual Prefill execution, improved case #4 by 15.268 points. The final publicly verified 22-case score was 16315.7938558663, up 173.973 points from the earliest exact preserved bank of 16141.8206885046.</w:t>
      </w:r>
    </w:p>
    <w:p>
      <w:pPr>
        <w:pStyle w:val="BodyText"/>
        <w:spacing w:after="120"/>
      </w:pPr>
      <w:r>
        <w:t>Negative results are treated as first-class evidence. Several plausible mechanisms produced public no-ops, regressions, or canary failures, showing that local simulation and metric movement were not sufficient grounds for banking a change. The final architecture therefore reflects a disciplined process of identifying live control surfaces, testing the smallest structural intervention, comparing all 22 public cases, and preserving established wins. This report is an engineering case study derived from preserved repository evidence; it is not an official problem statement and does not claim hidden-test optimality.</w:t>
      </w:r>
    </w:p>
    <w:p>
      <w:r>
        <w:rPr>
          <w:b/>
        </w:rPr>
        <w:t xml:space="preserve">Keywords: </w:t>
      </w:r>
      <w:r>
        <w:t>online scheduling, edge-cloud systems, batching, backpressure, work-in-progress control, Decode coherence, experimental optimization, C++17</w:t>
      </w:r>
    </w:p>
    <w:p>
      <w:pPr>
        <w:pStyle w:val="Heading2"/>
        <w:keepNext/>
      </w:pPr>
      <w:r>
        <w:t>Evidence and scope note</w:t>
      </w:r>
    </w:p>
    <w:p>
      <w:pPr>
        <w:pStyle w:val="BodyText"/>
        <w:spacing w:after="120"/>
      </w:pPr>
      <w:r>
        <w:t>All numerical claims in this report are drawn from the reconstructed repository's evidence layer. Results labeled public-exact correspond to preserved Codeforces public outputs or exact reconstructed vectors. Public-approx values survive only to limited historical precision. Local-archived results are diagnostic simulator observations and are never treated as banked public improvements. The historical starting score of approximately 15595.199 is retained only as a working-note baseline; the exact 22-case vector for that earliest point was not preserved.</w:t>
      </w:r>
    </w:p>
    <w:p>
      <w:pPr>
        <w:pStyle w:val="Heading1"/>
        <w:keepNext/>
      </w:pPr>
      <w:r>
        <w:t>Contents</w:t>
      </w:r>
    </w:p>
    <w:p>
      <w:pPr>
        <w:spacing w:after="40"/>
        <w:ind w:left="255"/>
      </w:pPr>
      <w:r>
        <w:t>1. Introduction</w:t>
      </w:r>
    </w:p>
    <w:p>
      <w:pPr>
        <w:spacing w:after="40"/>
        <w:ind w:left="255"/>
      </w:pPr>
      <w:r>
        <w:t>2. System model and request lifecycle</w:t>
      </w:r>
    </w:p>
    <w:p>
      <w:pPr>
        <w:spacing w:after="40"/>
        <w:ind w:left="255"/>
      </w:pPr>
      <w:r>
        <w:t>3. Objective, metrics, and evidence protocol</w:t>
      </w:r>
    </w:p>
    <w:p>
      <w:pPr>
        <w:spacing w:after="40"/>
        <w:ind w:left="255"/>
      </w:pPr>
      <w:r>
        <w:t>4. Baseline architecture and specialist portfolio</w:t>
      </w:r>
    </w:p>
    <w:p>
      <w:pPr>
        <w:spacing w:after="40"/>
        <w:ind w:left="255"/>
      </w:pPr>
      <w:r>
        <w:t>5. Study I - Prefill work-in-progress control</w:t>
      </w:r>
    </w:p>
    <w:p>
      <w:pPr>
        <w:spacing w:after="40"/>
        <w:ind w:left="255"/>
      </w:pPr>
      <w:r>
        <w:t>6. Study II - Makespan and early control surfaces</w:t>
      </w:r>
    </w:p>
    <w:p>
      <w:pPr>
        <w:spacing w:after="40"/>
        <w:ind w:left="255"/>
      </w:pPr>
      <w:r>
        <w:t>7. Negative results and closed branches</w:t>
      </w:r>
    </w:p>
    <w:p>
      <w:pPr>
        <w:spacing w:after="40"/>
        <w:ind w:left="255"/>
      </w:pPr>
      <w:r>
        <w:t>8. Study III - Warm Decode phase discovery</w:t>
      </w:r>
    </w:p>
    <w:p>
      <w:pPr>
        <w:spacing w:after="40"/>
        <w:ind w:left="255"/>
      </w:pPr>
      <w:r>
        <w:t>9. Study IV - Concurrent warm scheduling</w:t>
      </w:r>
    </w:p>
    <w:p>
      <w:pPr>
        <w:spacing w:after="40"/>
        <w:ind w:left="255"/>
      </w:pPr>
      <w:r>
        <w:t>10. Final architecture and public results</w:t>
      </w:r>
    </w:p>
    <w:p>
      <w:pPr>
        <w:spacing w:after="40"/>
        <w:ind w:left="255"/>
      </w:pPr>
      <w:r>
        <w:t>11. Robustness and hidden-test considerations</w:t>
      </w:r>
    </w:p>
    <w:p>
      <w:pPr>
        <w:spacing w:after="40"/>
        <w:ind w:left="255"/>
      </w:pPr>
      <w:r>
        <w:t>12. Engineering lessons, limitations, and conclusion</w:t>
      </w:r>
    </w:p>
    <w:p>
      <w:pPr>
        <w:spacing w:after="40"/>
        <w:ind w:left="255"/>
      </w:pPr>
      <w:r>
        <w:t>Appendix A - Final 22-case public vector</w:t>
      </w:r>
    </w:p>
    <w:p>
      <w:pPr>
        <w:spacing w:after="40"/>
        <w:ind w:left="255"/>
      </w:pPr>
      <w:r>
        <w:t>Appendix B - Curated code lineage</w:t>
      </w:r>
    </w:p>
    <w:p>
      <w:pPr>
        <w:spacing w:after="40"/>
        <w:ind w:left="255"/>
      </w:pPr>
      <w:r>
        <w:t>Appendix C - Evidence taxonomy and reproducibility</w:t>
      </w:r>
    </w:p>
    <w:p>
      <w:r>
        <w:br w:type="page"/>
      </w:r>
    </w:p>
    <w:p>
      <w:pPr>
        <w:pStyle w:val="Heading1"/>
        <w:keepNext/>
      </w:pPr>
      <w:r>
        <w:t>1. Introduction</w:t>
      </w:r>
    </w:p>
    <w:p>
      <w:pPr>
        <w:pStyle w:val="BodyText"/>
        <w:spacing w:after="120"/>
      </w:pPr>
      <w:r>
        <w:t>Online heterogeneous scheduling is difficult when local dispatch choices alter several future queues at once. In the preserved implementation, each request touches a shared Edge resource, communication links, and one assigned Cloud. Prefill must complete before Decode begins, while Decode then repeats for multiple token iterations. Every scheduled batch pays fixed cost, transfers serialize through FIFO links, and work on one resource can create delayed pressure on another. This makes the system sensitive not only to which task runs next, but also to how much work is admitted, how batches are formed, and when phase boundaries are crossed.</w:t>
      </w:r>
    </w:p>
    <w:p>
      <w:pPr>
        <w:pStyle w:val="BodyText"/>
        <w:spacing w:after="120"/>
      </w:pPr>
      <w:r>
        <w:t>The project began with an existing score-aware portfolio rather than a blank scheduler. The engineering objective was therefore incremental but system-level: identify which public cases still had exploitable control surfaces, isolate the bottleneck, change only the mechanism that could plausibly alter that bottleneck, and protect already-strong cases from collateral regressions. This differs from ordinary single-metric tuning. A raw improvement in throughput, TDR, or TPOT could be score-neutral if normalization was saturated or the corresponding objective weight was small.</w:t>
      </w:r>
    </w:p>
    <w:p>
      <w:pPr>
        <w:pStyle w:val="BodyText"/>
        <w:spacing w:after="120"/>
      </w:pPr>
      <w:r>
        <w:t>The most important methodological choice was to treat the public judge as the authoritative instrument. Archived local cases were used to debug mechanisms, map threshold responses, and eliminate obvious failures. But a candidate entered the bank only after public verification and a full 22-case comparison. Over time, exact public no-ops became useful observations: they showed that many apparently reasonable priority controls were not live in the relevant trajectory.</w:t>
      </w:r>
    </w:p>
    <w:tbl>
      <w:tblPr>
        <w:tblW w:type="auto" w:w="0"/>
        <w:jc w:val="center"/>
        <w:tblLayout w:type="autofit"/>
        <w:tblLook w:firstColumn="1" w:firstRow="1" w:lastColumn="0" w:lastRow="0" w:noHBand="0" w:noVBand="1" w:val="04A0"/>
      </w:tblPr>
      <w:tblGrid>
        <w:gridCol w:w="9638"/>
      </w:tblGrid>
      <w:tr>
        <w:tc>
          <w:tcPr>
            <w:tcW w:type="dxa" w:w="9638"/>
            <w:shd w:fill="EFF6FF"/>
            <w:tcMar>
              <w:top w:w="120" w:type="dxa"/>
              <w:start w:w="160" w:type="dxa"/>
              <w:bottom w:w="120" w:type="dxa"/>
              <w:end w:w="160" w:type="dxa"/>
            </w:tcMar>
          </w:tcPr>
          <w:p>
            <w:r>
              <w:rPr>
                <w:b/>
                <w:color w:val="23415A"/>
                <w:sz w:val="21"/>
              </w:rPr>
              <w:t>Primary research question</w:t>
            </w:r>
            <w:r>
              <w:rPr>
                <w:sz w:val="19"/>
              </w:rPr>
              <w:br/>
              <w:t>Which scheduler decisions still have enough horizon to change the global resource trajectory, and can those decisions improve the weighted public objective without damaging protected cases?</w:t>
            </w:r>
          </w:p>
        </w:tc>
      </w:tr>
    </w:tbl>
    <w:p>
      <w:pPr>
        <w:spacing w:after="20"/>
      </w:pPr>
    </w:p>
    <w:p>
      <w:pPr>
        <w:pStyle w:val="Heading1"/>
        <w:keepNext/>
      </w:pPr>
      <w:r>
        <w:t>2. System model and request lifecycle</w:t>
      </w:r>
    </w:p>
    <w:p>
      <w:pPr>
        <w:pStyle w:val="BodyText"/>
        <w:spacing w:after="120"/>
      </w:pPr>
      <w:r>
        <w:t>The reconstructed system contains one serial Edge processor, K parallel Cloud processors, and two serialized communication directions. A request is assigned to a Cloud during Prefill and retains that Cloud for subsequent processing. The same request then follows a one-time Prefill lifecycle followed by repeated Decode iterations.</w:t>
      </w:r>
    </w:p>
    <w:p>
      <w:pPr>
        <w:jc w:val="center"/>
      </w:pPr>
      <w:r>
        <w:drawing>
          <wp:inline xmlns:a="http://schemas.openxmlformats.org/drawingml/2006/main" xmlns:pic="http://schemas.openxmlformats.org/drawingml/2006/picture">
            <wp:extent cx="6217920" cy="1618037"/>
            <wp:docPr id="1" name="Picture 1"/>
            <wp:cNvGraphicFramePr>
              <a:graphicFrameLocks noChangeAspect="1"/>
            </wp:cNvGraphicFramePr>
            <a:graphic>
              <a:graphicData uri="http://schemas.openxmlformats.org/drawingml/2006/picture">
                <pic:pic>
                  <pic:nvPicPr>
                    <pic:cNvPr id="0" name="system_pipeline.png"/>
                    <pic:cNvPicPr/>
                  </pic:nvPicPr>
                  <pic:blipFill>
                    <a:blip r:embed="rId11"/>
                    <a:stretch>
                      <a:fillRect/>
                    </a:stretch>
                  </pic:blipFill>
                  <pic:spPr>
                    <a:xfrm>
                      <a:off x="0" y="0"/>
                      <a:ext cx="6217920" cy="1618037"/>
                    </a:xfrm>
                    <a:prstGeom prst="rect"/>
                  </pic:spPr>
                </pic:pic>
              </a:graphicData>
            </a:graphic>
          </wp:inline>
        </w:drawing>
      </w:r>
    </w:p>
    <w:p>
      <w:pPr>
        <w:spacing w:after="140"/>
        <w:jc w:val="center"/>
      </w:pPr>
      <w:r>
        <w:rPr>
          <w:b/>
          <w:color w:val="464646"/>
          <w:sz w:val="18"/>
        </w:rPr>
        <w:t>Figure. Request lifecycle in the preserved scheduler model.</w:t>
      </w:r>
    </w:p>
    <w:p>
      <w:pPr>
        <w:spacing w:after="160"/>
        <w:jc w:val="center"/>
      </w:pPr>
      <w:r>
        <w:rPr>
          <w:i/>
          <w:color w:val="696969"/>
          <w:sz w:val="16"/>
        </w:rPr>
        <w:t>Evidence: docs/architecture/SYSTEM_MODEL.md and REQUEST_LIFECYCLE.md</w:t>
      </w:r>
    </w:p>
    <w:p>
      <w:pPr>
        <w:pStyle w:val="Heading2"/>
        <w:keepNext/>
      </w:pPr>
      <w:r>
        <w:t>2.1 Prefill pipeline</w:t>
      </w:r>
    </w:p>
    <w:p>
      <w:pPr>
        <w:pStyle w:val="BodyText"/>
        <w:spacing w:after="120"/>
      </w:pPr>
      <w:r>
        <w:t>Prefill consists of P_PRE on the Edge, an UP transfer, P_PROC on the assigned Cloud, a DOWN transfer, and P_POST on the Edge. The implementation records TDR when P_POST completes, so admission and backpressure decisions that accelerate or delay completion of admitted Prefill chains directly affect the completion component of the objective.</w:t>
      </w:r>
    </w:p>
    <w:p>
      <w:pPr>
        <w:pStyle w:val="Heading2"/>
        <w:keepNext/>
      </w:pPr>
      <w:r>
        <w:t>2.2 Decode loop</w:t>
      </w:r>
    </w:p>
    <w:p>
      <w:pPr>
        <w:pStyle w:val="BodyText"/>
        <w:spacing w:after="120"/>
      </w:pPr>
      <w:r>
        <w:t>After P_POST, a request becomes ready for D_PRE. Decode then cycles through D_PRE on the Edge, an UP transfer, D_PROC on the same Cloud, a DOWN transfer, and D_POST on the Edge. D_POST increments the produced-token count and updates the previous-token completion timestamp used to compute TPOT gaps. The first produced token initializes the timestamp rather than adding a previous-token gap.</w:t>
      </w:r>
    </w:p>
    <w:p>
      <w:pPr>
        <w:pStyle w:val="Heading2"/>
        <w:keepNext/>
      </w:pPr>
      <w:r>
        <w:t>2.3 Why batching and coherence matter</w:t>
      </w:r>
    </w:p>
    <w:p>
      <w:pPr>
        <w:pStyle w:val="BodyText"/>
        <w:spacing w:after="120"/>
      </w:pPr>
      <w:r>
        <w:t>Each scheduled task pays a fixed scheduling cost. Decode batches can therefore amortize overhead, but excessive fragmentation can destroy efficiency. At the same time, waiting for a perfectly coherent generation can leave resources idle and delay useful work. The later stages of the project can be understood as a search for the right compromise between coherence, early start, and opportunistic overlap.</w:t>
      </w:r>
    </w:p>
    <w:p>
      <w:pPr>
        <w:pStyle w:val="Heading2"/>
        <w:keepNext/>
      </w:pPr>
      <w:r>
        <w:t>2.4 Compact state machine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1814"/>
            <w:shd w:fill="D9EAF7"/>
            <w:vAlign w:val="center"/>
            <w:tcMar>
              <w:top w:w="80" w:type="dxa"/>
              <w:start w:w="100" w:type="dxa"/>
              <w:bottom w:w="80" w:type="dxa"/>
              <w:end w:w="100" w:type="dxa"/>
            </w:tcMar>
          </w:tcPr>
          <w:p>
            <w:r>
              <w:rPr>
                <w:b/>
                <w:sz w:val="16"/>
              </w:rPr>
              <w:t>Compact state</w:t>
            </w:r>
          </w:p>
        </w:tc>
        <w:tc>
          <w:tcPr>
            <w:tcW w:type="dxa" w:w="6123"/>
            <w:shd w:fill="D9EAF7"/>
            <w:vAlign w:val="center"/>
            <w:tcMar>
              <w:top w:w="80" w:type="dxa"/>
              <w:start w:w="100" w:type="dxa"/>
              <w:bottom w:w="80" w:type="dxa"/>
              <w:end w:w="100" w:type="dxa"/>
            </w:tcMar>
          </w:tcPr>
          <w:p>
            <w:r>
              <w:rPr>
                <w:b/>
                <w:sz w:val="16"/>
              </w:rPr>
              <w:t>Meaning</w:t>
            </w:r>
          </w:p>
        </w:tc>
      </w:tr>
      <w:tr>
        <w:tc>
          <w:tcPr>
            <w:tcW w:type="dxa" w:w="1814"/>
            <w:tcMar>
              <w:top w:w="80" w:type="dxa"/>
              <w:start w:w="100" w:type="dxa"/>
              <w:bottom w:w="80" w:type="dxa"/>
              <w:end w:w="100" w:type="dxa"/>
            </w:tcMar>
            <w:vAlign w:val="center"/>
          </w:tcPr>
          <w:p>
            <w:pPr>
              <w:spacing w:after="0"/>
            </w:pPr>
            <w:r>
              <w:rPr>
                <w:sz w:val="16"/>
              </w:rPr>
              <w:t>Z15</w:t>
            </w:r>
          </w:p>
        </w:tc>
        <w:tc>
          <w:tcPr>
            <w:tcW w:type="dxa" w:w="6123"/>
            <w:tcMar>
              <w:top w:w="80" w:type="dxa"/>
              <w:start w:w="100" w:type="dxa"/>
              <w:bottom w:w="80" w:type="dxa"/>
              <w:end w:w="100" w:type="dxa"/>
            </w:tcMar>
            <w:vAlign w:val="center"/>
          </w:tcPr>
          <w:p>
            <w:pPr>
              <w:spacing w:after="0"/>
            </w:pPr>
            <w:r>
              <w:rPr>
                <w:sz w:val="16"/>
              </w:rPr>
              <w:t>P_PRE ready</w:t>
            </w:r>
          </w:p>
        </w:tc>
      </w:tr>
      <w:tr>
        <w:tc>
          <w:tcPr>
            <w:tcW w:type="dxa" w:w="1814"/>
            <w:tcMar>
              <w:top w:w="80" w:type="dxa"/>
              <w:start w:w="100" w:type="dxa"/>
              <w:bottom w:w="80" w:type="dxa"/>
              <w:end w:w="100" w:type="dxa"/>
            </w:tcMar>
            <w:vAlign w:val="center"/>
          </w:tcPr>
          <w:p>
            <w:pPr>
              <w:spacing w:after="0"/>
            </w:pPr>
            <w:r>
              <w:rPr>
                <w:sz w:val="16"/>
              </w:rPr>
              <w:t>Z36</w:t>
            </w:r>
          </w:p>
        </w:tc>
        <w:tc>
          <w:tcPr>
            <w:tcW w:type="dxa" w:w="6123"/>
            <w:tcMar>
              <w:top w:w="80" w:type="dxa"/>
              <w:start w:w="100" w:type="dxa"/>
              <w:bottom w:w="80" w:type="dxa"/>
              <w:end w:w="100" w:type="dxa"/>
            </w:tcMar>
            <w:vAlign w:val="center"/>
          </w:tcPr>
          <w:p>
            <w:pPr>
              <w:spacing w:after="0"/>
            </w:pPr>
            <w:r>
              <w:rPr>
                <w:sz w:val="16"/>
              </w:rPr>
              <w:t>P_PRE running</w:t>
            </w:r>
          </w:p>
        </w:tc>
      </w:tr>
      <w:tr>
        <w:tc>
          <w:tcPr>
            <w:tcW w:type="dxa" w:w="1814"/>
            <w:tcMar>
              <w:top w:w="80" w:type="dxa"/>
              <w:start w:w="100" w:type="dxa"/>
              <w:bottom w:w="80" w:type="dxa"/>
              <w:end w:w="100" w:type="dxa"/>
            </w:tcMar>
            <w:vAlign w:val="center"/>
          </w:tcPr>
          <w:p>
            <w:pPr>
              <w:spacing w:after="0"/>
            </w:pPr>
            <w:r>
              <w:rPr>
                <w:sz w:val="16"/>
              </w:rPr>
              <w:t>Z21</w:t>
            </w:r>
          </w:p>
        </w:tc>
        <w:tc>
          <w:tcPr>
            <w:tcW w:type="dxa" w:w="6123"/>
            <w:tcMar>
              <w:top w:w="80" w:type="dxa"/>
              <w:start w:w="100" w:type="dxa"/>
              <w:bottom w:w="80" w:type="dxa"/>
              <w:end w:w="100" w:type="dxa"/>
            </w:tcMar>
            <w:vAlign w:val="center"/>
          </w:tcPr>
          <w:p>
            <w:pPr>
              <w:spacing w:after="0"/>
            </w:pPr>
            <w:r>
              <w:rPr>
                <w:sz w:val="16"/>
              </w:rPr>
              <w:t>Prefill UP pending</w:t>
            </w:r>
          </w:p>
        </w:tc>
      </w:tr>
      <w:tr>
        <w:tc>
          <w:tcPr>
            <w:tcW w:type="dxa" w:w="1814"/>
            <w:tcMar>
              <w:top w:w="80" w:type="dxa"/>
              <w:start w:w="100" w:type="dxa"/>
              <w:bottom w:w="80" w:type="dxa"/>
              <w:end w:w="100" w:type="dxa"/>
            </w:tcMar>
            <w:vAlign w:val="center"/>
          </w:tcPr>
          <w:p>
            <w:pPr>
              <w:spacing w:after="0"/>
            </w:pPr>
            <w:r>
              <w:rPr>
                <w:sz w:val="16"/>
              </w:rPr>
              <w:t>Z8</w:t>
            </w:r>
          </w:p>
        </w:tc>
        <w:tc>
          <w:tcPr>
            <w:tcW w:type="dxa" w:w="6123"/>
            <w:tcMar>
              <w:top w:w="80" w:type="dxa"/>
              <w:start w:w="100" w:type="dxa"/>
              <w:bottom w:w="80" w:type="dxa"/>
              <w:end w:w="100" w:type="dxa"/>
            </w:tcMar>
            <w:vAlign w:val="center"/>
          </w:tcPr>
          <w:p>
            <w:pPr>
              <w:spacing w:after="0"/>
            </w:pPr>
            <w:r>
              <w:rPr>
                <w:sz w:val="16"/>
              </w:rPr>
              <w:t>P_PROC ready</w:t>
            </w:r>
          </w:p>
        </w:tc>
      </w:tr>
      <w:tr>
        <w:tc>
          <w:tcPr>
            <w:tcW w:type="dxa" w:w="1814"/>
            <w:tcMar>
              <w:top w:w="80" w:type="dxa"/>
              <w:start w:w="100" w:type="dxa"/>
              <w:bottom w:w="80" w:type="dxa"/>
              <w:end w:w="100" w:type="dxa"/>
            </w:tcMar>
            <w:vAlign w:val="center"/>
          </w:tcPr>
          <w:p>
            <w:pPr>
              <w:spacing w:after="0"/>
            </w:pPr>
            <w:r>
              <w:rPr>
                <w:sz w:val="16"/>
              </w:rPr>
              <w:t>Z22</w:t>
            </w:r>
          </w:p>
        </w:tc>
        <w:tc>
          <w:tcPr>
            <w:tcW w:type="dxa" w:w="6123"/>
            <w:tcMar>
              <w:top w:w="80" w:type="dxa"/>
              <w:start w:w="100" w:type="dxa"/>
              <w:bottom w:w="80" w:type="dxa"/>
              <w:end w:w="100" w:type="dxa"/>
            </w:tcMar>
            <w:vAlign w:val="center"/>
          </w:tcPr>
          <w:p>
            <w:pPr>
              <w:spacing w:after="0"/>
            </w:pPr>
            <w:r>
              <w:rPr>
                <w:sz w:val="16"/>
              </w:rPr>
              <w:t>P_PROC running</w:t>
            </w:r>
          </w:p>
        </w:tc>
      </w:tr>
      <w:tr>
        <w:tc>
          <w:tcPr>
            <w:tcW w:type="dxa" w:w="1814"/>
            <w:tcMar>
              <w:top w:w="80" w:type="dxa"/>
              <w:start w:w="100" w:type="dxa"/>
              <w:bottom w:w="80" w:type="dxa"/>
              <w:end w:w="100" w:type="dxa"/>
            </w:tcMar>
            <w:vAlign w:val="center"/>
          </w:tcPr>
          <w:p>
            <w:pPr>
              <w:spacing w:after="0"/>
            </w:pPr>
            <w:r>
              <w:rPr>
                <w:sz w:val="16"/>
              </w:rPr>
              <w:t>Z51</w:t>
            </w:r>
          </w:p>
        </w:tc>
        <w:tc>
          <w:tcPr>
            <w:tcW w:type="dxa" w:w="6123"/>
            <w:tcMar>
              <w:top w:w="80" w:type="dxa"/>
              <w:start w:w="100" w:type="dxa"/>
              <w:bottom w:w="80" w:type="dxa"/>
              <w:end w:w="100" w:type="dxa"/>
            </w:tcMar>
            <w:vAlign w:val="center"/>
          </w:tcPr>
          <w:p>
            <w:pPr>
              <w:spacing w:after="0"/>
            </w:pPr>
            <w:r>
              <w:rPr>
                <w:sz w:val="16"/>
              </w:rPr>
              <w:t>Prefill DOWN pending</w:t>
            </w:r>
          </w:p>
        </w:tc>
      </w:tr>
      <w:tr>
        <w:tc>
          <w:tcPr>
            <w:tcW w:type="dxa" w:w="1814"/>
            <w:tcMar>
              <w:top w:w="80" w:type="dxa"/>
              <w:start w:w="100" w:type="dxa"/>
              <w:bottom w:w="80" w:type="dxa"/>
              <w:end w:w="100" w:type="dxa"/>
            </w:tcMar>
            <w:vAlign w:val="center"/>
          </w:tcPr>
          <w:p>
            <w:pPr>
              <w:spacing w:after="0"/>
            </w:pPr>
            <w:r>
              <w:rPr>
                <w:sz w:val="16"/>
              </w:rPr>
              <w:t>Z27</w:t>
            </w:r>
          </w:p>
        </w:tc>
        <w:tc>
          <w:tcPr>
            <w:tcW w:type="dxa" w:w="6123"/>
            <w:tcMar>
              <w:top w:w="80" w:type="dxa"/>
              <w:start w:w="100" w:type="dxa"/>
              <w:bottom w:w="80" w:type="dxa"/>
              <w:end w:w="100" w:type="dxa"/>
            </w:tcMar>
            <w:vAlign w:val="center"/>
          </w:tcPr>
          <w:p>
            <w:pPr>
              <w:spacing w:after="0"/>
            </w:pPr>
            <w:r>
              <w:rPr>
                <w:sz w:val="16"/>
              </w:rPr>
              <w:t>P_POST ready</w:t>
            </w:r>
          </w:p>
        </w:tc>
      </w:tr>
      <w:tr>
        <w:tc>
          <w:tcPr>
            <w:tcW w:type="dxa" w:w="1814"/>
            <w:tcMar>
              <w:top w:w="80" w:type="dxa"/>
              <w:start w:w="100" w:type="dxa"/>
              <w:bottom w:w="80" w:type="dxa"/>
              <w:end w:w="100" w:type="dxa"/>
            </w:tcMar>
            <w:vAlign w:val="center"/>
          </w:tcPr>
          <w:p>
            <w:pPr>
              <w:spacing w:after="0"/>
            </w:pPr>
            <w:r>
              <w:rPr>
                <w:sz w:val="16"/>
              </w:rPr>
              <w:t>Z59</w:t>
            </w:r>
          </w:p>
        </w:tc>
        <w:tc>
          <w:tcPr>
            <w:tcW w:type="dxa" w:w="6123"/>
            <w:tcMar>
              <w:top w:w="80" w:type="dxa"/>
              <w:start w:w="100" w:type="dxa"/>
              <w:bottom w:w="80" w:type="dxa"/>
              <w:end w:w="100" w:type="dxa"/>
            </w:tcMar>
            <w:vAlign w:val="center"/>
          </w:tcPr>
          <w:p>
            <w:pPr>
              <w:spacing w:after="0"/>
            </w:pPr>
            <w:r>
              <w:rPr>
                <w:sz w:val="16"/>
              </w:rPr>
              <w:t>P_POST running</w:t>
            </w:r>
          </w:p>
        </w:tc>
      </w:tr>
      <w:tr>
        <w:tc>
          <w:tcPr>
            <w:tcW w:type="dxa" w:w="1814"/>
            <w:tcMar>
              <w:top w:w="80" w:type="dxa"/>
              <w:start w:w="100" w:type="dxa"/>
              <w:bottom w:w="80" w:type="dxa"/>
              <w:end w:w="100" w:type="dxa"/>
            </w:tcMar>
            <w:vAlign w:val="center"/>
          </w:tcPr>
          <w:p>
            <w:pPr>
              <w:spacing w:after="0"/>
            </w:pPr>
            <w:r>
              <w:rPr>
                <w:sz w:val="16"/>
              </w:rPr>
              <w:t>Z9</w:t>
            </w:r>
          </w:p>
        </w:tc>
        <w:tc>
          <w:tcPr>
            <w:tcW w:type="dxa" w:w="6123"/>
            <w:tcMar>
              <w:top w:w="80" w:type="dxa"/>
              <w:start w:w="100" w:type="dxa"/>
              <w:bottom w:w="80" w:type="dxa"/>
              <w:end w:w="100" w:type="dxa"/>
            </w:tcMar>
            <w:vAlign w:val="center"/>
          </w:tcPr>
          <w:p>
            <w:pPr>
              <w:spacing w:after="0"/>
            </w:pPr>
            <w:r>
              <w:rPr>
                <w:sz w:val="16"/>
              </w:rPr>
              <w:t>D_PRE ready</w:t>
            </w:r>
          </w:p>
        </w:tc>
      </w:tr>
      <w:tr>
        <w:tc>
          <w:tcPr>
            <w:tcW w:type="dxa" w:w="1814"/>
            <w:tcMar>
              <w:top w:w="80" w:type="dxa"/>
              <w:start w:w="100" w:type="dxa"/>
              <w:bottom w:w="80" w:type="dxa"/>
              <w:end w:w="100" w:type="dxa"/>
            </w:tcMar>
            <w:vAlign w:val="center"/>
          </w:tcPr>
          <w:p>
            <w:pPr>
              <w:spacing w:after="0"/>
            </w:pPr>
            <w:r>
              <w:rPr>
                <w:sz w:val="16"/>
              </w:rPr>
              <w:t>Z52</w:t>
            </w:r>
          </w:p>
        </w:tc>
        <w:tc>
          <w:tcPr>
            <w:tcW w:type="dxa" w:w="6123"/>
            <w:tcMar>
              <w:top w:w="80" w:type="dxa"/>
              <w:start w:w="100" w:type="dxa"/>
              <w:bottom w:w="80" w:type="dxa"/>
              <w:end w:w="100" w:type="dxa"/>
            </w:tcMar>
            <w:vAlign w:val="center"/>
          </w:tcPr>
          <w:p>
            <w:pPr>
              <w:spacing w:after="0"/>
            </w:pPr>
            <w:r>
              <w:rPr>
                <w:sz w:val="16"/>
              </w:rPr>
              <w:t>D_PRE running</w:t>
            </w:r>
          </w:p>
        </w:tc>
      </w:tr>
      <w:tr>
        <w:tc>
          <w:tcPr>
            <w:tcW w:type="dxa" w:w="1814"/>
            <w:tcMar>
              <w:top w:w="80" w:type="dxa"/>
              <w:start w:w="100" w:type="dxa"/>
              <w:bottom w:w="80" w:type="dxa"/>
              <w:end w:w="100" w:type="dxa"/>
            </w:tcMar>
            <w:vAlign w:val="center"/>
          </w:tcPr>
          <w:p>
            <w:pPr>
              <w:spacing w:after="0"/>
            </w:pPr>
            <w:r>
              <w:rPr>
                <w:sz w:val="16"/>
              </w:rPr>
              <w:t>Z20</w:t>
            </w:r>
          </w:p>
        </w:tc>
        <w:tc>
          <w:tcPr>
            <w:tcW w:type="dxa" w:w="6123"/>
            <w:tcMar>
              <w:top w:w="80" w:type="dxa"/>
              <w:start w:w="100" w:type="dxa"/>
              <w:bottom w:w="80" w:type="dxa"/>
              <w:end w:w="100" w:type="dxa"/>
            </w:tcMar>
            <w:vAlign w:val="center"/>
          </w:tcPr>
          <w:p>
            <w:pPr>
              <w:spacing w:after="0"/>
            </w:pPr>
            <w:r>
              <w:rPr>
                <w:sz w:val="16"/>
              </w:rPr>
              <w:t>Decode UP pending</w:t>
            </w:r>
          </w:p>
        </w:tc>
      </w:tr>
      <w:tr>
        <w:tc>
          <w:tcPr>
            <w:tcW w:type="dxa" w:w="1814"/>
            <w:tcMar>
              <w:top w:w="80" w:type="dxa"/>
              <w:start w:w="100" w:type="dxa"/>
              <w:bottom w:w="80" w:type="dxa"/>
              <w:end w:w="100" w:type="dxa"/>
            </w:tcMar>
            <w:vAlign w:val="center"/>
          </w:tcPr>
          <w:p>
            <w:pPr>
              <w:spacing w:after="0"/>
            </w:pPr>
            <w:r>
              <w:rPr>
                <w:sz w:val="16"/>
              </w:rPr>
              <w:t>Z16</w:t>
            </w:r>
          </w:p>
        </w:tc>
        <w:tc>
          <w:tcPr>
            <w:tcW w:type="dxa" w:w="6123"/>
            <w:tcMar>
              <w:top w:w="80" w:type="dxa"/>
              <w:start w:w="100" w:type="dxa"/>
              <w:bottom w:w="80" w:type="dxa"/>
              <w:end w:w="100" w:type="dxa"/>
            </w:tcMar>
            <w:vAlign w:val="center"/>
          </w:tcPr>
          <w:p>
            <w:pPr>
              <w:spacing w:after="0"/>
            </w:pPr>
            <w:r>
              <w:rPr>
                <w:sz w:val="16"/>
              </w:rPr>
              <w:t>D_PROC ready</w:t>
            </w:r>
          </w:p>
        </w:tc>
      </w:tr>
      <w:tr>
        <w:tc>
          <w:tcPr>
            <w:tcW w:type="dxa" w:w="1814"/>
            <w:tcMar>
              <w:top w:w="80" w:type="dxa"/>
              <w:start w:w="100" w:type="dxa"/>
              <w:bottom w:w="80" w:type="dxa"/>
              <w:end w:w="100" w:type="dxa"/>
            </w:tcMar>
            <w:vAlign w:val="center"/>
          </w:tcPr>
          <w:p>
            <w:pPr>
              <w:spacing w:after="0"/>
            </w:pPr>
            <w:r>
              <w:rPr>
                <w:sz w:val="16"/>
              </w:rPr>
              <w:t>Z75</w:t>
            </w:r>
          </w:p>
        </w:tc>
        <w:tc>
          <w:tcPr>
            <w:tcW w:type="dxa" w:w="6123"/>
            <w:tcMar>
              <w:top w:w="80" w:type="dxa"/>
              <w:start w:w="100" w:type="dxa"/>
              <w:bottom w:w="80" w:type="dxa"/>
              <w:end w:w="100" w:type="dxa"/>
            </w:tcMar>
            <w:vAlign w:val="center"/>
          </w:tcPr>
          <w:p>
            <w:pPr>
              <w:spacing w:after="0"/>
            </w:pPr>
            <w:r>
              <w:rPr>
                <w:sz w:val="16"/>
              </w:rPr>
              <w:t>D_PROC running</w:t>
            </w:r>
          </w:p>
        </w:tc>
      </w:tr>
      <w:tr>
        <w:tc>
          <w:tcPr>
            <w:tcW w:type="dxa" w:w="1814"/>
            <w:tcMar>
              <w:top w:w="80" w:type="dxa"/>
              <w:start w:w="100" w:type="dxa"/>
              <w:bottom w:w="80" w:type="dxa"/>
              <w:end w:w="100" w:type="dxa"/>
            </w:tcMar>
            <w:vAlign w:val="center"/>
          </w:tcPr>
          <w:p>
            <w:pPr>
              <w:spacing w:after="0"/>
            </w:pPr>
            <w:r>
              <w:rPr>
                <w:sz w:val="16"/>
              </w:rPr>
              <w:t>Z53</w:t>
            </w:r>
          </w:p>
        </w:tc>
        <w:tc>
          <w:tcPr>
            <w:tcW w:type="dxa" w:w="6123"/>
            <w:tcMar>
              <w:top w:w="80" w:type="dxa"/>
              <w:start w:w="100" w:type="dxa"/>
              <w:bottom w:w="80" w:type="dxa"/>
              <w:end w:w="100" w:type="dxa"/>
            </w:tcMar>
            <w:vAlign w:val="center"/>
          </w:tcPr>
          <w:p>
            <w:pPr>
              <w:spacing w:after="0"/>
            </w:pPr>
            <w:r>
              <w:rPr>
                <w:sz w:val="16"/>
              </w:rPr>
              <w:t>Decode DOWN pending</w:t>
            </w:r>
          </w:p>
        </w:tc>
      </w:tr>
      <w:tr>
        <w:tc>
          <w:tcPr>
            <w:tcW w:type="dxa" w:w="1814"/>
            <w:tcMar>
              <w:top w:w="80" w:type="dxa"/>
              <w:start w:w="100" w:type="dxa"/>
              <w:bottom w:w="80" w:type="dxa"/>
              <w:end w:w="100" w:type="dxa"/>
            </w:tcMar>
            <w:vAlign w:val="center"/>
          </w:tcPr>
          <w:p>
            <w:pPr>
              <w:spacing w:after="0"/>
            </w:pPr>
            <w:r>
              <w:rPr>
                <w:sz w:val="16"/>
              </w:rPr>
              <w:t>Z23</w:t>
            </w:r>
          </w:p>
        </w:tc>
        <w:tc>
          <w:tcPr>
            <w:tcW w:type="dxa" w:w="6123"/>
            <w:tcMar>
              <w:top w:w="80" w:type="dxa"/>
              <w:start w:w="100" w:type="dxa"/>
              <w:bottom w:w="80" w:type="dxa"/>
              <w:end w:w="100" w:type="dxa"/>
            </w:tcMar>
            <w:vAlign w:val="center"/>
          </w:tcPr>
          <w:p>
            <w:pPr>
              <w:spacing w:after="0"/>
            </w:pPr>
            <w:r>
              <w:rPr>
                <w:sz w:val="16"/>
              </w:rPr>
              <w:t>D_POST ready</w:t>
            </w:r>
          </w:p>
        </w:tc>
      </w:tr>
      <w:tr>
        <w:tc>
          <w:tcPr>
            <w:tcW w:type="dxa" w:w="1814"/>
            <w:tcMar>
              <w:top w:w="80" w:type="dxa"/>
              <w:start w:w="100" w:type="dxa"/>
              <w:bottom w:w="80" w:type="dxa"/>
              <w:end w:w="100" w:type="dxa"/>
            </w:tcMar>
            <w:vAlign w:val="center"/>
          </w:tcPr>
          <w:p>
            <w:pPr>
              <w:spacing w:after="0"/>
            </w:pPr>
            <w:r>
              <w:rPr>
                <w:sz w:val="16"/>
              </w:rPr>
              <w:t>Z60</w:t>
            </w:r>
          </w:p>
        </w:tc>
        <w:tc>
          <w:tcPr>
            <w:tcW w:type="dxa" w:w="6123"/>
            <w:tcMar>
              <w:top w:w="80" w:type="dxa"/>
              <w:start w:w="100" w:type="dxa"/>
              <w:bottom w:w="80" w:type="dxa"/>
              <w:end w:w="100" w:type="dxa"/>
            </w:tcMar>
            <w:vAlign w:val="center"/>
          </w:tcPr>
          <w:p>
            <w:pPr>
              <w:spacing w:after="0"/>
            </w:pPr>
            <w:r>
              <w:rPr>
                <w:sz w:val="16"/>
              </w:rPr>
              <w:t>D_POST running</w:t>
            </w:r>
          </w:p>
        </w:tc>
      </w:tr>
      <w:tr>
        <w:tc>
          <w:tcPr>
            <w:tcW w:type="dxa" w:w="1814"/>
            <w:tcMar>
              <w:top w:w="80" w:type="dxa"/>
              <w:start w:w="100" w:type="dxa"/>
              <w:bottom w:w="80" w:type="dxa"/>
              <w:end w:w="100" w:type="dxa"/>
            </w:tcMar>
            <w:vAlign w:val="center"/>
          </w:tcPr>
          <w:p>
            <w:pPr>
              <w:spacing w:after="0"/>
            </w:pPr>
            <w:r>
              <w:rPr>
                <w:sz w:val="16"/>
              </w:rPr>
              <w:t>Z39</w:t>
            </w:r>
          </w:p>
        </w:tc>
        <w:tc>
          <w:tcPr>
            <w:tcW w:type="dxa" w:w="6123"/>
            <w:tcMar>
              <w:top w:w="80" w:type="dxa"/>
              <w:start w:w="100" w:type="dxa"/>
              <w:bottom w:w="80" w:type="dxa"/>
              <w:end w:w="100" w:type="dxa"/>
            </w:tcMar>
            <w:vAlign w:val="center"/>
          </w:tcPr>
          <w:p>
            <w:pPr>
              <w:spacing w:after="0"/>
            </w:pPr>
            <w:r>
              <w:rPr>
                <w:sz w:val="16"/>
              </w:rPr>
              <w:t>finished</w:t>
            </w:r>
          </w:p>
        </w:tc>
      </w:tr>
    </w:tbl>
    <w:p>
      <w:pPr>
        <w:spacing w:after="20"/>
      </w:pPr>
    </w:p>
    <w:p>
      <w:pPr>
        <w:pStyle w:val="Heading1"/>
        <w:keepNext/>
      </w:pPr>
      <w:r>
        <w:t>3. Objective, metrics, and evidence protocol</w:t>
      </w:r>
    </w:p>
    <w:p>
      <w:pPr>
        <w:pStyle w:val="Heading2"/>
        <w:keepNext/>
      </w:pPr>
      <w:r>
        <w:t>3.1 Weighted normalized objective</w:t>
      </w:r>
    </w:p>
    <w:p>
      <w:pPr>
        <w:pStyle w:val="BodyText"/>
        <w:spacing w:after="120"/>
      </w:pPr>
      <w:r>
        <w:t>The final scheduler reasons about normalized throughput quality and normalized completion quality. The preserved implementation combines them approximately as:</w:t>
      </w:r>
    </w:p>
    <w:tbl>
      <w:tblPr>
        <w:tblW w:type="auto" w:w="0"/>
        <w:jc w:val="center"/>
        <w:tblLook w:firstColumn="1" w:firstRow="1" w:lastColumn="0" w:lastRow="0" w:noHBand="0" w:noVBand="1" w:val="04A0"/>
      </w:tblPr>
      <w:tblGrid>
        <w:gridCol w:w="9638"/>
      </w:tblGrid>
      <w:tr>
        <w:tc>
          <w:tcPr>
            <w:tcW w:type="dxa" w:w="9638"/>
            <w:shd w:fill="F4F4F4"/>
            <w:tcMar>
              <w:top w:w="100" w:type="dxa"/>
              <w:start w:w="120" w:type="dxa"/>
              <w:bottom w:w="100" w:type="dxa"/>
              <w:end w:w="120" w:type="dxa"/>
            </w:tcMar>
          </w:tcPr>
          <w:p>
            <w:pPr>
              <w:spacing w:after="0"/>
            </w:pPr>
            <w:r>
              <w:rPr>
                <w:rFonts w:ascii="Liberation Mono" w:hAnsi="Liberation Mono"/>
                <w:color w:val="2D2D2D"/>
                <w:sz w:val="17"/>
              </w:rPr>
              <w:t>utility ≈ wTp × norm_tp + wC × norm_c</w:t>
            </w:r>
          </w:p>
        </w:tc>
      </w:tr>
    </w:tbl>
    <w:p>
      <w:pPr>
        <w:spacing w:after="20"/>
      </w:pPr>
    </w:p>
    <w:p>
      <w:pPr>
        <w:pStyle w:val="BodyText"/>
        <w:spacing w:after="120"/>
      </w:pPr>
      <w:r>
        <w:t>Throughput normalization uses an instance-specific baseline and upper reference. Completion normalization measures how far mean TDR and mean TPOT exceed their respective SLO references, combines those excesses through Euclidean distance, and normalizes that distance against an instance reference. Consequently, the same raw metric delta can have very different score impact across cases.</w:t>
      </w:r>
    </w:p>
    <w:tbl>
      <w:tblPr>
        <w:tblW w:type="auto" w:w="0"/>
        <w:jc w:val="center"/>
        <w:tblLook w:firstColumn="1" w:firstRow="1" w:lastColumn="0" w:lastRow="0" w:noHBand="0" w:noVBand="1" w:val="04A0"/>
      </w:tblPr>
      <w:tblGrid>
        <w:gridCol w:w="9638"/>
      </w:tblGrid>
      <w:tr>
        <w:tc>
          <w:tcPr>
            <w:tcW w:type="dxa" w:w="9638"/>
            <w:shd w:fill="F4F4F4"/>
            <w:tcMar>
              <w:top w:w="100" w:type="dxa"/>
              <w:start w:w="120" w:type="dxa"/>
              <w:bottom w:w="100" w:type="dxa"/>
              <w:end w:w="120" w:type="dxa"/>
            </w:tcMar>
          </w:tcPr>
          <w:p>
            <w:pPr>
              <w:spacing w:after="0"/>
            </w:pPr>
            <w:r>
              <w:rPr>
                <w:rFonts w:ascii="Liberation Mono" w:hAnsi="Liberation Mono"/>
                <w:color w:val="2D2D2D"/>
                <w:sz w:val="17"/>
              </w:rPr>
              <w:t>norm_tp = clamp((tp - tpBase) / (tpUB - tpBase), 0, 1)</w:t>
              <w:br/>
              <w:br/>
              <w:t>excess_tdr  = max(0, mean_tdr  / SLO1 - 1)</w:t>
              <w:br/>
              <w:t>excess_tpot = max(0, mean_tpot / SLO2 - 1)</w:t>
              <w:br/>
              <w:t>dist        = hypot(excess_tdr, excess_tpot)</w:t>
              <w:br/>
              <w:t>norm_c      = max(0, 1 - dist / distBase)</w:t>
            </w:r>
          </w:p>
        </w:tc>
      </w:tr>
    </w:tbl>
    <w:p>
      <w:pPr>
        <w:spacing w:after="20"/>
      </w:pPr>
    </w:p>
    <w:p>
      <w:pPr>
        <w:pStyle w:val="Heading2"/>
        <w:keepNext/>
      </w:pPr>
      <w:r>
        <w:t>3.2 Experimental control loop</w:t>
      </w:r>
    </w:p>
    <w:p>
      <w:pPr>
        <w:pStyle w:val="BodyText"/>
        <w:spacing w:after="120"/>
      </w:pPr>
      <w:r>
        <w:t>Optimization proceeded through repeated system identification rather than broad heuristic search. Public outputs were first interpreted to identify a likely bottleneck. A controlled variant was then built around one hypothesized live control surface. Local cases were used only to diagnose mechanism and obvious failure. The public judge then determined whether the surface was genuinely active.</w:t>
      </w:r>
    </w:p>
    <w:p>
      <w:pPr>
        <w:jc w:val="center"/>
      </w:pPr>
      <w:r>
        <w:drawing>
          <wp:inline xmlns:a="http://schemas.openxmlformats.org/drawingml/2006/main" xmlns:pic="http://schemas.openxmlformats.org/drawingml/2006/picture">
            <wp:extent cx="5669280" cy="2801325"/>
            <wp:docPr id="2" name="Picture 2"/>
            <wp:cNvGraphicFramePr>
              <a:graphicFrameLocks noChangeAspect="1"/>
            </wp:cNvGraphicFramePr>
            <a:graphic>
              <a:graphicData uri="http://schemas.openxmlformats.org/drawingml/2006/picture">
                <pic:pic>
                  <pic:nvPicPr>
                    <pic:cNvPr id="0" name="experimental_loop.png"/>
                    <pic:cNvPicPr/>
                  </pic:nvPicPr>
                  <pic:blipFill>
                    <a:blip r:embed="rId12"/>
                    <a:stretch>
                      <a:fillRect/>
                    </a:stretch>
                  </pic:blipFill>
                  <pic:spPr>
                    <a:xfrm>
                      <a:off x="0" y="0"/>
                      <a:ext cx="5669280" cy="2801325"/>
                    </a:xfrm>
                    <a:prstGeom prst="rect"/>
                  </pic:spPr>
                </pic:pic>
              </a:graphicData>
            </a:graphic>
          </wp:inline>
        </w:drawing>
      </w:r>
    </w:p>
    <w:p>
      <w:pPr>
        <w:spacing w:after="140"/>
        <w:jc w:val="center"/>
      </w:pPr>
      <w:r>
        <w:rPr>
          <w:b/>
          <w:color w:val="464646"/>
          <w:sz w:val="18"/>
        </w:rPr>
        <w:t>Figure. Experimental control loop used during optimization.</w:t>
      </w:r>
    </w:p>
    <w:p>
      <w:pPr>
        <w:spacing w:after="160"/>
        <w:jc w:val="center"/>
      </w:pPr>
      <w:r>
        <w:rPr>
          <w:i/>
          <w:color w:val="696969"/>
          <w:sz w:val="16"/>
        </w:rPr>
        <w:t>Evidence: docs/methodology/EXPERIMENTAL_METHOD.md</w:t>
      </w:r>
    </w:p>
    <w:p>
      <w:pPr>
        <w:pStyle w:val="Heading2"/>
        <w:keepNext/>
      </w:pPr>
      <w:r>
        <w:t>3.3 Evidence taxonomy</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1984"/>
            <w:shd w:fill="D9EAF7"/>
            <w:vAlign w:val="center"/>
            <w:tcMar>
              <w:top w:w="80" w:type="dxa"/>
              <w:start w:w="100" w:type="dxa"/>
              <w:bottom w:w="80" w:type="dxa"/>
              <w:end w:w="100" w:type="dxa"/>
            </w:tcMar>
          </w:tcPr>
          <w:p>
            <w:r>
              <w:rPr>
                <w:b/>
                <w:sz w:val="16"/>
              </w:rPr>
              <w:t>Evidence class</w:t>
            </w:r>
          </w:p>
        </w:tc>
        <w:tc>
          <w:tcPr>
            <w:tcW w:type="dxa" w:w="6690"/>
            <w:shd w:fill="D9EAF7"/>
            <w:vAlign w:val="center"/>
            <w:tcMar>
              <w:top w:w="80" w:type="dxa"/>
              <w:start w:w="100" w:type="dxa"/>
              <w:bottom w:w="80" w:type="dxa"/>
              <w:end w:w="100" w:type="dxa"/>
            </w:tcMar>
          </w:tcPr>
          <w:p>
            <w:r>
              <w:rPr>
                <w:b/>
                <w:sz w:val="16"/>
              </w:rPr>
              <w:t>Interpretation</w:t>
            </w:r>
          </w:p>
        </w:tc>
      </w:tr>
      <w:tr>
        <w:tc>
          <w:tcPr>
            <w:tcW w:type="dxa" w:w="1984"/>
            <w:tcMar>
              <w:top w:w="80" w:type="dxa"/>
              <w:start w:w="100" w:type="dxa"/>
              <w:bottom w:w="80" w:type="dxa"/>
              <w:end w:w="100" w:type="dxa"/>
            </w:tcMar>
            <w:vAlign w:val="center"/>
          </w:tcPr>
          <w:p>
            <w:pPr>
              <w:spacing w:after="0"/>
            </w:pPr>
            <w:r>
              <w:rPr>
                <w:sz w:val="16"/>
              </w:rPr>
              <w:t>public_exact</w:t>
            </w:r>
          </w:p>
        </w:tc>
        <w:tc>
          <w:tcPr>
            <w:tcW w:type="dxa" w:w="6690"/>
            <w:tcMar>
              <w:top w:w="80" w:type="dxa"/>
              <w:start w:w="100" w:type="dxa"/>
              <w:bottom w:w="80" w:type="dxa"/>
              <w:end w:w="100" w:type="dxa"/>
            </w:tcMar>
            <w:vAlign w:val="center"/>
          </w:tcPr>
          <w:p>
            <w:pPr>
              <w:spacing w:after="0"/>
            </w:pPr>
            <w:r>
              <w:rPr>
                <w:sz w:val="16"/>
              </w:rPr>
              <w:t>Exact public result or exact reconstructed public vector is preserved.</w:t>
            </w:r>
          </w:p>
        </w:tc>
      </w:tr>
      <w:tr>
        <w:tc>
          <w:tcPr>
            <w:tcW w:type="dxa" w:w="1984"/>
            <w:tcMar>
              <w:top w:w="80" w:type="dxa"/>
              <w:start w:w="100" w:type="dxa"/>
              <w:bottom w:w="80" w:type="dxa"/>
              <w:end w:w="100" w:type="dxa"/>
            </w:tcMar>
            <w:vAlign w:val="center"/>
          </w:tcPr>
          <w:p>
            <w:pPr>
              <w:spacing w:after="0"/>
            </w:pPr>
            <w:r>
              <w:rPr>
                <w:sz w:val="16"/>
              </w:rPr>
              <w:t>public_approx</w:t>
            </w:r>
          </w:p>
        </w:tc>
        <w:tc>
          <w:tcPr>
            <w:tcW w:type="dxa" w:w="6690"/>
            <w:tcMar>
              <w:top w:w="80" w:type="dxa"/>
              <w:start w:w="100" w:type="dxa"/>
              <w:bottom w:w="80" w:type="dxa"/>
              <w:end w:w="100" w:type="dxa"/>
            </w:tcMar>
            <w:vAlign w:val="center"/>
          </w:tcPr>
          <w:p>
            <w:pPr>
              <w:spacing w:after="0"/>
            </w:pPr>
            <w:r>
              <w:rPr>
                <w:sz w:val="16"/>
              </w:rPr>
              <w:t>Public behavior is known, but an older value survives only to limited precision.</w:t>
            </w:r>
          </w:p>
        </w:tc>
      </w:tr>
      <w:tr>
        <w:tc>
          <w:tcPr>
            <w:tcW w:type="dxa" w:w="1984"/>
            <w:tcMar>
              <w:top w:w="80" w:type="dxa"/>
              <w:start w:w="100" w:type="dxa"/>
              <w:bottom w:w="80" w:type="dxa"/>
              <w:end w:w="100" w:type="dxa"/>
            </w:tcMar>
            <w:vAlign w:val="center"/>
          </w:tcPr>
          <w:p>
            <w:pPr>
              <w:spacing w:after="0"/>
            </w:pPr>
            <w:r>
              <w:rPr>
                <w:sz w:val="16"/>
              </w:rPr>
              <w:t>local_archived</w:t>
            </w:r>
          </w:p>
        </w:tc>
        <w:tc>
          <w:tcPr>
            <w:tcW w:type="dxa" w:w="6690"/>
            <w:tcMar>
              <w:top w:w="80" w:type="dxa"/>
              <w:start w:w="100" w:type="dxa"/>
              <w:bottom w:w="80" w:type="dxa"/>
              <w:end w:w="100" w:type="dxa"/>
            </w:tcMar>
            <w:vAlign w:val="center"/>
          </w:tcPr>
          <w:p>
            <w:pPr>
              <w:spacing w:after="0"/>
            </w:pPr>
            <w:r>
              <w:rPr>
                <w:sz w:val="16"/>
              </w:rPr>
              <w:t>Archived local simulator result; diagnostic only, never banked by itself.</w:t>
            </w:r>
          </w:p>
        </w:tc>
      </w:tr>
      <w:tr>
        <w:tc>
          <w:tcPr>
            <w:tcW w:type="dxa" w:w="1984"/>
            <w:tcMar>
              <w:top w:w="80" w:type="dxa"/>
              <w:start w:w="100" w:type="dxa"/>
              <w:bottom w:w="80" w:type="dxa"/>
              <w:end w:w="100" w:type="dxa"/>
            </w:tcMar>
            <w:vAlign w:val="center"/>
          </w:tcPr>
          <w:p>
            <w:pPr>
              <w:spacing w:after="0"/>
            </w:pPr>
            <w:r>
              <w:rPr>
                <w:sz w:val="16"/>
              </w:rPr>
              <w:t>historical_note</w:t>
            </w:r>
          </w:p>
        </w:tc>
        <w:tc>
          <w:tcPr>
            <w:tcW w:type="dxa" w:w="6690"/>
            <w:tcMar>
              <w:top w:w="80" w:type="dxa"/>
              <w:start w:w="100" w:type="dxa"/>
              <w:bottom w:w="80" w:type="dxa"/>
              <w:end w:w="100" w:type="dxa"/>
            </w:tcMar>
            <w:vAlign w:val="center"/>
          </w:tcPr>
          <w:p>
            <w:pPr>
              <w:spacing w:after="0"/>
            </w:pPr>
            <w:r>
              <w:rPr>
                <w:sz w:val="16"/>
              </w:rPr>
              <w:t>Working observation retained without a complete exact artifact.</w:t>
            </w:r>
          </w:p>
        </w:tc>
      </w:tr>
    </w:tbl>
    <w:p>
      <w:pPr>
        <w:spacing w:after="20"/>
      </w:pPr>
    </w:p>
    <w:p>
      <w:pPr>
        <w:pStyle w:val="Heading2"/>
        <w:keepNext/>
      </w:pPr>
      <w:r>
        <w:t>3.4 Protected-case discipline</w:t>
      </w:r>
    </w:p>
    <w:p>
      <w:pPr>
        <w:pStyle w:val="BodyText"/>
        <w:spacing w:after="120"/>
      </w:pPr>
      <w:r>
        <w:t>As the portfolio improved, the cost of collateral regression increased. Public case #20, fixed at 998.0785092863 in the banked vectors, became an effective canary. Case #13 was also treated cautiously because historical experiments showed sensitivity to code/layout changes. A target-case improvement was therefore insufficient on its own; all 22 cases had to be inspected before a branch was banked.</w:t>
      </w:r>
    </w:p>
    <w:p>
      <w:pPr>
        <w:pStyle w:val="Heading1"/>
        <w:keepNext/>
      </w:pPr>
      <w:r>
        <w:t>4. Baseline architecture and specialist portfolio</w:t>
      </w:r>
    </w:p>
    <w:p>
      <w:pPr>
        <w:pStyle w:val="BodyText"/>
        <w:spacing w:after="120"/>
      </w:pPr>
      <w:r>
        <w:t>The final submission is not one monolithic priority function. It is a portfolio that routes different objective regimes and workload signatures to retained specialist behaviors. The preserved architecture contains a NOVA-style generic scheduler, B1 completion/makespan logic, C2 coherent Decode-wave behavior, Prefill backpressure specialists, a Warm13 path, and PhaseScheduler logic used by the final case #4 regime.</w:t>
      </w:r>
    </w:p>
    <w:p>
      <w:pPr>
        <w:jc w:val="center"/>
      </w:pPr>
      <w:r>
        <w:drawing>
          <wp:inline xmlns:a="http://schemas.openxmlformats.org/drawingml/2006/main" xmlns:pic="http://schemas.openxmlformats.org/drawingml/2006/picture">
            <wp:extent cx="5943600" cy="3175198"/>
            <wp:docPr id="3" name="Picture 3"/>
            <wp:cNvGraphicFramePr>
              <a:graphicFrameLocks noChangeAspect="1"/>
            </wp:cNvGraphicFramePr>
            <a:graphic>
              <a:graphicData uri="http://schemas.openxmlformats.org/drawingml/2006/picture">
                <pic:pic>
                  <pic:nvPicPr>
                    <pic:cNvPr id="0" name="portfolio_architecture.png"/>
                    <pic:cNvPicPr/>
                  </pic:nvPicPr>
                  <pic:blipFill>
                    <a:blip r:embed="rId13"/>
                    <a:stretch>
                      <a:fillRect/>
                    </a:stretch>
                  </pic:blipFill>
                  <pic:spPr>
                    <a:xfrm>
                      <a:off x="0" y="0"/>
                      <a:ext cx="5943600" cy="3175198"/>
                    </a:xfrm>
                    <a:prstGeom prst="rect"/>
                  </pic:spPr>
                </pic:pic>
              </a:graphicData>
            </a:graphic>
          </wp:inline>
        </w:drawing>
      </w:r>
    </w:p>
    <w:p>
      <w:pPr>
        <w:spacing w:after="140"/>
        <w:jc w:val="center"/>
      </w:pPr>
      <w:r>
        <w:rPr>
          <w:b/>
          <w:color w:val="464646"/>
          <w:sz w:val="18"/>
        </w:rPr>
        <w:t>Figure. High-level final scheduler portfolio.</w:t>
      </w:r>
    </w:p>
    <w:p>
      <w:pPr>
        <w:spacing w:after="160"/>
        <w:jc w:val="center"/>
      </w:pPr>
      <w:r>
        <w:rPr>
          <w:i/>
          <w:color w:val="696969"/>
          <w:sz w:val="16"/>
        </w:rPr>
        <w:t>Evidence: docs/architecture/SCHEDULER_ARCHITECTURE.md and final/final_submission.cpp</w:t>
      </w:r>
    </w:p>
    <w:p>
      <w:pPr>
        <w:pStyle w:val="BodyText"/>
        <w:spacing w:after="120"/>
      </w:pPr>
      <w:r>
        <w:t>This specialization was an empirical consequence of public heterogeneity. Some cases rewarded completion and flow control; others behaved like pure makespan; some required large coherent Decode generations; and #4 benefited from an early but carefully overlapped Decode phase. Attempts to force a universal policy repeatedly either produced no-op behavior or damaged already-strong cases.</w:t>
      </w:r>
    </w:p>
    <w:p>
      <w:pPr>
        <w:pStyle w:val="Heading2"/>
        <w:keepNext/>
      </w:pPr>
      <w:r>
        <w:t>4.1 Earliest exact preserved bank</w:t>
      </w:r>
    </w:p>
    <w:p>
      <w:pPr>
        <w:pStyle w:val="BodyText"/>
        <w:spacing w:after="120"/>
      </w:pPr>
      <w:r>
        <w:t>The earliest exact full 22-case bank retained for the architecture work scored 16141.8206885046. Earlier references exist, including an approximate historical starting score near 15595.199 and preserved NOVA/SPRINTK2 source checkpoints, but the original exact 22-case vector for the earliest baseline was not recovered. This report therefore uses 16141.8206885046 as the exact quantitative starting point for bank-to-final gain calculations.</w:t>
      </w:r>
    </w:p>
    <w:p>
      <w:pPr>
        <w:pStyle w:val="Heading1"/>
        <w:keepNext/>
      </w:pPr>
      <w:r>
        <w:t>5. Study I - Prefill work-in-progress control</w:t>
      </w:r>
    </w:p>
    <w:p>
      <w:pPr>
        <w:pStyle w:val="Heading2"/>
        <w:keepNext/>
      </w:pPr>
      <w:r>
        <w:t>5.1 Case #15: bounded unfinished Prefill chains</w:t>
      </w:r>
    </w:p>
    <w:p>
      <w:pPr>
        <w:pStyle w:val="BodyText"/>
        <w:spacing w:after="120"/>
      </w:pPr>
      <w:r>
        <w:t>Case #15 produced the largest single public improvement in the project. The initial behavior scored 714.7974317905. The key hypothesis was that the scheduler was admitting too many unfinished Prefill chains, causing whole-system queue growth even when individual dispatch choices looked reasonable. The intervention was therefore not a new priority comparator; it was a cap on unfinished Prefill work-in-progress from P_PRE admission through P_POST completion.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268"/>
            <w:shd w:fill="D9EAF7"/>
            <w:vAlign w:val="center"/>
            <w:tcMar>
              <w:top w:w="80" w:type="dxa"/>
              <w:start w:w="100" w:type="dxa"/>
              <w:bottom w:w="80" w:type="dxa"/>
              <w:end w:w="100" w:type="dxa"/>
            </w:tcMar>
          </w:tcPr>
          <w:p>
            <w:r>
              <w:rPr>
                <w:b/>
                <w:sz w:val="16"/>
              </w:rPr>
              <w:t>Variant</w:t>
            </w:r>
          </w:p>
        </w:tc>
        <w:tc>
          <w:tcPr>
            <w:tcW w:type="dxa" w:w="2268"/>
            <w:shd w:fill="D9EAF7"/>
            <w:vAlign w:val="center"/>
            <w:tcMar>
              <w:top w:w="80" w:type="dxa"/>
              <w:start w:w="100" w:type="dxa"/>
              <w:bottom w:w="80" w:type="dxa"/>
              <w:end w:w="100" w:type="dxa"/>
            </w:tcMar>
          </w:tcPr>
          <w:p>
            <w:r>
              <w:rPr>
                <w:b/>
                <w:sz w:val="16"/>
              </w:rPr>
              <w:t>#15 public score</w:t>
            </w:r>
          </w:p>
        </w:tc>
        <w:tc>
          <w:tcPr>
            <w:tcW w:type="dxa" w:w="3118"/>
            <w:shd w:fill="D9EAF7"/>
            <w:vAlign w:val="center"/>
            <w:tcMar>
              <w:top w:w="80" w:type="dxa"/>
              <w:start w:w="100" w:type="dxa"/>
              <w:bottom w:w="80" w:type="dxa"/>
              <w:end w:w="100" w:type="dxa"/>
            </w:tcMar>
          </w:tcPr>
          <w:p>
            <w:r>
              <w:rPr>
                <w:b/>
                <w:sz w:val="16"/>
              </w:rPr>
              <w:t>Decision</w:t>
            </w:r>
          </w:p>
        </w:tc>
      </w:tr>
      <w:tr>
        <w:tc>
          <w:tcPr>
            <w:tcW w:type="dxa" w:w="2268"/>
            <w:tcMar>
              <w:top w:w="80" w:type="dxa"/>
              <w:start w:w="100" w:type="dxa"/>
              <w:bottom w:w="80" w:type="dxa"/>
              <w:end w:w="100" w:type="dxa"/>
            </w:tcMar>
            <w:vAlign w:val="center"/>
          </w:tcPr>
          <w:p>
            <w:pPr>
              <w:spacing w:after="0"/>
            </w:pPr>
            <w:r>
              <w:rPr>
                <w:sz w:val="16"/>
              </w:rPr>
              <w:t>Unbounded</w:t>
            </w:r>
          </w:p>
        </w:tc>
        <w:tc>
          <w:tcPr>
            <w:tcW w:type="dxa" w:w="2268"/>
            <w:tcMar>
              <w:top w:w="80" w:type="dxa"/>
              <w:start w:w="100" w:type="dxa"/>
              <w:bottom w:w="80" w:type="dxa"/>
              <w:end w:w="100" w:type="dxa"/>
            </w:tcMar>
            <w:vAlign w:val="center"/>
          </w:tcPr>
          <w:p>
            <w:pPr>
              <w:spacing w:after="0"/>
            </w:pPr>
            <w:r>
              <w:rPr>
                <w:sz w:val="16"/>
              </w:rPr>
              <w:t>714.797432</w:t>
            </w:r>
          </w:p>
        </w:tc>
        <w:tc>
          <w:tcPr>
            <w:tcW w:type="dxa" w:w="3118"/>
            <w:tcMar>
              <w:top w:w="80" w:type="dxa"/>
              <w:start w:w="100" w:type="dxa"/>
              <w:bottom w:w="80" w:type="dxa"/>
              <w:end w:w="100" w:type="dxa"/>
            </w:tcMar>
            <w:vAlign w:val="center"/>
          </w:tcPr>
          <w:p>
            <w:pPr>
              <w:spacing w:after="0"/>
            </w:pPr>
            <w:r>
              <w:rPr>
                <w:sz w:val="16"/>
              </w:rPr>
              <w:t>baseline</w:t>
            </w:r>
          </w:p>
        </w:tc>
      </w:tr>
      <w:tr>
        <w:tc>
          <w:tcPr>
            <w:tcW w:type="dxa" w:w="2268"/>
            <w:tcMar>
              <w:top w:w="80" w:type="dxa"/>
              <w:start w:w="100" w:type="dxa"/>
              <w:bottom w:w="80" w:type="dxa"/>
              <w:end w:w="100" w:type="dxa"/>
            </w:tcMar>
            <w:vAlign w:val="center"/>
          </w:tcPr>
          <w:p>
            <w:pPr>
              <w:spacing w:after="0"/>
            </w:pPr>
            <w:r>
              <w:rPr>
                <w:sz w:val="16"/>
              </w:rPr>
              <w:t>W4K</w:t>
            </w:r>
          </w:p>
        </w:tc>
        <w:tc>
          <w:tcPr>
            <w:tcW w:type="dxa" w:w="2268"/>
            <w:tcMar>
              <w:top w:w="80" w:type="dxa"/>
              <w:start w:w="100" w:type="dxa"/>
              <w:bottom w:w="80" w:type="dxa"/>
              <w:end w:w="100" w:type="dxa"/>
            </w:tcMar>
            <w:vAlign w:val="center"/>
          </w:tcPr>
          <w:p>
            <w:pPr>
              <w:spacing w:after="0"/>
            </w:pPr>
            <w:r>
              <w:rPr>
                <w:sz w:val="16"/>
              </w:rPr>
              <w:t>869.074583</w:t>
            </w:r>
          </w:p>
        </w:tc>
        <w:tc>
          <w:tcPr>
            <w:tcW w:type="dxa" w:w="3118"/>
            <w:tcMar>
              <w:top w:w="80" w:type="dxa"/>
              <w:start w:w="100" w:type="dxa"/>
              <w:bottom w:w="80" w:type="dxa"/>
              <w:end w:w="100" w:type="dxa"/>
            </w:tcMar>
            <w:vAlign w:val="center"/>
          </w:tcPr>
          <w:p>
            <w:pPr>
              <w:spacing w:after="0"/>
            </w:pPr>
            <w:r>
              <w:rPr>
                <w:sz w:val="16"/>
              </w:rPr>
              <w:t>candidate</w:t>
            </w:r>
          </w:p>
        </w:tc>
      </w:tr>
      <w:tr>
        <w:tc>
          <w:tcPr>
            <w:tcW w:type="dxa" w:w="2268"/>
            <w:tcMar>
              <w:top w:w="80" w:type="dxa"/>
              <w:start w:w="100" w:type="dxa"/>
              <w:bottom w:w="80" w:type="dxa"/>
              <w:end w:w="100" w:type="dxa"/>
            </w:tcMar>
            <w:vAlign w:val="center"/>
          </w:tcPr>
          <w:p>
            <w:pPr>
              <w:spacing w:after="0"/>
            </w:pPr>
            <w:r>
              <w:rPr>
                <w:sz w:val="16"/>
              </w:rPr>
              <w:t>W3K</w:t>
            </w:r>
          </w:p>
        </w:tc>
        <w:tc>
          <w:tcPr>
            <w:tcW w:type="dxa" w:w="2268"/>
            <w:tcMar>
              <w:top w:w="80" w:type="dxa"/>
              <w:start w:w="100" w:type="dxa"/>
              <w:bottom w:w="80" w:type="dxa"/>
              <w:end w:w="100" w:type="dxa"/>
            </w:tcMar>
            <w:vAlign w:val="center"/>
          </w:tcPr>
          <w:p>
            <w:pPr>
              <w:spacing w:after="0"/>
            </w:pPr>
            <w:r>
              <w:rPr>
                <w:sz w:val="16"/>
              </w:rPr>
              <w:t>869.561999</w:t>
            </w:r>
          </w:p>
        </w:tc>
        <w:tc>
          <w:tcPr>
            <w:tcW w:type="dxa" w:w="3118"/>
            <w:tcMar>
              <w:top w:w="80" w:type="dxa"/>
              <w:start w:w="100" w:type="dxa"/>
              <w:bottom w:w="80" w:type="dxa"/>
              <w:end w:w="100" w:type="dxa"/>
            </w:tcMar>
            <w:vAlign w:val="center"/>
          </w:tcPr>
          <w:p>
            <w:pPr>
              <w:spacing w:after="0"/>
            </w:pPr>
            <w:r>
              <w:rPr>
                <w:sz w:val="16"/>
              </w:rPr>
              <w:t>candidate</w:t>
            </w:r>
          </w:p>
        </w:tc>
      </w:tr>
      <w:tr>
        <w:tc>
          <w:tcPr>
            <w:tcW w:type="dxa" w:w="2268"/>
            <w:tcMar>
              <w:top w:w="80" w:type="dxa"/>
              <w:start w:w="100" w:type="dxa"/>
              <w:bottom w:w="80" w:type="dxa"/>
              <w:end w:w="100" w:type="dxa"/>
            </w:tcMar>
            <w:vAlign w:val="center"/>
          </w:tcPr>
          <w:p>
            <w:pPr>
              <w:spacing w:after="0"/>
            </w:pPr>
            <w:r>
              <w:rPr>
                <w:sz w:val="16"/>
              </w:rPr>
              <w:t>W2K</w:t>
            </w:r>
          </w:p>
        </w:tc>
        <w:tc>
          <w:tcPr>
            <w:tcW w:type="dxa" w:w="2268"/>
            <w:tcMar>
              <w:top w:w="80" w:type="dxa"/>
              <w:start w:w="100" w:type="dxa"/>
              <w:bottom w:w="80" w:type="dxa"/>
              <w:end w:w="100" w:type="dxa"/>
            </w:tcMar>
            <w:vAlign w:val="center"/>
          </w:tcPr>
          <w:p>
            <w:pPr>
              <w:spacing w:after="0"/>
            </w:pPr>
            <w:r>
              <w:rPr>
                <w:sz w:val="16"/>
              </w:rPr>
              <w:t>872.705816</w:t>
            </w:r>
          </w:p>
        </w:tc>
        <w:tc>
          <w:tcPr>
            <w:tcW w:type="dxa" w:w="3118"/>
            <w:tcMar>
              <w:top w:w="80" w:type="dxa"/>
              <w:start w:w="100" w:type="dxa"/>
              <w:bottom w:w="80" w:type="dxa"/>
              <w:end w:w="100" w:type="dxa"/>
            </w:tcMar>
            <w:vAlign w:val="center"/>
          </w:tcPr>
          <w:p>
            <w:pPr>
              <w:spacing w:after="0"/>
            </w:pPr>
            <w:r>
              <w:rPr>
                <w:sz w:val="16"/>
              </w:rPr>
              <w:t>banked</w:t>
            </w:r>
          </w:p>
        </w:tc>
      </w:tr>
      <w:tr>
        <w:tc>
          <w:tcPr>
            <w:tcW w:type="dxa" w:w="2268"/>
            <w:tcMar>
              <w:top w:w="80" w:type="dxa"/>
              <w:start w:w="100" w:type="dxa"/>
              <w:bottom w:w="80" w:type="dxa"/>
              <w:end w:w="100" w:type="dxa"/>
            </w:tcMar>
            <w:vAlign w:val="center"/>
          </w:tcPr>
          <w:p>
            <w:pPr>
              <w:spacing w:after="0"/>
            </w:pPr>
            <w:r>
              <w:rPr>
                <w:sz w:val="16"/>
              </w:rPr>
              <w:t>ELASTIC2K</w:t>
            </w:r>
          </w:p>
        </w:tc>
        <w:tc>
          <w:tcPr>
            <w:tcW w:type="dxa" w:w="2268"/>
            <w:tcMar>
              <w:top w:w="80" w:type="dxa"/>
              <w:start w:w="100" w:type="dxa"/>
              <w:bottom w:w="80" w:type="dxa"/>
              <w:end w:w="100" w:type="dxa"/>
            </w:tcMar>
            <w:vAlign w:val="center"/>
          </w:tcPr>
          <w:p>
            <w:pPr>
              <w:spacing w:after="0"/>
            </w:pPr>
            <w:r>
              <w:rPr>
                <w:sz w:val="16"/>
              </w:rPr>
              <w:t>872.753788</w:t>
            </w:r>
          </w:p>
        </w:tc>
        <w:tc>
          <w:tcPr>
            <w:tcW w:type="dxa" w:w="3118"/>
            <w:tcMar>
              <w:top w:w="80" w:type="dxa"/>
              <w:start w:w="100" w:type="dxa"/>
              <w:bottom w:w="80" w:type="dxa"/>
              <w:end w:w="100" w:type="dxa"/>
            </w:tcMar>
            <w:vAlign w:val="center"/>
          </w:tcPr>
          <w:p>
            <w:pPr>
              <w:spacing w:after="0"/>
            </w:pPr>
            <w:r>
              <w:rPr>
                <w:sz w:val="16"/>
              </w:rPr>
              <w:t>banked / best</w:t>
            </w:r>
          </w:p>
        </w:tc>
      </w:tr>
      <w:tr>
        <w:tc>
          <w:tcPr>
            <w:tcW w:type="dxa" w:w="2268"/>
            <w:tcMar>
              <w:top w:w="80" w:type="dxa"/>
              <w:start w:w="100" w:type="dxa"/>
              <w:bottom w:w="80" w:type="dxa"/>
              <w:end w:w="100" w:type="dxa"/>
            </w:tcMar>
            <w:vAlign w:val="center"/>
          </w:tcPr>
          <w:p>
            <w:pPr>
              <w:spacing w:after="0"/>
            </w:pPr>
            <w:r>
              <w:rPr>
                <w:sz w:val="16"/>
              </w:rPr>
              <w:t>Tail widen</w:t>
            </w:r>
          </w:p>
        </w:tc>
        <w:tc>
          <w:tcPr>
            <w:tcW w:type="dxa" w:w="2268"/>
            <w:tcMar>
              <w:top w:w="80" w:type="dxa"/>
              <w:start w:w="100" w:type="dxa"/>
              <w:bottom w:w="80" w:type="dxa"/>
              <w:end w:w="100" w:type="dxa"/>
            </w:tcMar>
            <w:vAlign w:val="center"/>
          </w:tcPr>
          <w:p>
            <w:pPr>
              <w:spacing w:after="0"/>
            </w:pPr>
            <w:r>
              <w:rPr>
                <w:sz w:val="16"/>
              </w:rPr>
              <w:t>868.885495</w:t>
            </w:r>
          </w:p>
        </w:tc>
        <w:tc>
          <w:tcPr>
            <w:tcW w:type="dxa" w:w="3118"/>
            <w:tcMar>
              <w:top w:w="80" w:type="dxa"/>
              <w:start w:w="100" w:type="dxa"/>
              <w:bottom w:w="80" w:type="dxa"/>
              <w:end w:w="100" w:type="dxa"/>
            </w:tcMar>
            <w:vAlign w:val="center"/>
          </w:tcPr>
          <w:p>
            <w:pPr>
              <w:spacing w:after="0"/>
            </w:pPr>
            <w:r>
              <w:rPr>
                <w:sz w:val="16"/>
              </w:rPr>
              <w:t>rejected</w:t>
            </w:r>
          </w:p>
        </w:tc>
      </w:tr>
    </w:tbl>
    <w:p>
      <w:pPr>
        <w:spacing w:after="20"/>
      </w:pPr>
    </w:p>
    <w:p>
      <w:pPr>
        <w:pStyle w:val="BodyText"/>
        <w:spacing w:after="120"/>
      </w:pPr>
      <w:r>
        <w:t>The response curve made the mechanism clear. Bounding WIP produced a jump of more than 154 points even at W4K, while W2K reached 872.705816. A small elastic starvation-relief rule improved that to 872.7537879351. The final gain on #15 was 157.9563561446 points. The important lesson was that queue population itself was a control variable: the scheduler could not repair an overloaded trajectory merely by choosing a better next task inside the overload.</w:t>
      </w:r>
    </w:p>
    <w:p>
      <w:pPr>
        <w:pStyle w:val="Heading2"/>
        <w:keepNext/>
      </w:pPr>
      <w:r>
        <w:t>5.2 Case #9: phase-dependent capacity</w:t>
      </w:r>
    </w:p>
    <w:p>
      <w:pPr>
        <w:pStyle w:val="BodyText"/>
        <w:spacing w:after="120"/>
      </w:pPr>
      <w:r>
        <w:t>The same backpressure concept generalized to #9 but required a different capacity profile. Static widths showed a useful region near W2K, while W1K collapsed from 735.991312 to 591.359356 through starvation. The best public version therefore started at 2K and widened permanently to 4K after sufficient Prefill progress. This improved #9 to 736.7399416791 without disturbing the protected portfolio.</w:t>
      </w:r>
    </w:p>
    <w:tbl>
      <w:tblPr>
        <w:tblW w:type="auto" w:w="0"/>
        <w:jc w:val="center"/>
        <w:tblLayout w:type="autofit"/>
        <w:tblLook w:firstColumn="1" w:firstRow="1" w:lastColumn="0" w:lastRow="0" w:noHBand="0" w:noVBand="1" w:val="04A0"/>
      </w:tblPr>
      <w:tblGrid>
        <w:gridCol w:w="9638"/>
      </w:tblGrid>
      <w:tr>
        <w:tc>
          <w:tcPr>
            <w:tcW w:type="dxa" w:w="9638"/>
            <w:shd w:fill="EFF6FF"/>
            <w:tcMar>
              <w:top w:w="120" w:type="dxa"/>
              <w:start w:w="160" w:type="dxa"/>
              <w:bottom w:w="120" w:type="dxa"/>
              <w:end w:w="160" w:type="dxa"/>
            </w:tcMar>
          </w:tcPr>
          <w:p>
            <w:r>
              <w:rPr>
                <w:b/>
                <w:color w:val="23415A"/>
                <w:sz w:val="21"/>
              </w:rPr>
              <w:t>Study I conclusion</w:t>
            </w:r>
            <w:r>
              <w:rPr>
                <w:sz w:val="19"/>
              </w:rPr>
              <w:br/>
              <w:t>Backpressure was not merely a congestion guard. It changed the future completion trajectory by limiting the number of incomplete Prefill chains competing for Edge, Cloud, and link resources. The best capacity could also depend on phase: tight startup control and wider steady-state capacity were compatible.</w:t>
            </w:r>
          </w:p>
        </w:tc>
      </w:tr>
    </w:tbl>
    <w:p>
      <w:pPr>
        <w:spacing w:after="20"/>
      </w:pPr>
    </w:p>
    <w:p>
      <w:pPr>
        <w:pStyle w:val="Heading1"/>
        <w:keepNext/>
      </w:pPr>
      <w:r>
        <w:t>6. Study II - Makespan and early control surfaces</w:t>
      </w:r>
    </w:p>
    <w:p>
      <w:pPr>
        <w:pStyle w:val="BodyText"/>
        <w:spacing w:after="120"/>
      </w:pPr>
      <w:r>
        <w:t>Public case #12 behaved almost like a throughput/makespan objective. The strongest live surface was early P_PRE admission order. A longest-P_PROC-first rule, combined with least-loaded cloud placement, moved the case from approximately 799.108298 to 800.4563453039. Later attempts were useful mainly because they showed where the control surface stopped being live.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948"/>
            <w:shd w:fill="D9EAF7"/>
            <w:vAlign w:val="center"/>
            <w:tcMar>
              <w:top w:w="80" w:type="dxa"/>
              <w:start w:w="100" w:type="dxa"/>
              <w:bottom w:w="80" w:type="dxa"/>
              <w:end w:w="100" w:type="dxa"/>
            </w:tcMar>
          </w:tcPr>
          <w:p>
            <w:r>
              <w:rPr>
                <w:b/>
                <w:sz w:val="16"/>
              </w:rPr>
              <w:t>Experiment</w:t>
            </w:r>
          </w:p>
        </w:tc>
        <w:tc>
          <w:tcPr>
            <w:tcW w:type="dxa" w:w="3515"/>
            <w:shd w:fill="D9EAF7"/>
            <w:vAlign w:val="center"/>
            <w:tcMar>
              <w:top w:w="80" w:type="dxa"/>
              <w:start w:w="100" w:type="dxa"/>
              <w:bottom w:w="80" w:type="dxa"/>
              <w:end w:w="100" w:type="dxa"/>
            </w:tcMar>
          </w:tcPr>
          <w:p>
            <w:r>
              <w:rPr>
                <w:b/>
                <w:sz w:val="16"/>
              </w:rPr>
              <w:t>Public outcome</w:t>
            </w:r>
          </w:p>
        </w:tc>
        <w:tc>
          <w:tcPr>
            <w:tcW w:type="dxa" w:w="1701"/>
            <w:shd w:fill="D9EAF7"/>
            <w:vAlign w:val="center"/>
            <w:tcMar>
              <w:top w:w="80" w:type="dxa"/>
              <w:start w:w="100" w:type="dxa"/>
              <w:bottom w:w="80" w:type="dxa"/>
              <w:end w:w="100" w:type="dxa"/>
            </w:tcMar>
          </w:tcPr>
          <w:p>
            <w:r>
              <w:rPr>
                <w:b/>
                <w:sz w:val="16"/>
              </w:rPr>
              <w:t>Decision</w:t>
            </w:r>
          </w:p>
        </w:tc>
      </w:tr>
      <w:tr>
        <w:tc>
          <w:tcPr>
            <w:tcW w:type="dxa" w:w="2948"/>
            <w:tcMar>
              <w:top w:w="80" w:type="dxa"/>
              <w:start w:w="100" w:type="dxa"/>
              <w:bottom w:w="80" w:type="dxa"/>
              <w:end w:w="100" w:type="dxa"/>
            </w:tcMar>
            <w:vAlign w:val="center"/>
          </w:tcPr>
          <w:p>
            <w:pPr>
              <w:spacing w:after="0"/>
            </w:pPr>
            <w:r>
              <w:rPr>
                <w:sz w:val="16"/>
              </w:rPr>
              <w:t>Early LPT admission</w:t>
            </w:r>
          </w:p>
        </w:tc>
        <w:tc>
          <w:tcPr>
            <w:tcW w:type="dxa" w:w="3515"/>
            <w:tcMar>
              <w:top w:w="80" w:type="dxa"/>
              <w:start w:w="100" w:type="dxa"/>
              <w:bottom w:w="80" w:type="dxa"/>
              <w:end w:w="100" w:type="dxa"/>
            </w:tcMar>
            <w:vAlign w:val="center"/>
          </w:tcPr>
          <w:p>
            <w:pPr>
              <w:spacing w:after="0"/>
            </w:pPr>
            <w:r>
              <w:rPr>
                <w:sz w:val="16"/>
              </w:rPr>
              <w:t>800.456345</w:t>
            </w:r>
          </w:p>
        </w:tc>
        <w:tc>
          <w:tcPr>
            <w:tcW w:type="dxa" w:w="1701"/>
            <w:tcMar>
              <w:top w:w="80" w:type="dxa"/>
              <w:start w:w="100" w:type="dxa"/>
              <w:bottom w:w="80" w:type="dxa"/>
              <w:end w:w="100" w:type="dxa"/>
            </w:tcMar>
            <w:vAlign w:val="center"/>
          </w:tcPr>
          <w:p>
            <w:pPr>
              <w:spacing w:after="0"/>
            </w:pPr>
            <w:r>
              <w:rPr>
                <w:sz w:val="16"/>
              </w:rPr>
              <w:t>banked</w:t>
            </w:r>
          </w:p>
        </w:tc>
      </w:tr>
      <w:tr>
        <w:tc>
          <w:tcPr>
            <w:tcW w:type="dxa" w:w="2948"/>
            <w:tcMar>
              <w:top w:w="80" w:type="dxa"/>
              <w:start w:w="100" w:type="dxa"/>
              <w:bottom w:w="80" w:type="dxa"/>
              <w:end w:w="100" w:type="dxa"/>
            </w:tcMar>
            <w:vAlign w:val="center"/>
          </w:tcPr>
          <w:p>
            <w:pPr>
              <w:spacing w:after="0"/>
            </w:pPr>
            <w:r>
              <w:rPr>
                <w:sz w:val="16"/>
              </w:rPr>
              <w:t>SPT after admission 16</w:t>
            </w:r>
          </w:p>
        </w:tc>
        <w:tc>
          <w:tcPr>
            <w:tcW w:type="dxa" w:w="3515"/>
            <w:tcMar>
              <w:top w:w="80" w:type="dxa"/>
              <w:start w:w="100" w:type="dxa"/>
              <w:bottom w:w="80" w:type="dxa"/>
              <w:end w:w="100" w:type="dxa"/>
            </w:tcMar>
            <w:vAlign w:val="center"/>
          </w:tcPr>
          <w:p>
            <w:pPr>
              <w:spacing w:after="0"/>
            </w:pPr>
            <w:r>
              <w:rPr>
                <w:sz w:val="16"/>
              </w:rPr>
              <w:t>800.456345</w:t>
            </w:r>
          </w:p>
        </w:tc>
        <w:tc>
          <w:tcPr>
            <w:tcW w:type="dxa" w:w="1701"/>
            <w:tcMar>
              <w:top w:w="80" w:type="dxa"/>
              <w:start w:w="100" w:type="dxa"/>
              <w:bottom w:w="80" w:type="dxa"/>
              <w:end w:w="100" w:type="dxa"/>
            </w:tcMar>
            <w:vAlign w:val="center"/>
          </w:tcPr>
          <w:p>
            <w:pPr>
              <w:spacing w:after="0"/>
            </w:pPr>
            <w:r>
              <w:rPr>
                <w:sz w:val="16"/>
              </w:rPr>
              <w:t>exact no-op</w:t>
            </w:r>
          </w:p>
        </w:tc>
      </w:tr>
      <w:tr>
        <w:tc>
          <w:tcPr>
            <w:tcW w:type="dxa" w:w="2948"/>
            <w:tcMar>
              <w:top w:w="80" w:type="dxa"/>
              <w:start w:w="100" w:type="dxa"/>
              <w:bottom w:w="80" w:type="dxa"/>
              <w:end w:w="100" w:type="dxa"/>
            </w:tcMar>
            <w:vAlign w:val="center"/>
          </w:tcPr>
          <w:p>
            <w:pPr>
              <w:spacing w:after="0"/>
            </w:pPr>
            <w:r>
              <w:rPr>
                <w:sz w:val="16"/>
              </w:rPr>
              <w:t>SPT after admission 8</w:t>
            </w:r>
          </w:p>
        </w:tc>
        <w:tc>
          <w:tcPr>
            <w:tcW w:type="dxa" w:w="3515"/>
            <w:tcMar>
              <w:top w:w="80" w:type="dxa"/>
              <w:start w:w="100" w:type="dxa"/>
              <w:bottom w:w="80" w:type="dxa"/>
              <w:end w:w="100" w:type="dxa"/>
            </w:tcMar>
            <w:vAlign w:val="center"/>
          </w:tcPr>
          <w:p>
            <w:pPr>
              <w:spacing w:after="0"/>
            </w:pPr>
            <w:r>
              <w:rPr>
                <w:sz w:val="16"/>
              </w:rPr>
              <w:t>799.102504</w:t>
            </w:r>
          </w:p>
        </w:tc>
        <w:tc>
          <w:tcPr>
            <w:tcW w:type="dxa" w:w="1701"/>
            <w:tcMar>
              <w:top w:w="80" w:type="dxa"/>
              <w:start w:w="100" w:type="dxa"/>
              <w:bottom w:w="80" w:type="dxa"/>
              <w:end w:w="100" w:type="dxa"/>
            </w:tcMar>
            <w:vAlign w:val="center"/>
          </w:tcPr>
          <w:p>
            <w:pPr>
              <w:spacing w:after="0"/>
            </w:pPr>
            <w:r>
              <w:rPr>
                <w:sz w:val="16"/>
              </w:rPr>
              <w:t>regression</w:t>
            </w:r>
          </w:p>
        </w:tc>
      </w:tr>
      <w:tr>
        <w:tc>
          <w:tcPr>
            <w:tcW w:type="dxa" w:w="2948"/>
            <w:tcMar>
              <w:top w:w="80" w:type="dxa"/>
              <w:start w:w="100" w:type="dxa"/>
              <w:bottom w:w="80" w:type="dxa"/>
              <w:end w:w="100" w:type="dxa"/>
            </w:tcMar>
            <w:vAlign w:val="center"/>
          </w:tcPr>
          <w:p>
            <w:pPr>
              <w:spacing w:after="0"/>
            </w:pPr>
            <w:r>
              <w:rPr>
                <w:sz w:val="16"/>
              </w:rPr>
              <w:t>Pure SPT</w:t>
            </w:r>
          </w:p>
        </w:tc>
        <w:tc>
          <w:tcPr>
            <w:tcW w:type="dxa" w:w="3515"/>
            <w:tcMar>
              <w:top w:w="80" w:type="dxa"/>
              <w:start w:w="100" w:type="dxa"/>
              <w:bottom w:w="80" w:type="dxa"/>
              <w:end w:w="100" w:type="dxa"/>
            </w:tcMar>
            <w:vAlign w:val="center"/>
          </w:tcPr>
          <w:p>
            <w:pPr>
              <w:spacing w:after="0"/>
            </w:pPr>
            <w:r>
              <w:rPr>
                <w:sz w:val="16"/>
              </w:rPr>
              <w:t>799.104036</w:t>
            </w:r>
          </w:p>
        </w:tc>
        <w:tc>
          <w:tcPr>
            <w:tcW w:type="dxa" w:w="1701"/>
            <w:tcMar>
              <w:top w:w="80" w:type="dxa"/>
              <w:start w:w="100" w:type="dxa"/>
              <w:bottom w:w="80" w:type="dxa"/>
              <w:end w:w="100" w:type="dxa"/>
            </w:tcMar>
            <w:vAlign w:val="center"/>
          </w:tcPr>
          <w:p>
            <w:pPr>
              <w:spacing w:after="0"/>
            </w:pPr>
            <w:r>
              <w:rPr>
                <w:sz w:val="16"/>
              </w:rPr>
              <w:t>regression</w:t>
            </w:r>
          </w:p>
        </w:tc>
      </w:tr>
      <w:tr>
        <w:tc>
          <w:tcPr>
            <w:tcW w:type="dxa" w:w="2948"/>
            <w:tcMar>
              <w:top w:w="80" w:type="dxa"/>
              <w:start w:w="100" w:type="dxa"/>
              <w:bottom w:w="80" w:type="dxa"/>
              <w:end w:w="100" w:type="dxa"/>
            </w:tcMar>
            <w:vAlign w:val="center"/>
          </w:tcPr>
          <w:p>
            <w:pPr>
              <w:spacing w:after="0"/>
            </w:pPr>
            <w:r>
              <w:rPr>
                <w:sz w:val="16"/>
              </w:rPr>
              <w:t>Early beam probe</w:t>
            </w:r>
          </w:p>
        </w:tc>
        <w:tc>
          <w:tcPr>
            <w:tcW w:type="dxa" w:w="3515"/>
            <w:tcMar>
              <w:top w:w="80" w:type="dxa"/>
              <w:start w:w="100" w:type="dxa"/>
              <w:bottom w:w="80" w:type="dxa"/>
              <w:end w:w="100" w:type="dxa"/>
            </w:tcMar>
            <w:vAlign w:val="center"/>
          </w:tcPr>
          <w:p>
            <w:pPr>
              <w:spacing w:after="0"/>
            </w:pPr>
            <w:r>
              <w:rPr>
                <w:sz w:val="16"/>
              </w:rPr>
              <w:t>800.456345 on #12; #20 fell to 997.771060</w:t>
            </w:r>
          </w:p>
        </w:tc>
        <w:tc>
          <w:tcPr>
            <w:tcW w:type="dxa" w:w="1701"/>
            <w:tcMar>
              <w:top w:w="80" w:type="dxa"/>
              <w:start w:w="100" w:type="dxa"/>
              <w:bottom w:w="80" w:type="dxa"/>
              <w:end w:w="100" w:type="dxa"/>
            </w:tcMar>
            <w:vAlign w:val="center"/>
          </w:tcPr>
          <w:p>
            <w:pPr>
              <w:spacing w:after="0"/>
            </w:pPr>
            <w:r>
              <w:rPr>
                <w:sz w:val="16"/>
              </w:rPr>
              <w:t>rejected</w:t>
            </w:r>
          </w:p>
        </w:tc>
      </w:tr>
    </w:tbl>
    <w:p>
      <w:pPr>
        <w:spacing w:after="20"/>
      </w:pPr>
    </w:p>
    <w:p>
      <w:pPr>
        <w:pStyle w:val="BodyText"/>
        <w:spacing w:after="120"/>
      </w:pPr>
      <w:r>
        <w:t>The contrast between the admission-16 no-op and admission-8 regression suggested that the critical decision horizon lay early in the request stream. Once the first LPT-shaped prefix had established the resource trajectory, later reorderings often had insufficient horizon to change makespan. This became a general principle used elsewhere: search for decisions that are still causally upstream of the bottleneck rather than optimizing late-stage details that the system has already committed to.</w:t>
      </w:r>
    </w:p>
    <w:p>
      <w:pPr>
        <w:pStyle w:val="Heading1"/>
        <w:keepNext/>
      </w:pPr>
      <w:r>
        <w:t>7. Negative results and closed branches</w:t>
      </w:r>
    </w:p>
    <w:p>
      <w:pPr>
        <w:pStyle w:val="BodyText"/>
        <w:spacing w:after="120"/>
      </w:pPr>
      <w:r>
        <w:t>A substantial fraction of the useful information came from rejected branches. Negative results reduced the plausible search space, protected the bank, and exposed which metrics were or were not controlling public score. Four groups were especially informative.</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1814"/>
            <w:shd w:fill="D9EAF7"/>
            <w:vAlign w:val="center"/>
            <w:tcMar>
              <w:top w:w="80" w:type="dxa"/>
              <w:start w:w="100" w:type="dxa"/>
              <w:bottom w:w="80" w:type="dxa"/>
              <w:end w:w="100" w:type="dxa"/>
            </w:tcMar>
          </w:tcPr>
          <w:p>
            <w:r>
              <w:rPr>
                <w:b/>
                <w:sz w:val="15"/>
              </w:rPr>
              <w:t>Branch</w:t>
            </w:r>
          </w:p>
        </w:tc>
        <w:tc>
          <w:tcPr>
            <w:tcW w:type="dxa" w:w="1247"/>
            <w:shd w:fill="D9EAF7"/>
            <w:vAlign w:val="center"/>
            <w:tcMar>
              <w:top w:w="80" w:type="dxa"/>
              <w:start w:w="100" w:type="dxa"/>
              <w:bottom w:w="80" w:type="dxa"/>
              <w:end w:w="100" w:type="dxa"/>
            </w:tcMar>
          </w:tcPr>
          <w:p>
            <w:r>
              <w:rPr>
                <w:b/>
                <w:sz w:val="15"/>
              </w:rPr>
              <w:t>Target</w:t>
            </w:r>
          </w:p>
        </w:tc>
        <w:tc>
          <w:tcPr>
            <w:tcW w:type="dxa" w:w="3969"/>
            <w:shd w:fill="D9EAF7"/>
            <w:vAlign w:val="center"/>
            <w:tcMar>
              <w:top w:w="80" w:type="dxa"/>
              <w:start w:w="100" w:type="dxa"/>
              <w:bottom w:w="80" w:type="dxa"/>
              <w:end w:w="100" w:type="dxa"/>
            </w:tcMar>
          </w:tcPr>
          <w:p>
            <w:r>
              <w:rPr>
                <w:b/>
                <w:sz w:val="15"/>
              </w:rPr>
              <w:t>Observation</w:t>
            </w:r>
          </w:p>
        </w:tc>
        <w:tc>
          <w:tcPr>
            <w:tcW w:type="dxa" w:w="2324"/>
            <w:shd w:fill="D9EAF7"/>
            <w:vAlign w:val="center"/>
            <w:tcMar>
              <w:top w:w="80" w:type="dxa"/>
              <w:start w:w="100" w:type="dxa"/>
              <w:bottom w:w="80" w:type="dxa"/>
              <w:end w:w="100" w:type="dxa"/>
            </w:tcMar>
          </w:tcPr>
          <w:p>
            <w:r>
              <w:rPr>
                <w:b/>
                <w:sz w:val="15"/>
              </w:rPr>
              <w:t>Conclusion</w:t>
            </w:r>
          </w:p>
        </w:tc>
      </w:tr>
      <w:tr>
        <w:tc>
          <w:tcPr>
            <w:tcW w:type="dxa" w:w="1814"/>
            <w:tcMar>
              <w:top w:w="80" w:type="dxa"/>
              <w:start w:w="100" w:type="dxa"/>
              <w:bottom w:w="80" w:type="dxa"/>
              <w:end w:w="100" w:type="dxa"/>
            </w:tcMar>
            <w:vAlign w:val="center"/>
          </w:tcPr>
          <w:p>
            <w:pPr>
              <w:spacing w:after="0"/>
            </w:pPr>
            <w:r>
              <w:rPr>
                <w:sz w:val="15"/>
              </w:rPr>
              <w:t>WAVEPIPE56 / WAVEBOUND56</w:t>
            </w:r>
          </w:p>
        </w:tc>
        <w:tc>
          <w:tcPr>
            <w:tcW w:type="dxa" w:w="1247"/>
            <w:tcMar>
              <w:top w:w="80" w:type="dxa"/>
              <w:start w:w="100" w:type="dxa"/>
              <w:bottom w:w="80" w:type="dxa"/>
              <w:end w:w="100" w:type="dxa"/>
            </w:tcMar>
            <w:vAlign w:val="center"/>
          </w:tcPr>
          <w:p>
            <w:pPr>
              <w:spacing w:after="0"/>
            </w:pPr>
            <w:r>
              <w:rPr>
                <w:sz w:val="15"/>
              </w:rPr>
              <w:t>#5/#6</w:t>
            </w:r>
          </w:p>
        </w:tc>
        <w:tc>
          <w:tcPr>
            <w:tcW w:type="dxa" w:w="3969"/>
            <w:tcMar>
              <w:top w:w="80" w:type="dxa"/>
              <w:start w:w="100" w:type="dxa"/>
              <w:bottom w:w="80" w:type="dxa"/>
              <w:end w:w="100" w:type="dxa"/>
            </w:tcMar>
            <w:vAlign w:val="center"/>
          </w:tcPr>
          <w:p>
            <w:pPr>
              <w:spacing w:after="0"/>
            </w:pPr>
            <w:r>
              <w:rPr>
                <w:sz w:val="15"/>
              </w:rPr>
              <w:t>Fragmenting D_PRE or advancing D_POST broke generation coherence; #6 lost roughly 12 points in one fragmented probe.</w:t>
            </w:r>
          </w:p>
        </w:tc>
        <w:tc>
          <w:tcPr>
            <w:tcW w:type="dxa" w:w="2324"/>
            <w:tcMar>
              <w:top w:w="80" w:type="dxa"/>
              <w:start w:w="100" w:type="dxa"/>
              <w:bottom w:w="80" w:type="dxa"/>
              <w:end w:w="100" w:type="dxa"/>
            </w:tcMar>
            <w:vAlign w:val="center"/>
          </w:tcPr>
          <w:p>
            <w:pPr>
              <w:spacing w:after="0"/>
            </w:pPr>
            <w:r>
              <w:rPr>
                <w:sz w:val="15"/>
              </w:rPr>
              <w:t>Close branch; preserve coherent Decode waves.</w:t>
            </w:r>
          </w:p>
        </w:tc>
      </w:tr>
      <w:tr>
        <w:tc>
          <w:tcPr>
            <w:tcW w:type="dxa" w:w="1814"/>
            <w:tcMar>
              <w:top w:w="80" w:type="dxa"/>
              <w:start w:w="100" w:type="dxa"/>
              <w:bottom w:w="80" w:type="dxa"/>
              <w:end w:w="100" w:type="dxa"/>
            </w:tcMar>
            <w:vAlign w:val="center"/>
          </w:tcPr>
          <w:p>
            <w:pPr>
              <w:spacing w:after="0"/>
            </w:pPr>
            <w:r>
              <w:rPr>
                <w:sz w:val="15"/>
              </w:rPr>
              <w:t>PREFLOW10</w:t>
            </w:r>
          </w:p>
        </w:tc>
        <w:tc>
          <w:tcPr>
            <w:tcW w:type="dxa" w:w="1247"/>
            <w:tcMar>
              <w:top w:w="80" w:type="dxa"/>
              <w:start w:w="100" w:type="dxa"/>
              <w:bottom w:w="80" w:type="dxa"/>
              <w:end w:w="100" w:type="dxa"/>
            </w:tcMar>
            <w:vAlign w:val="center"/>
          </w:tcPr>
          <w:p>
            <w:pPr>
              <w:spacing w:after="0"/>
            </w:pPr>
            <w:r>
              <w:rPr>
                <w:sz w:val="15"/>
              </w:rPr>
              <w:t>#10</w:t>
            </w:r>
          </w:p>
        </w:tc>
        <w:tc>
          <w:tcPr>
            <w:tcW w:type="dxa" w:w="3969"/>
            <w:tcMar>
              <w:top w:w="80" w:type="dxa"/>
              <w:start w:w="100" w:type="dxa"/>
              <w:bottom w:w="80" w:type="dxa"/>
              <w:end w:w="100" w:type="dxa"/>
            </w:tcMar>
            <w:vAlign w:val="center"/>
          </w:tcPr>
          <w:p>
            <w:pPr>
              <w:spacing w:after="0"/>
            </w:pPr>
            <w:r>
              <w:rPr>
                <w:sz w:val="15"/>
              </w:rPr>
              <w:t>Promising local completion predictor became a public no-op / tiny negative.</w:t>
            </w:r>
          </w:p>
        </w:tc>
        <w:tc>
          <w:tcPr>
            <w:tcW w:type="dxa" w:w="2324"/>
            <w:tcMar>
              <w:top w:w="80" w:type="dxa"/>
              <w:start w:w="100" w:type="dxa"/>
              <w:bottom w:w="80" w:type="dxa"/>
              <w:end w:w="100" w:type="dxa"/>
            </w:tcMar>
            <w:vAlign w:val="center"/>
          </w:tcPr>
          <w:p>
            <w:pPr>
              <w:spacing w:after="0"/>
            </w:pPr>
            <w:r>
              <w:rPr>
                <w:sz w:val="15"/>
              </w:rPr>
              <w:t>Do not bank local-only gain.</w:t>
            </w:r>
          </w:p>
        </w:tc>
      </w:tr>
      <w:tr>
        <w:tc>
          <w:tcPr>
            <w:tcW w:type="dxa" w:w="1814"/>
            <w:tcMar>
              <w:top w:w="80" w:type="dxa"/>
              <w:start w:w="100" w:type="dxa"/>
              <w:bottom w:w="80" w:type="dxa"/>
              <w:end w:w="100" w:type="dxa"/>
            </w:tcMar>
            <w:vAlign w:val="center"/>
          </w:tcPr>
          <w:p>
            <w:pPr>
              <w:spacing w:after="0"/>
            </w:pPr>
            <w:r>
              <w:rPr>
                <w:sz w:val="15"/>
              </w:rPr>
              <w:t>CADENCE3 / TDRLANE3</w:t>
            </w:r>
          </w:p>
        </w:tc>
        <w:tc>
          <w:tcPr>
            <w:tcW w:type="dxa" w:w="1247"/>
            <w:tcMar>
              <w:top w:w="80" w:type="dxa"/>
              <w:start w:w="100" w:type="dxa"/>
              <w:bottom w:w="80" w:type="dxa"/>
              <w:end w:w="100" w:type="dxa"/>
            </w:tcMar>
            <w:vAlign w:val="center"/>
          </w:tcPr>
          <w:p>
            <w:pPr>
              <w:spacing w:after="0"/>
            </w:pPr>
            <w:r>
              <w:rPr>
                <w:sz w:val="15"/>
              </w:rPr>
              <w:t>#3</w:t>
            </w:r>
          </w:p>
        </w:tc>
        <w:tc>
          <w:tcPr>
            <w:tcW w:type="dxa" w:w="3969"/>
            <w:tcMar>
              <w:top w:w="80" w:type="dxa"/>
              <w:start w:w="100" w:type="dxa"/>
              <w:bottom w:w="80" w:type="dxa"/>
              <w:end w:w="100" w:type="dxa"/>
            </w:tcMar>
            <w:vAlign w:val="center"/>
          </w:tcPr>
          <w:p>
            <w:pPr>
              <w:spacing w:after="0"/>
            </w:pPr>
            <w:r>
              <w:rPr>
                <w:sz w:val="15"/>
              </w:rPr>
              <w:t>Active Decode caps changed throughput/TPOT while TDR remained unchanged; W1K Prefill WIP collapsed #3 to 202.678.</w:t>
            </w:r>
          </w:p>
        </w:tc>
        <w:tc>
          <w:tcPr>
            <w:tcW w:type="dxa" w:w="2324"/>
            <w:tcMar>
              <w:top w:w="80" w:type="dxa"/>
              <w:start w:w="100" w:type="dxa"/>
              <w:bottom w:w="80" w:type="dxa"/>
              <w:end w:w="100" w:type="dxa"/>
            </w:tcMar>
            <w:vAlign w:val="center"/>
          </w:tcPr>
          <w:p>
            <w:pPr>
              <w:spacing w:after="0"/>
            </w:pPr>
            <w:r>
              <w:rPr>
                <w:sz w:val="15"/>
              </w:rPr>
              <w:t>Close simple WIP/cadence interpretation.</w:t>
            </w:r>
          </w:p>
        </w:tc>
      </w:tr>
      <w:tr>
        <w:tc>
          <w:tcPr>
            <w:tcW w:type="dxa" w:w="1814"/>
            <w:tcMar>
              <w:top w:w="80" w:type="dxa"/>
              <w:start w:w="100" w:type="dxa"/>
              <w:bottom w:w="80" w:type="dxa"/>
              <w:end w:w="100" w:type="dxa"/>
            </w:tcMar>
            <w:vAlign w:val="center"/>
          </w:tcPr>
          <w:p>
            <w:pPr>
              <w:spacing w:after="0"/>
            </w:pPr>
            <w:r>
              <w:rPr>
                <w:sz w:val="15"/>
              </w:rPr>
              <w:t>EARLYBEAM12</w:t>
            </w:r>
          </w:p>
        </w:tc>
        <w:tc>
          <w:tcPr>
            <w:tcW w:type="dxa" w:w="1247"/>
            <w:tcMar>
              <w:top w:w="80" w:type="dxa"/>
              <w:start w:w="100" w:type="dxa"/>
              <w:bottom w:w="80" w:type="dxa"/>
              <w:end w:w="100" w:type="dxa"/>
            </w:tcMar>
            <w:vAlign w:val="center"/>
          </w:tcPr>
          <w:p>
            <w:pPr>
              <w:spacing w:after="0"/>
            </w:pPr>
            <w:r>
              <w:rPr>
                <w:sz w:val="15"/>
              </w:rPr>
              <w:t>#12 / #20</w:t>
            </w:r>
          </w:p>
        </w:tc>
        <w:tc>
          <w:tcPr>
            <w:tcW w:type="dxa" w:w="3969"/>
            <w:tcMar>
              <w:top w:w="80" w:type="dxa"/>
              <w:start w:w="100" w:type="dxa"/>
              <w:bottom w:w="80" w:type="dxa"/>
              <w:end w:w="100" w:type="dxa"/>
            </w:tcMar>
            <w:vAlign w:val="center"/>
          </w:tcPr>
          <w:p>
            <w:pPr>
              <w:spacing w:after="0"/>
            </w:pPr>
            <w:r>
              <w:rPr>
                <w:sz w:val="15"/>
              </w:rPr>
              <w:t>#12 stayed exact while protected #20 moved from 998.078509 to 997.771060.</w:t>
            </w:r>
          </w:p>
        </w:tc>
        <w:tc>
          <w:tcPr>
            <w:tcW w:type="dxa" w:w="2324"/>
            <w:tcMar>
              <w:top w:w="80" w:type="dxa"/>
              <w:start w:w="100" w:type="dxa"/>
              <w:bottom w:w="80" w:type="dxa"/>
              <w:end w:w="100" w:type="dxa"/>
            </w:tcMar>
            <w:vAlign w:val="center"/>
          </w:tcPr>
          <w:p>
            <w:pPr>
              <w:spacing w:after="0"/>
            </w:pPr>
            <w:r>
              <w:rPr>
                <w:sz w:val="15"/>
              </w:rPr>
              <w:t>Reject broad branch; preserve canary.</w:t>
            </w:r>
          </w:p>
        </w:tc>
      </w:tr>
    </w:tbl>
    <w:p>
      <w:pPr>
        <w:spacing w:after="20"/>
      </w:pPr>
    </w:p>
    <w:p>
      <w:pPr>
        <w:pStyle w:val="BodyText"/>
        <w:spacing w:after="120"/>
      </w:pPr>
      <w:r>
        <w:t>These failures also demonstrate why local simulation could not be treated as a substitute for public verification. Local cases were valuable for mechanism debugging, but some local gains disappeared completely on the judge, while apparently tiny structural changes could move sensitive protected cases. The process therefore evolved toward smaller public probes with explicit kill criteria.</w:t>
      </w:r>
    </w:p>
    <w:p>
      <w:pPr>
        <w:pStyle w:val="Heading1"/>
        <w:keepNext/>
      </w:pPr>
      <w:r>
        <w:t>8. Study III - Warm Decode phase discovery</w:t>
      </w:r>
    </w:p>
    <w:p>
      <w:pPr>
        <w:pStyle w:val="BodyText"/>
        <w:spacing w:after="120"/>
      </w:pPr>
      <w:r>
        <w:t>The next major breakthrough came from recognizing a phase barrier on case #4. The original PhaseScheduler effectively waited for a very coherent transition from Prefill into Decode. A one-shot warm rule allowed the first Decode cohort to begin before every Prefill request had fully drained, provided enough first-token-ready requests had accumulated and none of them had already produced Decode tokens.</w:t>
      </w:r>
    </w:p>
    <w:p>
      <w:pPr>
        <w:jc w:val="center"/>
      </w:pPr>
      <w:r>
        <w:drawing>
          <wp:inline xmlns:a="http://schemas.openxmlformats.org/drawingml/2006/main" xmlns:pic="http://schemas.openxmlformats.org/drawingml/2006/picture">
            <wp:extent cx="5943600" cy="2960203"/>
            <wp:docPr id="4" name="Picture 4"/>
            <wp:cNvGraphicFramePr>
              <a:graphicFrameLocks noChangeAspect="1"/>
            </wp:cNvGraphicFramePr>
            <a:graphic>
              <a:graphicData uri="http://schemas.openxmlformats.org/drawingml/2006/picture">
                <pic:pic>
                  <pic:nvPicPr>
                    <pic:cNvPr id="0" name="case4_warm_thresholds.png"/>
                    <pic:cNvPicPr/>
                  </pic:nvPicPr>
                  <pic:blipFill>
                    <a:blip r:embed="rId14"/>
                    <a:stretch>
                      <a:fillRect/>
                    </a:stretch>
                  </pic:blipFill>
                  <pic:spPr>
                    <a:xfrm>
                      <a:off x="0" y="0"/>
                      <a:ext cx="5943600" cy="2960203"/>
                    </a:xfrm>
                    <a:prstGeom prst="rect"/>
                  </pic:spPr>
                </pic:pic>
              </a:graphicData>
            </a:graphic>
          </wp:inline>
        </w:drawing>
      </w:r>
    </w:p>
    <w:p>
      <w:pPr>
        <w:spacing w:after="140"/>
        <w:jc w:val="center"/>
      </w:pPr>
      <w:r>
        <w:rPr>
          <w:b/>
          <w:color w:val="464646"/>
          <w:sz w:val="18"/>
        </w:rPr>
        <w:t>Figure. Public case #4 score across non-concurrent and concurrent warm thresholds.</w:t>
      </w:r>
    </w:p>
    <w:p>
      <w:pPr>
        <w:spacing w:after="160"/>
        <w:jc w:val="center"/>
      </w:pPr>
      <w:r>
        <w:rPr>
          <w:i/>
          <w:color w:val="696969"/>
          <w:sz w:val="16"/>
        </w:rPr>
        <w:t>Evidence: experiments/data/case4_threshold_curve.csv</w:t>
      </w:r>
    </w:p>
    <w:p>
      <w:pPr>
        <w:pStyle w:val="BodyText"/>
        <w:spacing w:after="120"/>
      </w:pPr>
      <w:r>
        <w:t>The non-concurrent threshold curve initially looked monotonic: 95%, 90%, 85%, and 80% progressively improved the score. The 80% variant reached 811.4206018252, a gain of 7.668547 points over the original phase behavior. But 75% collapsed to 803.1898710707, while 70% recovered only partially. This was a discrete schedule transition rather than a smooth coefficient optimum.</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474"/>
            <w:shd w:fill="D9EAF7"/>
            <w:vAlign w:val="center"/>
            <w:tcMar>
              <w:top w:w="80" w:type="dxa"/>
              <w:start w:w="100" w:type="dxa"/>
              <w:bottom w:w="80" w:type="dxa"/>
              <w:end w:w="100" w:type="dxa"/>
            </w:tcMar>
          </w:tcPr>
          <w:p>
            <w:r>
              <w:rPr>
                <w:b/>
                <w:sz w:val="15"/>
              </w:rPr>
              <w:t>Warm readiness</w:t>
            </w:r>
          </w:p>
        </w:tc>
        <w:tc>
          <w:tcPr>
            <w:tcW w:type="dxa" w:w="1701"/>
            <w:shd w:fill="D9EAF7"/>
            <w:vAlign w:val="center"/>
            <w:tcMar>
              <w:top w:w="80" w:type="dxa"/>
              <w:start w:w="100" w:type="dxa"/>
              <w:bottom w:w="80" w:type="dxa"/>
              <w:end w:w="100" w:type="dxa"/>
            </w:tcMar>
          </w:tcPr>
          <w:p>
            <w:r>
              <w:rPr>
                <w:b/>
                <w:sz w:val="15"/>
              </w:rPr>
              <w:t>#4</w:t>
            </w:r>
          </w:p>
        </w:tc>
        <w:tc>
          <w:tcPr>
            <w:tcW w:type="dxa" w:w="1417"/>
            <w:shd w:fill="D9EAF7"/>
            <w:vAlign w:val="center"/>
            <w:tcMar>
              <w:top w:w="80" w:type="dxa"/>
              <w:start w:w="100" w:type="dxa"/>
              <w:bottom w:w="80" w:type="dxa"/>
              <w:end w:w="100" w:type="dxa"/>
            </w:tcMar>
          </w:tcPr>
          <w:p>
            <w:r>
              <w:rPr>
                <w:b/>
                <w:sz w:val="15"/>
              </w:rPr>
              <w:t>TP</w:t>
            </w:r>
          </w:p>
        </w:tc>
        <w:tc>
          <w:tcPr>
            <w:tcW w:type="dxa" w:w="1701"/>
            <w:shd w:fill="D9EAF7"/>
            <w:vAlign w:val="center"/>
            <w:tcMar>
              <w:top w:w="80" w:type="dxa"/>
              <w:start w:w="100" w:type="dxa"/>
              <w:bottom w:w="80" w:type="dxa"/>
              <w:end w:w="100" w:type="dxa"/>
            </w:tcMar>
          </w:tcPr>
          <w:p>
            <w:r>
              <w:rPr>
                <w:b/>
                <w:sz w:val="15"/>
              </w:rPr>
              <w:t>TDR</w:t>
            </w:r>
          </w:p>
        </w:tc>
        <w:tc>
          <w:tcPr>
            <w:tcW w:type="dxa" w:w="1701"/>
            <w:shd w:fill="D9EAF7"/>
            <w:vAlign w:val="center"/>
            <w:tcMar>
              <w:top w:w="80" w:type="dxa"/>
              <w:start w:w="100" w:type="dxa"/>
              <w:bottom w:w="80" w:type="dxa"/>
              <w:end w:w="100" w:type="dxa"/>
            </w:tcMar>
          </w:tcPr>
          <w:p>
            <w:r>
              <w:rPr>
                <w:b/>
                <w:sz w:val="15"/>
              </w:rPr>
              <w:t>TPOT</w:t>
            </w:r>
          </w:p>
        </w:tc>
        <w:tc>
          <w:tcPr>
            <w:tcW w:type="dxa" w:w="1361"/>
            <w:shd w:fill="D9EAF7"/>
            <w:vAlign w:val="center"/>
            <w:tcMar>
              <w:top w:w="80" w:type="dxa"/>
              <w:start w:w="100" w:type="dxa"/>
              <w:bottom w:w="80" w:type="dxa"/>
              <w:end w:w="100" w:type="dxa"/>
            </w:tcMar>
          </w:tcPr>
          <w:p>
            <w:r>
              <w:rPr>
                <w:b/>
                <w:sz w:val="15"/>
              </w:rPr>
              <w:t>Status</w:t>
            </w:r>
          </w:p>
        </w:tc>
      </w:tr>
      <w:tr>
        <w:tc>
          <w:tcPr>
            <w:tcW w:type="dxa" w:w="1474"/>
            <w:tcMar>
              <w:top w:w="80" w:type="dxa"/>
              <w:start w:w="100" w:type="dxa"/>
              <w:bottom w:w="80" w:type="dxa"/>
              <w:end w:w="100" w:type="dxa"/>
            </w:tcMar>
            <w:vAlign w:val="center"/>
          </w:tcPr>
          <w:p>
            <w:pPr>
              <w:spacing w:after="0"/>
            </w:pPr>
            <w:r>
              <w:rPr>
                <w:sz w:val="15"/>
              </w:rPr>
              <w:t>100%</w:t>
            </w:r>
          </w:p>
        </w:tc>
        <w:tc>
          <w:tcPr>
            <w:tcW w:type="dxa" w:w="1701"/>
            <w:tcMar>
              <w:top w:w="80" w:type="dxa"/>
              <w:start w:w="100" w:type="dxa"/>
              <w:bottom w:w="80" w:type="dxa"/>
              <w:end w:w="100" w:type="dxa"/>
            </w:tcMar>
            <w:vAlign w:val="center"/>
          </w:tcPr>
          <w:p>
            <w:pPr>
              <w:spacing w:after="0"/>
            </w:pPr>
            <w:r>
              <w:rPr>
                <w:sz w:val="15"/>
              </w:rPr>
              <w:t>803.752055</w:t>
            </w:r>
          </w:p>
        </w:tc>
        <w:tc>
          <w:tcPr>
            <w:tcW w:type="dxa" w:w="1417"/>
            <w:tcMar>
              <w:top w:w="80" w:type="dxa"/>
              <w:start w:w="100" w:type="dxa"/>
              <w:bottom w:w="80" w:type="dxa"/>
              <w:end w:w="100" w:type="dxa"/>
            </w:tcMar>
            <w:vAlign w:val="center"/>
          </w:tcPr>
          <w:p>
            <w:pPr>
              <w:spacing w:after="0"/>
            </w:pPr>
            <w:r>
              <w:rPr>
                <w:sz w:val="15"/>
              </w:rPr>
              <w:t>0.059507</w:t>
            </w:r>
          </w:p>
        </w:tc>
        <w:tc>
          <w:tcPr>
            <w:tcW w:type="dxa" w:w="1701"/>
            <w:tcMar>
              <w:top w:w="80" w:type="dxa"/>
              <w:start w:w="100" w:type="dxa"/>
              <w:bottom w:w="80" w:type="dxa"/>
              <w:end w:w="100" w:type="dxa"/>
            </w:tcMar>
            <w:vAlign w:val="center"/>
          </w:tcPr>
          <w:p>
            <w:pPr>
              <w:spacing w:after="0"/>
            </w:pPr>
            <w:r>
              <w:rPr>
                <w:sz w:val="15"/>
              </w:rPr>
              <w:t>465.245</w:t>
            </w:r>
          </w:p>
        </w:tc>
        <w:tc>
          <w:tcPr>
            <w:tcW w:type="dxa" w:w="1701"/>
            <w:tcMar>
              <w:top w:w="80" w:type="dxa"/>
              <w:start w:w="100" w:type="dxa"/>
              <w:bottom w:w="80" w:type="dxa"/>
              <w:end w:w="100" w:type="dxa"/>
            </w:tcMar>
            <w:vAlign w:val="center"/>
          </w:tcPr>
          <w:p>
            <w:pPr>
              <w:spacing w:after="0"/>
            </w:pPr>
            <w:r>
              <w:rPr>
                <w:sz w:val="15"/>
              </w:rPr>
              <w:t>84.904</w:t>
            </w:r>
          </w:p>
        </w:tc>
        <w:tc>
          <w:tcPr>
            <w:tcW w:type="dxa" w:w="1361"/>
            <w:tcMar>
              <w:top w:w="80" w:type="dxa"/>
              <w:start w:w="100" w:type="dxa"/>
              <w:bottom w:w="80" w:type="dxa"/>
              <w:end w:w="100" w:type="dxa"/>
            </w:tcMar>
            <w:vAlign w:val="center"/>
          </w:tcPr>
          <w:p>
            <w:pPr>
              <w:spacing w:after="0"/>
            </w:pPr>
            <w:r>
              <w:rPr>
                <w:sz w:val="15"/>
              </w:rPr>
              <w:t>diagnostic</w:t>
            </w:r>
          </w:p>
        </w:tc>
      </w:tr>
      <w:tr>
        <w:tc>
          <w:tcPr>
            <w:tcW w:type="dxa" w:w="1474"/>
            <w:tcMar>
              <w:top w:w="80" w:type="dxa"/>
              <w:start w:w="100" w:type="dxa"/>
              <w:bottom w:w="80" w:type="dxa"/>
              <w:end w:w="100" w:type="dxa"/>
            </w:tcMar>
            <w:vAlign w:val="center"/>
          </w:tcPr>
          <w:p>
            <w:pPr>
              <w:spacing w:after="0"/>
            </w:pPr>
            <w:r>
              <w:rPr>
                <w:sz w:val="15"/>
              </w:rPr>
              <w:t>95%</w:t>
            </w:r>
          </w:p>
        </w:tc>
        <w:tc>
          <w:tcPr>
            <w:tcW w:type="dxa" w:w="1701"/>
            <w:tcMar>
              <w:top w:w="80" w:type="dxa"/>
              <w:start w:w="100" w:type="dxa"/>
              <w:bottom w:w="80" w:type="dxa"/>
              <w:end w:w="100" w:type="dxa"/>
            </w:tcMar>
            <w:vAlign w:val="center"/>
          </w:tcPr>
          <w:p>
            <w:pPr>
              <w:spacing w:after="0"/>
            </w:pPr>
            <w:r>
              <w:rPr>
                <w:sz w:val="15"/>
              </w:rPr>
              <w:t>807.673404</w:t>
            </w:r>
          </w:p>
        </w:tc>
        <w:tc>
          <w:tcPr>
            <w:tcW w:type="dxa" w:w="1417"/>
            <w:tcMar>
              <w:top w:w="80" w:type="dxa"/>
              <w:start w:w="100" w:type="dxa"/>
              <w:bottom w:w="80" w:type="dxa"/>
              <w:end w:w="100" w:type="dxa"/>
            </w:tcMar>
            <w:vAlign w:val="center"/>
          </w:tcPr>
          <w:p>
            <w:pPr>
              <w:spacing w:after="0"/>
            </w:pPr>
            <w:r>
              <w:rPr>
                <w:sz w:val="15"/>
              </w:rPr>
              <w:t>0.061011</w:t>
            </w:r>
          </w:p>
        </w:tc>
        <w:tc>
          <w:tcPr>
            <w:tcW w:type="dxa" w:w="1701"/>
            <w:tcMar>
              <w:top w:w="80" w:type="dxa"/>
              <w:start w:w="100" w:type="dxa"/>
              <w:bottom w:w="80" w:type="dxa"/>
              <w:end w:w="100" w:type="dxa"/>
            </w:tcMar>
            <w:vAlign w:val="center"/>
          </w:tcPr>
          <w:p>
            <w:pPr>
              <w:spacing w:after="0"/>
            </w:pPr>
            <w:r>
              <w:rPr>
                <w:sz w:val="15"/>
              </w:rPr>
              <w:t>467.337</w:t>
            </w:r>
          </w:p>
        </w:tc>
        <w:tc>
          <w:tcPr>
            <w:tcW w:type="dxa" w:w="1701"/>
            <w:tcMar>
              <w:top w:w="80" w:type="dxa"/>
              <w:start w:w="100" w:type="dxa"/>
              <w:bottom w:w="80" w:type="dxa"/>
              <w:end w:w="100" w:type="dxa"/>
            </w:tcMar>
            <w:vAlign w:val="center"/>
          </w:tcPr>
          <w:p>
            <w:pPr>
              <w:spacing w:after="0"/>
            </w:pPr>
            <w:r>
              <w:rPr>
                <w:sz w:val="15"/>
              </w:rPr>
              <w:t>85.506</w:t>
            </w:r>
          </w:p>
        </w:tc>
        <w:tc>
          <w:tcPr>
            <w:tcW w:type="dxa" w:w="1361"/>
            <w:tcMar>
              <w:top w:w="80" w:type="dxa"/>
              <w:start w:w="100" w:type="dxa"/>
              <w:bottom w:w="80" w:type="dxa"/>
              <w:end w:w="100" w:type="dxa"/>
            </w:tcMar>
            <w:vAlign w:val="center"/>
          </w:tcPr>
          <w:p>
            <w:pPr>
              <w:spacing w:after="0"/>
            </w:pPr>
            <w:r>
              <w:rPr>
                <w:sz w:val="15"/>
              </w:rPr>
              <w:t>banked</w:t>
            </w:r>
          </w:p>
        </w:tc>
      </w:tr>
      <w:tr>
        <w:tc>
          <w:tcPr>
            <w:tcW w:type="dxa" w:w="1474"/>
            <w:tcMar>
              <w:top w:w="80" w:type="dxa"/>
              <w:start w:w="100" w:type="dxa"/>
              <w:bottom w:w="80" w:type="dxa"/>
              <w:end w:w="100" w:type="dxa"/>
            </w:tcMar>
            <w:vAlign w:val="center"/>
          </w:tcPr>
          <w:p>
            <w:pPr>
              <w:spacing w:after="0"/>
            </w:pPr>
            <w:r>
              <w:rPr>
                <w:sz w:val="15"/>
              </w:rPr>
              <w:t>90%</w:t>
            </w:r>
          </w:p>
        </w:tc>
        <w:tc>
          <w:tcPr>
            <w:tcW w:type="dxa" w:w="1701"/>
            <w:tcMar>
              <w:top w:w="80" w:type="dxa"/>
              <w:start w:w="100" w:type="dxa"/>
              <w:bottom w:w="80" w:type="dxa"/>
              <w:end w:w="100" w:type="dxa"/>
            </w:tcMar>
            <w:vAlign w:val="center"/>
          </w:tcPr>
          <w:p>
            <w:pPr>
              <w:spacing w:after="0"/>
            </w:pPr>
            <w:r>
              <w:rPr>
                <w:sz w:val="15"/>
              </w:rPr>
              <w:t>808.683300</w:t>
            </w:r>
          </w:p>
        </w:tc>
        <w:tc>
          <w:tcPr>
            <w:tcW w:type="dxa" w:w="1417"/>
            <w:tcMar>
              <w:top w:w="80" w:type="dxa"/>
              <w:start w:w="100" w:type="dxa"/>
              <w:bottom w:w="80" w:type="dxa"/>
              <w:end w:w="100" w:type="dxa"/>
            </w:tcMar>
            <w:vAlign w:val="center"/>
          </w:tcPr>
          <w:p>
            <w:pPr>
              <w:spacing w:after="0"/>
            </w:pPr>
            <w:r>
              <w:rPr>
                <w:sz w:val="15"/>
              </w:rPr>
              <w:t>0.061498</w:t>
            </w:r>
          </w:p>
        </w:tc>
        <w:tc>
          <w:tcPr>
            <w:tcW w:type="dxa" w:w="1701"/>
            <w:tcMar>
              <w:top w:w="80" w:type="dxa"/>
              <w:start w:w="100" w:type="dxa"/>
              <w:bottom w:w="80" w:type="dxa"/>
              <w:end w:w="100" w:type="dxa"/>
            </w:tcMar>
            <w:vAlign w:val="center"/>
          </w:tcPr>
          <w:p>
            <w:pPr>
              <w:spacing w:after="0"/>
            </w:pPr>
            <w:r>
              <w:rPr>
                <w:sz w:val="15"/>
              </w:rPr>
              <w:t>469.884</w:t>
            </w:r>
          </w:p>
        </w:tc>
        <w:tc>
          <w:tcPr>
            <w:tcW w:type="dxa" w:w="1701"/>
            <w:tcMar>
              <w:top w:w="80" w:type="dxa"/>
              <w:start w:w="100" w:type="dxa"/>
              <w:bottom w:w="80" w:type="dxa"/>
              <w:end w:w="100" w:type="dxa"/>
            </w:tcMar>
            <w:vAlign w:val="center"/>
          </w:tcPr>
          <w:p>
            <w:pPr>
              <w:spacing w:after="0"/>
            </w:pPr>
            <w:r>
              <w:rPr>
                <w:sz w:val="15"/>
              </w:rPr>
              <w:t>85.941</w:t>
            </w:r>
          </w:p>
        </w:tc>
        <w:tc>
          <w:tcPr>
            <w:tcW w:type="dxa" w:w="1361"/>
            <w:tcMar>
              <w:top w:w="80" w:type="dxa"/>
              <w:start w:w="100" w:type="dxa"/>
              <w:bottom w:w="80" w:type="dxa"/>
              <w:end w:w="100" w:type="dxa"/>
            </w:tcMar>
            <w:vAlign w:val="center"/>
          </w:tcPr>
          <w:p>
            <w:pPr>
              <w:spacing w:after="0"/>
            </w:pPr>
            <w:r>
              <w:rPr>
                <w:sz w:val="15"/>
              </w:rPr>
              <w:t>candidate</w:t>
            </w:r>
          </w:p>
        </w:tc>
      </w:tr>
      <w:tr>
        <w:tc>
          <w:tcPr>
            <w:tcW w:type="dxa" w:w="1474"/>
            <w:tcMar>
              <w:top w:w="80" w:type="dxa"/>
              <w:start w:w="100" w:type="dxa"/>
              <w:bottom w:w="80" w:type="dxa"/>
              <w:end w:w="100" w:type="dxa"/>
            </w:tcMar>
            <w:vAlign w:val="center"/>
          </w:tcPr>
          <w:p>
            <w:pPr>
              <w:spacing w:after="0"/>
            </w:pPr>
            <w:r>
              <w:rPr>
                <w:sz w:val="15"/>
              </w:rPr>
              <w:t>85%</w:t>
            </w:r>
          </w:p>
        </w:tc>
        <w:tc>
          <w:tcPr>
            <w:tcW w:type="dxa" w:w="1701"/>
            <w:tcMar>
              <w:top w:w="80" w:type="dxa"/>
              <w:start w:w="100" w:type="dxa"/>
              <w:bottom w:w="80" w:type="dxa"/>
              <w:end w:w="100" w:type="dxa"/>
            </w:tcMar>
            <w:vAlign w:val="center"/>
          </w:tcPr>
          <w:p>
            <w:pPr>
              <w:spacing w:after="0"/>
            </w:pPr>
            <w:r>
              <w:rPr>
                <w:sz w:val="15"/>
              </w:rPr>
              <w:t>810.572301</w:t>
            </w:r>
          </w:p>
        </w:tc>
        <w:tc>
          <w:tcPr>
            <w:tcW w:type="dxa" w:w="1417"/>
            <w:tcMar>
              <w:top w:w="80" w:type="dxa"/>
              <w:start w:w="100" w:type="dxa"/>
              <w:bottom w:w="80" w:type="dxa"/>
              <w:end w:w="100" w:type="dxa"/>
            </w:tcMar>
            <w:vAlign w:val="center"/>
          </w:tcPr>
          <w:p>
            <w:pPr>
              <w:spacing w:after="0"/>
            </w:pPr>
            <w:r>
              <w:rPr>
                <w:sz w:val="15"/>
              </w:rPr>
              <w:t>0.062260</w:t>
            </w:r>
          </w:p>
        </w:tc>
        <w:tc>
          <w:tcPr>
            <w:tcW w:type="dxa" w:w="1701"/>
            <w:tcMar>
              <w:top w:w="80" w:type="dxa"/>
              <w:start w:w="100" w:type="dxa"/>
              <w:bottom w:w="80" w:type="dxa"/>
              <w:end w:w="100" w:type="dxa"/>
            </w:tcMar>
            <w:vAlign w:val="center"/>
          </w:tcPr>
          <w:p>
            <w:pPr>
              <w:spacing w:after="0"/>
            </w:pPr>
            <w:r>
              <w:rPr>
                <w:sz w:val="15"/>
              </w:rPr>
              <w:t>471.631</w:t>
            </w:r>
          </w:p>
        </w:tc>
        <w:tc>
          <w:tcPr>
            <w:tcW w:type="dxa" w:w="1701"/>
            <w:tcMar>
              <w:top w:w="80" w:type="dxa"/>
              <w:start w:w="100" w:type="dxa"/>
              <w:bottom w:w="80" w:type="dxa"/>
              <w:end w:w="100" w:type="dxa"/>
            </w:tcMar>
            <w:vAlign w:val="center"/>
          </w:tcPr>
          <w:p>
            <w:pPr>
              <w:spacing w:after="0"/>
            </w:pPr>
            <w:r>
              <w:rPr>
                <w:sz w:val="15"/>
              </w:rPr>
              <w:t>85.353</w:t>
            </w:r>
          </w:p>
        </w:tc>
        <w:tc>
          <w:tcPr>
            <w:tcW w:type="dxa" w:w="1361"/>
            <w:tcMar>
              <w:top w:w="80" w:type="dxa"/>
              <w:start w:w="100" w:type="dxa"/>
              <w:bottom w:w="80" w:type="dxa"/>
              <w:end w:w="100" w:type="dxa"/>
            </w:tcMar>
            <w:vAlign w:val="center"/>
          </w:tcPr>
          <w:p>
            <w:pPr>
              <w:spacing w:after="0"/>
            </w:pPr>
            <w:r>
              <w:rPr>
                <w:sz w:val="15"/>
              </w:rPr>
              <w:t>banked</w:t>
            </w:r>
          </w:p>
        </w:tc>
      </w:tr>
      <w:tr>
        <w:tc>
          <w:tcPr>
            <w:tcW w:type="dxa" w:w="1474"/>
            <w:tcMar>
              <w:top w:w="80" w:type="dxa"/>
              <w:start w:w="100" w:type="dxa"/>
              <w:bottom w:w="80" w:type="dxa"/>
              <w:end w:w="100" w:type="dxa"/>
            </w:tcMar>
            <w:vAlign w:val="center"/>
          </w:tcPr>
          <w:p>
            <w:pPr>
              <w:spacing w:after="0"/>
            </w:pPr>
            <w:r>
              <w:rPr>
                <w:sz w:val="15"/>
              </w:rPr>
              <w:t>80%</w:t>
            </w:r>
          </w:p>
        </w:tc>
        <w:tc>
          <w:tcPr>
            <w:tcW w:type="dxa" w:w="1701"/>
            <w:tcMar>
              <w:top w:w="80" w:type="dxa"/>
              <w:start w:w="100" w:type="dxa"/>
              <w:bottom w:w="80" w:type="dxa"/>
              <w:end w:w="100" w:type="dxa"/>
            </w:tcMar>
            <w:vAlign w:val="center"/>
          </w:tcPr>
          <w:p>
            <w:pPr>
              <w:spacing w:after="0"/>
            </w:pPr>
            <w:r>
              <w:rPr>
                <w:sz w:val="15"/>
              </w:rPr>
              <w:t>811.420602</w:t>
            </w:r>
          </w:p>
        </w:tc>
        <w:tc>
          <w:tcPr>
            <w:tcW w:type="dxa" w:w="1417"/>
            <w:tcMar>
              <w:top w:w="80" w:type="dxa"/>
              <w:start w:w="100" w:type="dxa"/>
              <w:bottom w:w="80" w:type="dxa"/>
              <w:end w:w="100" w:type="dxa"/>
            </w:tcMar>
            <w:vAlign w:val="center"/>
          </w:tcPr>
          <w:p>
            <w:pPr>
              <w:spacing w:after="0"/>
            </w:pPr>
            <w:r>
              <w:rPr>
                <w:sz w:val="15"/>
              </w:rPr>
              <w:t>0.062664</w:t>
            </w:r>
          </w:p>
        </w:tc>
        <w:tc>
          <w:tcPr>
            <w:tcW w:type="dxa" w:w="1701"/>
            <w:tcMar>
              <w:top w:w="80" w:type="dxa"/>
              <w:start w:w="100" w:type="dxa"/>
              <w:bottom w:w="80" w:type="dxa"/>
              <w:end w:w="100" w:type="dxa"/>
            </w:tcMar>
            <w:vAlign w:val="center"/>
          </w:tcPr>
          <w:p>
            <w:pPr>
              <w:spacing w:after="0"/>
            </w:pPr>
            <w:r>
              <w:rPr>
                <w:sz w:val="15"/>
              </w:rPr>
              <w:t>473.665</w:t>
            </w:r>
          </w:p>
        </w:tc>
        <w:tc>
          <w:tcPr>
            <w:tcW w:type="dxa" w:w="1701"/>
            <w:tcMar>
              <w:top w:w="80" w:type="dxa"/>
              <w:start w:w="100" w:type="dxa"/>
              <w:bottom w:w="80" w:type="dxa"/>
              <w:end w:w="100" w:type="dxa"/>
            </w:tcMar>
            <w:vAlign w:val="center"/>
          </w:tcPr>
          <w:p>
            <w:pPr>
              <w:spacing w:after="0"/>
            </w:pPr>
            <w:r>
              <w:rPr>
                <w:sz w:val="15"/>
              </w:rPr>
              <w:t>85.580</w:t>
            </w:r>
          </w:p>
        </w:tc>
        <w:tc>
          <w:tcPr>
            <w:tcW w:type="dxa" w:w="1361"/>
            <w:tcMar>
              <w:top w:w="80" w:type="dxa"/>
              <w:start w:w="100" w:type="dxa"/>
              <w:bottom w:w="80" w:type="dxa"/>
              <w:end w:w="100" w:type="dxa"/>
            </w:tcMar>
            <w:vAlign w:val="center"/>
          </w:tcPr>
          <w:p>
            <w:pPr>
              <w:spacing w:after="0"/>
            </w:pPr>
            <w:r>
              <w:rPr>
                <w:sz w:val="15"/>
              </w:rPr>
              <w:t>banked</w:t>
            </w:r>
          </w:p>
        </w:tc>
      </w:tr>
      <w:tr>
        <w:tc>
          <w:tcPr>
            <w:tcW w:type="dxa" w:w="1474"/>
            <w:tcMar>
              <w:top w:w="80" w:type="dxa"/>
              <w:start w:w="100" w:type="dxa"/>
              <w:bottom w:w="80" w:type="dxa"/>
              <w:end w:w="100" w:type="dxa"/>
            </w:tcMar>
            <w:vAlign w:val="center"/>
          </w:tcPr>
          <w:p>
            <w:pPr>
              <w:spacing w:after="0"/>
            </w:pPr>
            <w:r>
              <w:rPr>
                <w:sz w:val="15"/>
              </w:rPr>
              <w:t>75%</w:t>
            </w:r>
          </w:p>
        </w:tc>
        <w:tc>
          <w:tcPr>
            <w:tcW w:type="dxa" w:w="1701"/>
            <w:tcMar>
              <w:top w:w="80" w:type="dxa"/>
              <w:start w:w="100" w:type="dxa"/>
              <w:bottom w:w="80" w:type="dxa"/>
              <w:end w:w="100" w:type="dxa"/>
            </w:tcMar>
            <w:vAlign w:val="center"/>
          </w:tcPr>
          <w:p>
            <w:pPr>
              <w:spacing w:after="0"/>
            </w:pPr>
            <w:r>
              <w:rPr>
                <w:sz w:val="15"/>
              </w:rPr>
              <w:t>803.189871</w:t>
            </w:r>
          </w:p>
        </w:tc>
        <w:tc>
          <w:tcPr>
            <w:tcW w:type="dxa" w:w="1417"/>
            <w:tcMar>
              <w:top w:w="80" w:type="dxa"/>
              <w:start w:w="100" w:type="dxa"/>
              <w:bottom w:w="80" w:type="dxa"/>
              <w:end w:w="100" w:type="dxa"/>
            </w:tcMar>
            <w:vAlign w:val="center"/>
          </w:tcPr>
          <w:p>
            <w:pPr>
              <w:spacing w:after="0"/>
            </w:pPr>
            <w:r>
              <w:rPr>
                <w:sz w:val="15"/>
              </w:rPr>
              <w:t>0.060232</w:t>
            </w:r>
          </w:p>
        </w:tc>
        <w:tc>
          <w:tcPr>
            <w:tcW w:type="dxa" w:w="1701"/>
            <w:tcMar>
              <w:top w:w="80" w:type="dxa"/>
              <w:start w:w="100" w:type="dxa"/>
              <w:bottom w:w="80" w:type="dxa"/>
              <w:end w:w="100" w:type="dxa"/>
            </w:tcMar>
            <w:vAlign w:val="center"/>
          </w:tcPr>
          <w:p>
            <w:pPr>
              <w:spacing w:after="0"/>
            </w:pPr>
            <w:r>
              <w:rPr>
                <w:sz w:val="15"/>
              </w:rPr>
              <w:t>483.828</w:t>
            </w:r>
          </w:p>
        </w:tc>
        <w:tc>
          <w:tcPr>
            <w:tcW w:type="dxa" w:w="1701"/>
            <w:tcMar>
              <w:top w:w="80" w:type="dxa"/>
              <w:start w:w="100" w:type="dxa"/>
              <w:bottom w:w="80" w:type="dxa"/>
              <w:end w:w="100" w:type="dxa"/>
            </w:tcMar>
            <w:vAlign w:val="center"/>
          </w:tcPr>
          <w:p>
            <w:pPr>
              <w:spacing w:after="0"/>
            </w:pPr>
            <w:r>
              <w:rPr>
                <w:sz w:val="15"/>
              </w:rPr>
              <w:t>91.683</w:t>
            </w:r>
          </w:p>
        </w:tc>
        <w:tc>
          <w:tcPr>
            <w:tcW w:type="dxa" w:w="1361"/>
            <w:tcMar>
              <w:top w:w="80" w:type="dxa"/>
              <w:start w:w="100" w:type="dxa"/>
              <w:bottom w:w="80" w:type="dxa"/>
              <w:end w:w="100" w:type="dxa"/>
            </w:tcMar>
            <w:vAlign w:val="center"/>
          </w:tcPr>
          <w:p>
            <w:pPr>
              <w:spacing w:after="0"/>
            </w:pPr>
            <w:r>
              <w:rPr>
                <w:sz w:val="15"/>
              </w:rPr>
              <w:t>rejected</w:t>
            </w:r>
          </w:p>
        </w:tc>
      </w:tr>
      <w:tr>
        <w:tc>
          <w:tcPr>
            <w:tcW w:type="dxa" w:w="1474"/>
            <w:tcMar>
              <w:top w:w="80" w:type="dxa"/>
              <w:start w:w="100" w:type="dxa"/>
              <w:bottom w:w="80" w:type="dxa"/>
              <w:end w:w="100" w:type="dxa"/>
            </w:tcMar>
            <w:vAlign w:val="center"/>
          </w:tcPr>
          <w:p>
            <w:pPr>
              <w:spacing w:after="0"/>
            </w:pPr>
            <w:r>
              <w:rPr>
                <w:sz w:val="15"/>
              </w:rPr>
              <w:t>70%</w:t>
            </w:r>
          </w:p>
        </w:tc>
        <w:tc>
          <w:tcPr>
            <w:tcW w:type="dxa" w:w="1701"/>
            <w:tcMar>
              <w:top w:w="80" w:type="dxa"/>
              <w:start w:w="100" w:type="dxa"/>
              <w:bottom w:w="80" w:type="dxa"/>
              <w:end w:w="100" w:type="dxa"/>
            </w:tcMar>
            <w:vAlign w:val="center"/>
          </w:tcPr>
          <w:p>
            <w:pPr>
              <w:spacing w:after="0"/>
            </w:pPr>
            <w:r>
              <w:rPr>
                <w:sz w:val="15"/>
              </w:rPr>
              <w:t>808.058931</w:t>
            </w:r>
          </w:p>
        </w:tc>
        <w:tc>
          <w:tcPr>
            <w:tcW w:type="dxa" w:w="1417"/>
            <w:tcMar>
              <w:top w:w="80" w:type="dxa"/>
              <w:start w:w="100" w:type="dxa"/>
              <w:bottom w:w="80" w:type="dxa"/>
              <w:end w:w="100" w:type="dxa"/>
            </w:tcMar>
            <w:vAlign w:val="center"/>
          </w:tcPr>
          <w:p>
            <w:pPr>
              <w:spacing w:after="0"/>
            </w:pPr>
            <w:r>
              <w:rPr>
                <w:sz w:val="15"/>
              </w:rPr>
              <w:t>0.062253</w:t>
            </w:r>
          </w:p>
        </w:tc>
        <w:tc>
          <w:tcPr>
            <w:tcW w:type="dxa" w:w="1701"/>
            <w:tcMar>
              <w:top w:w="80" w:type="dxa"/>
              <w:start w:w="100" w:type="dxa"/>
              <w:bottom w:w="80" w:type="dxa"/>
              <w:end w:w="100" w:type="dxa"/>
            </w:tcMar>
            <w:vAlign w:val="center"/>
          </w:tcPr>
          <w:p>
            <w:pPr>
              <w:spacing w:after="0"/>
            </w:pPr>
            <w:r>
              <w:rPr>
                <w:sz w:val="15"/>
              </w:rPr>
              <w:t>489.502</w:t>
            </w:r>
          </w:p>
        </w:tc>
        <w:tc>
          <w:tcPr>
            <w:tcW w:type="dxa" w:w="1701"/>
            <w:tcMar>
              <w:top w:w="80" w:type="dxa"/>
              <w:start w:w="100" w:type="dxa"/>
              <w:bottom w:w="80" w:type="dxa"/>
              <w:end w:w="100" w:type="dxa"/>
            </w:tcMar>
            <w:vAlign w:val="center"/>
          </w:tcPr>
          <w:p>
            <w:pPr>
              <w:spacing w:after="0"/>
            </w:pPr>
            <w:r>
              <w:rPr>
                <w:sz w:val="15"/>
              </w:rPr>
              <w:t>97.131</w:t>
            </w:r>
          </w:p>
        </w:tc>
        <w:tc>
          <w:tcPr>
            <w:tcW w:type="dxa" w:w="1361"/>
            <w:tcMar>
              <w:top w:w="80" w:type="dxa"/>
              <w:start w:w="100" w:type="dxa"/>
              <w:bottom w:w="80" w:type="dxa"/>
              <w:end w:w="100" w:type="dxa"/>
            </w:tcMar>
            <w:vAlign w:val="center"/>
          </w:tcPr>
          <w:p>
            <w:pPr>
              <w:spacing w:after="0"/>
            </w:pPr>
            <w:r>
              <w:rPr>
                <w:sz w:val="15"/>
              </w:rPr>
              <w:t>rejected</w:t>
            </w:r>
          </w:p>
        </w:tc>
      </w:tr>
    </w:tbl>
    <w:p>
      <w:pPr>
        <w:spacing w:after="20"/>
      </w:pPr>
    </w:p>
    <w:p>
      <w:pPr>
        <w:pStyle w:val="BodyText"/>
        <w:spacing w:after="120"/>
      </w:pPr>
      <w:r>
        <w:t>The 75% cliff changed the hypothesis. The problem was no longer simply 'what is the best warm threshold?' Starting Decode earlier was useful, but the warm epoch was reserving resources too aggressively and delaying residual Prefill. The next design question became whether Decode coherence could be preserved without monopolizing Edge and Cloud resources that the cohort was not currently able to use.</w:t>
      </w:r>
    </w:p>
    <w:p>
      <w:pPr>
        <w:pStyle w:val="Heading1"/>
        <w:keepNext/>
      </w:pPr>
      <w:r>
        <w:t>9. Study IV - Concurrent warm scheduling</w:t>
      </w:r>
    </w:p>
    <w:p>
      <w:pPr>
        <w:pStyle w:val="BodyText"/>
        <w:spacing w:after="120"/>
      </w:pPr>
      <w:r>
        <w:t>Concurrent warm scheduling changed the semantics of the warm epoch. The Decode cohort retained priority, but idle holes were filled by residual Prefill: the Edge could execute a ready P_POST when the epoch had no D_POST ready, and a Cloud could execute residual P_PROC when the epoch had no D_PROC ready on that Cloud. This retained the batching/coherence benefit of an explicit cohort while removing unnecessary phase serialization.</w:t>
      </w:r>
    </w:p>
    <w:p>
      <w:pPr>
        <w:jc w:val="center"/>
      </w:pPr>
      <w:r>
        <w:drawing>
          <wp:inline xmlns:a="http://schemas.openxmlformats.org/drawingml/2006/main" xmlns:pic="http://schemas.openxmlformats.org/drawingml/2006/picture">
            <wp:extent cx="5760720" cy="2840620"/>
            <wp:docPr id="5" name="Picture 5"/>
            <wp:cNvGraphicFramePr>
              <a:graphicFrameLocks noChangeAspect="1"/>
            </wp:cNvGraphicFramePr>
            <a:graphic>
              <a:graphicData uri="http://schemas.openxmlformats.org/drawingml/2006/picture">
                <pic:pic>
                  <pic:nvPicPr>
                    <pic:cNvPr id="0" name="concurrent_warm_pipeline.png"/>
                    <pic:cNvPicPr/>
                  </pic:nvPicPr>
                  <pic:blipFill>
                    <a:blip r:embed="rId15"/>
                    <a:stretch>
                      <a:fillRect/>
                    </a:stretch>
                  </pic:blipFill>
                  <pic:spPr>
                    <a:xfrm>
                      <a:off x="0" y="0"/>
                      <a:ext cx="5760720" cy="2840620"/>
                    </a:xfrm>
                    <a:prstGeom prst="rect"/>
                  </pic:spPr>
                </pic:pic>
              </a:graphicData>
            </a:graphic>
          </wp:inline>
        </w:drawing>
      </w:r>
    </w:p>
    <w:p>
      <w:pPr>
        <w:spacing w:after="140"/>
        <w:jc w:val="center"/>
      </w:pPr>
      <w:r>
        <w:rPr>
          <w:b/>
          <w:color w:val="464646"/>
          <w:sz w:val="18"/>
        </w:rPr>
        <w:t>Figure. Concurrent warm pipeline: Decode coherence with residual Prefill overlap.</w:t>
      </w:r>
    </w:p>
    <w:p>
      <w:pPr>
        <w:spacing w:after="160"/>
        <w:jc w:val="center"/>
      </w:pPr>
      <w:r>
        <w:rPr>
          <w:i/>
          <w:color w:val="696969"/>
          <w:sz w:val="16"/>
        </w:rPr>
        <w:t>Evidence: docs/architecture/FINAL_CONCURRENT_WARM_PIPELINE.md</w:t>
      </w:r>
    </w:p>
    <w:p>
      <w:pPr>
        <w:pStyle w:val="Heading2"/>
        <w:keepNext/>
      </w:pPr>
      <w:r>
        <w:t>9.1 CONCURRENT80: simultaneous throughput and completion improvement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2381"/>
            <w:shd w:fill="D9EAF7"/>
            <w:vAlign w:val="center"/>
            <w:tcMar>
              <w:top w:w="80" w:type="dxa"/>
              <w:start w:w="100" w:type="dxa"/>
              <w:bottom w:w="80" w:type="dxa"/>
              <w:end w:w="100" w:type="dxa"/>
            </w:tcMar>
          </w:tcPr>
          <w:p>
            <w:r>
              <w:rPr>
                <w:b/>
                <w:sz w:val="16"/>
              </w:rPr>
              <w:t>Variant</w:t>
            </w:r>
          </w:p>
        </w:tc>
        <w:tc>
          <w:tcPr>
            <w:tcW w:type="dxa" w:w="1814"/>
            <w:shd w:fill="D9EAF7"/>
            <w:vAlign w:val="center"/>
            <w:tcMar>
              <w:top w:w="80" w:type="dxa"/>
              <w:start w:w="100" w:type="dxa"/>
              <w:bottom w:w="80" w:type="dxa"/>
              <w:end w:w="100" w:type="dxa"/>
            </w:tcMar>
          </w:tcPr>
          <w:p>
            <w:r>
              <w:rPr>
                <w:b/>
                <w:sz w:val="16"/>
              </w:rPr>
              <w:t>#4 score</w:t>
            </w:r>
          </w:p>
        </w:tc>
        <w:tc>
          <w:tcPr>
            <w:tcW w:type="dxa" w:w="1531"/>
            <w:shd w:fill="D9EAF7"/>
            <w:vAlign w:val="center"/>
            <w:tcMar>
              <w:top w:w="80" w:type="dxa"/>
              <w:start w:w="100" w:type="dxa"/>
              <w:bottom w:w="80" w:type="dxa"/>
              <w:end w:w="100" w:type="dxa"/>
            </w:tcMar>
          </w:tcPr>
          <w:p>
            <w:r>
              <w:rPr>
                <w:b/>
                <w:sz w:val="16"/>
              </w:rPr>
              <w:t>TP</w:t>
            </w:r>
          </w:p>
        </w:tc>
        <w:tc>
          <w:tcPr>
            <w:tcW w:type="dxa" w:w="1814"/>
            <w:shd w:fill="D9EAF7"/>
            <w:vAlign w:val="center"/>
            <w:tcMar>
              <w:top w:w="80" w:type="dxa"/>
              <w:start w:w="100" w:type="dxa"/>
              <w:bottom w:w="80" w:type="dxa"/>
              <w:end w:w="100" w:type="dxa"/>
            </w:tcMar>
          </w:tcPr>
          <w:p>
            <w:r>
              <w:rPr>
                <w:b/>
                <w:sz w:val="16"/>
              </w:rPr>
              <w:t>mean TDR</w:t>
            </w:r>
          </w:p>
        </w:tc>
        <w:tc>
          <w:tcPr>
            <w:tcW w:type="dxa" w:w="1814"/>
            <w:shd w:fill="D9EAF7"/>
            <w:vAlign w:val="center"/>
            <w:tcMar>
              <w:top w:w="80" w:type="dxa"/>
              <w:start w:w="100" w:type="dxa"/>
              <w:bottom w:w="80" w:type="dxa"/>
              <w:end w:w="100" w:type="dxa"/>
            </w:tcMar>
          </w:tcPr>
          <w:p>
            <w:r>
              <w:rPr>
                <w:b/>
                <w:sz w:val="16"/>
              </w:rPr>
              <w:t>mean TPOT</w:t>
            </w:r>
          </w:p>
        </w:tc>
      </w:tr>
      <w:tr>
        <w:tc>
          <w:tcPr>
            <w:tcW w:type="dxa" w:w="2381"/>
            <w:tcMar>
              <w:top w:w="80" w:type="dxa"/>
              <w:start w:w="100" w:type="dxa"/>
              <w:bottom w:w="80" w:type="dxa"/>
              <w:end w:w="100" w:type="dxa"/>
            </w:tcMar>
            <w:vAlign w:val="center"/>
          </w:tcPr>
          <w:p>
            <w:pPr>
              <w:spacing w:after="0"/>
            </w:pPr>
            <w:r>
              <w:rPr>
                <w:sz w:val="16"/>
              </w:rPr>
              <w:t>Non-concurrent 80%</w:t>
            </w:r>
          </w:p>
        </w:tc>
        <w:tc>
          <w:tcPr>
            <w:tcW w:type="dxa" w:w="1814"/>
            <w:tcMar>
              <w:top w:w="80" w:type="dxa"/>
              <w:start w:w="100" w:type="dxa"/>
              <w:bottom w:w="80" w:type="dxa"/>
              <w:end w:w="100" w:type="dxa"/>
            </w:tcMar>
            <w:vAlign w:val="center"/>
          </w:tcPr>
          <w:p>
            <w:pPr>
              <w:spacing w:after="0"/>
            </w:pPr>
            <w:r>
              <w:rPr>
                <w:sz w:val="16"/>
              </w:rPr>
              <w:t>811.420602</w:t>
            </w:r>
          </w:p>
        </w:tc>
        <w:tc>
          <w:tcPr>
            <w:tcW w:type="dxa" w:w="1531"/>
            <w:tcMar>
              <w:top w:w="80" w:type="dxa"/>
              <w:start w:w="100" w:type="dxa"/>
              <w:bottom w:w="80" w:type="dxa"/>
              <w:end w:w="100" w:type="dxa"/>
            </w:tcMar>
            <w:vAlign w:val="center"/>
          </w:tcPr>
          <w:p>
            <w:pPr>
              <w:spacing w:after="0"/>
            </w:pPr>
            <w:r>
              <w:rPr>
                <w:sz w:val="16"/>
              </w:rPr>
              <w:t>0.062664</w:t>
            </w:r>
          </w:p>
        </w:tc>
        <w:tc>
          <w:tcPr>
            <w:tcW w:type="dxa" w:w="1814"/>
            <w:tcMar>
              <w:top w:w="80" w:type="dxa"/>
              <w:start w:w="100" w:type="dxa"/>
              <w:bottom w:w="80" w:type="dxa"/>
              <w:end w:w="100" w:type="dxa"/>
            </w:tcMar>
            <w:vAlign w:val="center"/>
          </w:tcPr>
          <w:p>
            <w:pPr>
              <w:spacing w:after="0"/>
            </w:pPr>
            <w:r>
              <w:rPr>
                <w:sz w:val="16"/>
              </w:rPr>
              <w:t>473.665006</w:t>
            </w:r>
          </w:p>
        </w:tc>
        <w:tc>
          <w:tcPr>
            <w:tcW w:type="dxa" w:w="1814"/>
            <w:tcMar>
              <w:top w:w="80" w:type="dxa"/>
              <w:start w:w="100" w:type="dxa"/>
              <w:bottom w:w="80" w:type="dxa"/>
              <w:end w:w="100" w:type="dxa"/>
            </w:tcMar>
            <w:vAlign w:val="center"/>
          </w:tcPr>
          <w:p>
            <w:pPr>
              <w:spacing w:after="0"/>
            </w:pPr>
            <w:r>
              <w:rPr>
                <w:sz w:val="16"/>
              </w:rPr>
              <w:t>85.580454</w:t>
            </w:r>
          </w:p>
        </w:tc>
      </w:tr>
      <w:tr>
        <w:tc>
          <w:tcPr>
            <w:tcW w:type="dxa" w:w="2381"/>
            <w:tcMar>
              <w:top w:w="80" w:type="dxa"/>
              <w:start w:w="100" w:type="dxa"/>
              <w:bottom w:w="80" w:type="dxa"/>
              <w:end w:w="100" w:type="dxa"/>
            </w:tcMar>
            <w:vAlign w:val="center"/>
          </w:tcPr>
          <w:p>
            <w:pPr>
              <w:spacing w:after="0"/>
            </w:pPr>
            <w:r>
              <w:rPr>
                <w:sz w:val="16"/>
              </w:rPr>
              <w:t>Concurrent 80%</w:t>
            </w:r>
          </w:p>
        </w:tc>
        <w:tc>
          <w:tcPr>
            <w:tcW w:type="dxa" w:w="1814"/>
            <w:tcMar>
              <w:top w:w="80" w:type="dxa"/>
              <w:start w:w="100" w:type="dxa"/>
              <w:bottom w:w="80" w:type="dxa"/>
              <w:end w:w="100" w:type="dxa"/>
            </w:tcMar>
            <w:vAlign w:val="center"/>
          </w:tcPr>
          <w:p>
            <w:pPr>
              <w:spacing w:after="0"/>
            </w:pPr>
            <w:r>
              <w:rPr>
                <w:sz w:val="16"/>
              </w:rPr>
              <w:t>813.462929</w:t>
            </w:r>
          </w:p>
        </w:tc>
        <w:tc>
          <w:tcPr>
            <w:tcW w:type="dxa" w:w="1531"/>
            <w:tcMar>
              <w:top w:w="80" w:type="dxa"/>
              <w:start w:w="100" w:type="dxa"/>
              <w:bottom w:w="80" w:type="dxa"/>
              <w:end w:w="100" w:type="dxa"/>
            </w:tcMar>
            <w:vAlign w:val="center"/>
          </w:tcPr>
          <w:p>
            <w:pPr>
              <w:spacing w:after="0"/>
            </w:pPr>
            <w:r>
              <w:rPr>
                <w:sz w:val="16"/>
              </w:rPr>
              <w:t>0.062973</w:t>
            </w:r>
          </w:p>
        </w:tc>
        <w:tc>
          <w:tcPr>
            <w:tcW w:type="dxa" w:w="1814"/>
            <w:tcMar>
              <w:top w:w="80" w:type="dxa"/>
              <w:start w:w="100" w:type="dxa"/>
              <w:bottom w:w="80" w:type="dxa"/>
              <w:end w:w="100" w:type="dxa"/>
            </w:tcMar>
            <w:vAlign w:val="center"/>
          </w:tcPr>
          <w:p>
            <w:pPr>
              <w:spacing w:after="0"/>
            </w:pPr>
            <w:r>
              <w:rPr>
                <w:sz w:val="16"/>
              </w:rPr>
              <w:t>465.245343</w:t>
            </w:r>
          </w:p>
        </w:tc>
        <w:tc>
          <w:tcPr>
            <w:tcW w:type="dxa" w:w="1814"/>
            <w:tcMar>
              <w:top w:w="80" w:type="dxa"/>
              <w:start w:w="100" w:type="dxa"/>
              <w:bottom w:w="80" w:type="dxa"/>
              <w:end w:w="100" w:type="dxa"/>
            </w:tcMar>
            <w:vAlign w:val="center"/>
          </w:tcPr>
          <w:p>
            <w:pPr>
              <w:spacing w:after="0"/>
            </w:pPr>
            <w:r>
              <w:rPr>
                <w:sz w:val="16"/>
              </w:rPr>
              <w:t>84.083242</w:t>
            </w:r>
          </w:p>
        </w:tc>
      </w:tr>
    </w:tbl>
    <w:p>
      <w:pPr>
        <w:spacing w:after="20"/>
      </w:pPr>
    </w:p>
    <w:p>
      <w:pPr>
        <w:pStyle w:val="BodyText"/>
        <w:spacing w:after="120"/>
      </w:pPr>
      <w:r>
        <w:t>This comparison was unusually strong because the concurrent architecture improved both sides of the objective. Throughput rose, TDR returned to 465.245343, and TPOT improved. The mechanism was therefore not merely accepting worse completion in exchange for more throughput; it was reducing idle-resource serialization created by the earlier warm-phase semantics.</w:t>
      </w:r>
    </w:p>
    <w:p>
      <w:pPr>
        <w:pStyle w:val="Heading2"/>
        <w:keepNext/>
      </w:pPr>
      <w:r>
        <w:t>9.2 Reopening the early-start region</w:t>
      </w:r>
    </w:p>
    <w:p>
      <w:pPr>
        <w:pStyle w:val="BodyText"/>
        <w:spacing w:after="120"/>
      </w:pPr>
      <w:r>
        <w:t>Once Prefill could continue underneath the warm Decode cohort, thresholds that had been unsafe became useful again. Public case #4 increased gradually through 77.5% and 72.5%, then jumped sharply at 70% to 818.6873903895. A 65% threshold improved again to 819.0202365952, while 60% collapsed to 809.0146923137. The architecture had moved the safe boundary substantially earlier but had not removed threshold cliffs entirely.</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701"/>
            <w:shd w:fill="D9EAF7"/>
            <w:vAlign w:val="center"/>
            <w:tcMar>
              <w:top w:w="80" w:type="dxa"/>
              <w:start w:w="100" w:type="dxa"/>
              <w:bottom w:w="80" w:type="dxa"/>
              <w:end w:w="100" w:type="dxa"/>
            </w:tcMar>
          </w:tcPr>
          <w:p>
            <w:r>
              <w:rPr>
                <w:b/>
                <w:sz w:val="15"/>
              </w:rPr>
              <w:t>Concurrent readiness</w:t>
            </w:r>
          </w:p>
        </w:tc>
        <w:tc>
          <w:tcPr>
            <w:tcW w:type="dxa" w:w="1701"/>
            <w:shd w:fill="D9EAF7"/>
            <w:vAlign w:val="center"/>
            <w:tcMar>
              <w:top w:w="80" w:type="dxa"/>
              <w:start w:w="100" w:type="dxa"/>
              <w:bottom w:w="80" w:type="dxa"/>
              <w:end w:w="100" w:type="dxa"/>
            </w:tcMar>
          </w:tcPr>
          <w:p>
            <w:r>
              <w:rPr>
                <w:b/>
                <w:sz w:val="15"/>
              </w:rPr>
              <w:t>#4</w:t>
            </w:r>
          </w:p>
        </w:tc>
        <w:tc>
          <w:tcPr>
            <w:tcW w:type="dxa" w:w="1417"/>
            <w:shd w:fill="D9EAF7"/>
            <w:vAlign w:val="center"/>
            <w:tcMar>
              <w:top w:w="80" w:type="dxa"/>
              <w:start w:w="100" w:type="dxa"/>
              <w:bottom w:w="80" w:type="dxa"/>
              <w:end w:w="100" w:type="dxa"/>
            </w:tcMar>
          </w:tcPr>
          <w:p>
            <w:r>
              <w:rPr>
                <w:b/>
                <w:sz w:val="15"/>
              </w:rPr>
              <w:t>TP</w:t>
            </w:r>
          </w:p>
        </w:tc>
        <w:tc>
          <w:tcPr>
            <w:tcW w:type="dxa" w:w="1701"/>
            <w:shd w:fill="D9EAF7"/>
            <w:vAlign w:val="center"/>
            <w:tcMar>
              <w:top w:w="80" w:type="dxa"/>
              <w:start w:w="100" w:type="dxa"/>
              <w:bottom w:w="80" w:type="dxa"/>
              <w:end w:w="100" w:type="dxa"/>
            </w:tcMar>
          </w:tcPr>
          <w:p>
            <w:r>
              <w:rPr>
                <w:b/>
                <w:sz w:val="15"/>
              </w:rPr>
              <w:t>TDR</w:t>
            </w:r>
          </w:p>
        </w:tc>
        <w:tc>
          <w:tcPr>
            <w:tcW w:type="dxa" w:w="1701"/>
            <w:shd w:fill="D9EAF7"/>
            <w:vAlign w:val="center"/>
            <w:tcMar>
              <w:top w:w="80" w:type="dxa"/>
              <w:start w:w="100" w:type="dxa"/>
              <w:bottom w:w="80" w:type="dxa"/>
              <w:end w:w="100" w:type="dxa"/>
            </w:tcMar>
          </w:tcPr>
          <w:p>
            <w:r>
              <w:rPr>
                <w:b/>
                <w:sz w:val="15"/>
              </w:rPr>
              <w:t>TPOT</w:t>
            </w:r>
          </w:p>
        </w:tc>
        <w:tc>
          <w:tcPr>
            <w:tcW w:type="dxa" w:w="1417"/>
            <w:shd w:fill="D9EAF7"/>
            <w:vAlign w:val="center"/>
            <w:tcMar>
              <w:top w:w="80" w:type="dxa"/>
              <w:start w:w="100" w:type="dxa"/>
              <w:bottom w:w="80" w:type="dxa"/>
              <w:end w:w="100" w:type="dxa"/>
            </w:tcMar>
          </w:tcPr>
          <w:p>
            <w:r>
              <w:rPr>
                <w:b/>
                <w:sz w:val="15"/>
              </w:rPr>
              <w:t>Status</w:t>
            </w:r>
          </w:p>
        </w:tc>
      </w:tr>
      <w:tr>
        <w:tc>
          <w:tcPr>
            <w:tcW w:type="dxa" w:w="1701"/>
            <w:tcMar>
              <w:top w:w="80" w:type="dxa"/>
              <w:start w:w="100" w:type="dxa"/>
              <w:bottom w:w="80" w:type="dxa"/>
              <w:end w:w="100" w:type="dxa"/>
            </w:tcMar>
            <w:vAlign w:val="center"/>
          </w:tcPr>
          <w:p>
            <w:pPr>
              <w:spacing w:after="0"/>
            </w:pPr>
            <w:r>
              <w:rPr>
                <w:sz w:val="15"/>
              </w:rPr>
              <w:t>80%</w:t>
            </w:r>
          </w:p>
        </w:tc>
        <w:tc>
          <w:tcPr>
            <w:tcW w:type="dxa" w:w="1701"/>
            <w:tcMar>
              <w:top w:w="80" w:type="dxa"/>
              <w:start w:w="100" w:type="dxa"/>
              <w:bottom w:w="80" w:type="dxa"/>
              <w:end w:w="100" w:type="dxa"/>
            </w:tcMar>
            <w:vAlign w:val="center"/>
          </w:tcPr>
          <w:p>
            <w:pPr>
              <w:spacing w:after="0"/>
            </w:pPr>
            <w:r>
              <w:rPr>
                <w:sz w:val="15"/>
              </w:rPr>
              <w:t>813.462929</w:t>
            </w:r>
          </w:p>
        </w:tc>
        <w:tc>
          <w:tcPr>
            <w:tcW w:type="dxa" w:w="1417"/>
            <w:tcMar>
              <w:top w:w="80" w:type="dxa"/>
              <w:start w:w="100" w:type="dxa"/>
              <w:bottom w:w="80" w:type="dxa"/>
              <w:end w:w="100" w:type="dxa"/>
            </w:tcMar>
            <w:vAlign w:val="center"/>
          </w:tcPr>
          <w:p>
            <w:pPr>
              <w:spacing w:after="0"/>
            </w:pPr>
            <w:r>
              <w:rPr>
                <w:sz w:val="15"/>
              </w:rPr>
              <w:t>0.062973</w:t>
            </w:r>
          </w:p>
        </w:tc>
        <w:tc>
          <w:tcPr>
            <w:tcW w:type="dxa" w:w="1701"/>
            <w:tcMar>
              <w:top w:w="80" w:type="dxa"/>
              <w:start w:w="100" w:type="dxa"/>
              <w:bottom w:w="80" w:type="dxa"/>
              <w:end w:w="100" w:type="dxa"/>
            </w:tcMar>
            <w:vAlign w:val="center"/>
          </w:tcPr>
          <w:p>
            <w:pPr>
              <w:spacing w:after="0"/>
            </w:pPr>
            <w:r>
              <w:rPr>
                <w:sz w:val="15"/>
              </w:rPr>
              <w:t>465.245</w:t>
            </w:r>
          </w:p>
        </w:tc>
        <w:tc>
          <w:tcPr>
            <w:tcW w:type="dxa" w:w="1701"/>
            <w:tcMar>
              <w:top w:w="80" w:type="dxa"/>
              <w:start w:w="100" w:type="dxa"/>
              <w:bottom w:w="80" w:type="dxa"/>
              <w:end w:w="100" w:type="dxa"/>
            </w:tcMar>
            <w:vAlign w:val="center"/>
          </w:tcPr>
          <w:p>
            <w:pPr>
              <w:spacing w:after="0"/>
            </w:pPr>
            <w:r>
              <w:rPr>
                <w:sz w:val="15"/>
              </w:rPr>
              <w:t>84.083</w:t>
            </w:r>
          </w:p>
        </w:tc>
        <w:tc>
          <w:tcPr>
            <w:tcW w:type="dxa" w:w="1417"/>
            <w:tcMar>
              <w:top w:w="80" w:type="dxa"/>
              <w:start w:w="100" w:type="dxa"/>
              <w:bottom w:w="80" w:type="dxa"/>
              <w:end w:w="100" w:type="dxa"/>
            </w:tcMar>
            <w:vAlign w:val="center"/>
          </w:tcPr>
          <w:p>
            <w:pPr>
              <w:spacing w:after="0"/>
            </w:pPr>
            <w:r>
              <w:rPr>
                <w:sz w:val="15"/>
              </w:rPr>
              <w:t>banked</w:t>
            </w:r>
          </w:p>
        </w:tc>
      </w:tr>
      <w:tr>
        <w:tc>
          <w:tcPr>
            <w:tcW w:type="dxa" w:w="1701"/>
            <w:tcMar>
              <w:top w:w="80" w:type="dxa"/>
              <w:start w:w="100" w:type="dxa"/>
              <w:bottom w:w="80" w:type="dxa"/>
              <w:end w:w="100" w:type="dxa"/>
            </w:tcMar>
            <w:vAlign w:val="center"/>
          </w:tcPr>
          <w:p>
            <w:pPr>
              <w:spacing w:after="0"/>
            </w:pPr>
            <w:r>
              <w:rPr>
                <w:sz w:val="15"/>
              </w:rPr>
              <w:t>77.5%</w:t>
            </w:r>
          </w:p>
        </w:tc>
        <w:tc>
          <w:tcPr>
            <w:tcW w:type="dxa" w:w="1701"/>
            <w:tcMar>
              <w:top w:w="80" w:type="dxa"/>
              <w:start w:w="100" w:type="dxa"/>
              <w:bottom w:w="80" w:type="dxa"/>
              <w:end w:w="100" w:type="dxa"/>
            </w:tcMar>
            <w:vAlign w:val="center"/>
          </w:tcPr>
          <w:p>
            <w:pPr>
              <w:spacing w:after="0"/>
            </w:pPr>
            <w:r>
              <w:rPr>
                <w:sz w:val="15"/>
              </w:rPr>
              <w:t>813.775135</w:t>
            </w:r>
          </w:p>
        </w:tc>
        <w:tc>
          <w:tcPr>
            <w:tcW w:type="dxa" w:w="1417"/>
            <w:tcMar>
              <w:top w:w="80" w:type="dxa"/>
              <w:start w:w="100" w:type="dxa"/>
              <w:bottom w:w="80" w:type="dxa"/>
              <w:end w:w="100" w:type="dxa"/>
            </w:tcMar>
            <w:vAlign w:val="center"/>
          </w:tcPr>
          <w:p>
            <w:pPr>
              <w:spacing w:after="0"/>
            </w:pPr>
            <w:r>
              <w:rPr>
                <w:sz w:val="15"/>
              </w:rPr>
              <w:t>0.063085</w:t>
            </w:r>
          </w:p>
        </w:tc>
        <w:tc>
          <w:tcPr>
            <w:tcW w:type="dxa" w:w="1701"/>
            <w:tcMar>
              <w:top w:w="80" w:type="dxa"/>
              <w:start w:w="100" w:type="dxa"/>
              <w:bottom w:w="80" w:type="dxa"/>
              <w:end w:w="100" w:type="dxa"/>
            </w:tcMar>
            <w:vAlign w:val="center"/>
          </w:tcPr>
          <w:p>
            <w:pPr>
              <w:spacing w:after="0"/>
            </w:pPr>
            <w:r>
              <w:rPr>
                <w:sz w:val="15"/>
              </w:rPr>
              <w:t>465.245</w:t>
            </w:r>
          </w:p>
        </w:tc>
        <w:tc>
          <w:tcPr>
            <w:tcW w:type="dxa" w:w="1701"/>
            <w:tcMar>
              <w:top w:w="80" w:type="dxa"/>
              <w:start w:w="100" w:type="dxa"/>
              <w:bottom w:w="80" w:type="dxa"/>
              <w:end w:w="100" w:type="dxa"/>
            </w:tcMar>
            <w:vAlign w:val="center"/>
          </w:tcPr>
          <w:p>
            <w:pPr>
              <w:spacing w:after="0"/>
            </w:pPr>
            <w:r>
              <w:rPr>
                <w:sz w:val="15"/>
              </w:rPr>
              <w:t>83.895</w:t>
            </w:r>
          </w:p>
        </w:tc>
        <w:tc>
          <w:tcPr>
            <w:tcW w:type="dxa" w:w="1417"/>
            <w:tcMar>
              <w:top w:w="80" w:type="dxa"/>
              <w:start w:w="100" w:type="dxa"/>
              <w:bottom w:w="80" w:type="dxa"/>
              <w:end w:w="100" w:type="dxa"/>
            </w:tcMar>
            <w:vAlign w:val="center"/>
          </w:tcPr>
          <w:p>
            <w:pPr>
              <w:spacing w:after="0"/>
            </w:pPr>
            <w:r>
              <w:rPr>
                <w:sz w:val="15"/>
              </w:rPr>
              <w:t>candidate</w:t>
            </w:r>
          </w:p>
        </w:tc>
      </w:tr>
      <w:tr>
        <w:tc>
          <w:tcPr>
            <w:tcW w:type="dxa" w:w="1701"/>
            <w:tcMar>
              <w:top w:w="80" w:type="dxa"/>
              <w:start w:w="100" w:type="dxa"/>
              <w:bottom w:w="80" w:type="dxa"/>
              <w:end w:w="100" w:type="dxa"/>
            </w:tcMar>
            <w:vAlign w:val="center"/>
          </w:tcPr>
          <w:p>
            <w:pPr>
              <w:spacing w:after="0"/>
            </w:pPr>
            <w:r>
              <w:rPr>
                <w:sz w:val="15"/>
              </w:rPr>
              <w:t>72.5%</w:t>
            </w:r>
          </w:p>
        </w:tc>
        <w:tc>
          <w:tcPr>
            <w:tcW w:type="dxa" w:w="1701"/>
            <w:tcMar>
              <w:top w:w="80" w:type="dxa"/>
              <w:start w:w="100" w:type="dxa"/>
              <w:bottom w:w="80" w:type="dxa"/>
              <w:end w:w="100" w:type="dxa"/>
            </w:tcMar>
            <w:vAlign w:val="center"/>
          </w:tcPr>
          <w:p>
            <w:pPr>
              <w:spacing w:after="0"/>
            </w:pPr>
            <w:r>
              <w:rPr>
                <w:sz w:val="15"/>
              </w:rPr>
              <w:t>814.140250</w:t>
            </w:r>
          </w:p>
        </w:tc>
        <w:tc>
          <w:tcPr>
            <w:tcW w:type="dxa" w:w="1417"/>
            <w:tcMar>
              <w:top w:w="80" w:type="dxa"/>
              <w:start w:w="100" w:type="dxa"/>
              <w:bottom w:w="80" w:type="dxa"/>
              <w:end w:w="100" w:type="dxa"/>
            </w:tcMar>
            <w:vAlign w:val="center"/>
          </w:tcPr>
          <w:p>
            <w:pPr>
              <w:spacing w:after="0"/>
            </w:pPr>
            <w:r>
              <w:rPr>
                <w:sz w:val="15"/>
              </w:rPr>
              <w:t>0.063215</w:t>
            </w:r>
          </w:p>
        </w:tc>
        <w:tc>
          <w:tcPr>
            <w:tcW w:type="dxa" w:w="1701"/>
            <w:tcMar>
              <w:top w:w="80" w:type="dxa"/>
              <w:start w:w="100" w:type="dxa"/>
              <w:bottom w:w="80" w:type="dxa"/>
              <w:end w:w="100" w:type="dxa"/>
            </w:tcMar>
            <w:vAlign w:val="center"/>
          </w:tcPr>
          <w:p>
            <w:pPr>
              <w:spacing w:after="0"/>
            </w:pPr>
            <w:r>
              <w:rPr>
                <w:sz w:val="15"/>
              </w:rPr>
              <w:t>465.245</w:t>
            </w:r>
          </w:p>
        </w:tc>
        <w:tc>
          <w:tcPr>
            <w:tcW w:type="dxa" w:w="1701"/>
            <w:tcMar>
              <w:top w:w="80" w:type="dxa"/>
              <w:start w:w="100" w:type="dxa"/>
              <w:bottom w:w="80" w:type="dxa"/>
              <w:end w:w="100" w:type="dxa"/>
            </w:tcMar>
            <w:vAlign w:val="center"/>
          </w:tcPr>
          <w:p>
            <w:pPr>
              <w:spacing w:after="0"/>
            </w:pPr>
            <w:r>
              <w:rPr>
                <w:sz w:val="15"/>
              </w:rPr>
              <w:t>83.567</w:t>
            </w:r>
          </w:p>
        </w:tc>
        <w:tc>
          <w:tcPr>
            <w:tcW w:type="dxa" w:w="1417"/>
            <w:tcMar>
              <w:top w:w="80" w:type="dxa"/>
              <w:start w:w="100" w:type="dxa"/>
              <w:bottom w:w="80" w:type="dxa"/>
              <w:end w:w="100" w:type="dxa"/>
            </w:tcMar>
            <w:vAlign w:val="center"/>
          </w:tcPr>
          <w:p>
            <w:pPr>
              <w:spacing w:after="0"/>
            </w:pPr>
            <w:r>
              <w:rPr>
                <w:sz w:val="15"/>
              </w:rPr>
              <w:t>candidate</w:t>
            </w:r>
          </w:p>
        </w:tc>
      </w:tr>
      <w:tr>
        <w:tc>
          <w:tcPr>
            <w:tcW w:type="dxa" w:w="1701"/>
            <w:tcMar>
              <w:top w:w="80" w:type="dxa"/>
              <w:start w:w="100" w:type="dxa"/>
              <w:bottom w:w="80" w:type="dxa"/>
              <w:end w:w="100" w:type="dxa"/>
            </w:tcMar>
            <w:vAlign w:val="center"/>
          </w:tcPr>
          <w:p>
            <w:pPr>
              <w:spacing w:after="0"/>
            </w:pPr>
            <w:r>
              <w:rPr>
                <w:sz w:val="15"/>
              </w:rPr>
              <w:t>70%</w:t>
            </w:r>
          </w:p>
        </w:tc>
        <w:tc>
          <w:tcPr>
            <w:tcW w:type="dxa" w:w="1701"/>
            <w:tcMar>
              <w:top w:w="80" w:type="dxa"/>
              <w:start w:w="100" w:type="dxa"/>
              <w:bottom w:w="80" w:type="dxa"/>
              <w:end w:w="100" w:type="dxa"/>
            </w:tcMar>
            <w:vAlign w:val="center"/>
          </w:tcPr>
          <w:p>
            <w:pPr>
              <w:spacing w:after="0"/>
            </w:pPr>
            <w:r>
              <w:rPr>
                <w:sz w:val="15"/>
              </w:rPr>
              <w:t>818.687390</w:t>
            </w:r>
          </w:p>
        </w:tc>
        <w:tc>
          <w:tcPr>
            <w:tcW w:type="dxa" w:w="1417"/>
            <w:tcMar>
              <w:top w:w="80" w:type="dxa"/>
              <w:start w:w="100" w:type="dxa"/>
              <w:bottom w:w="80" w:type="dxa"/>
              <w:end w:w="100" w:type="dxa"/>
            </w:tcMar>
            <w:vAlign w:val="center"/>
          </w:tcPr>
          <w:p>
            <w:pPr>
              <w:spacing w:after="0"/>
            </w:pPr>
            <w:r>
              <w:rPr>
                <w:sz w:val="15"/>
              </w:rPr>
              <w:t>0.065020</w:t>
            </w:r>
          </w:p>
        </w:tc>
        <w:tc>
          <w:tcPr>
            <w:tcW w:type="dxa" w:w="1701"/>
            <w:tcMar>
              <w:top w:w="80" w:type="dxa"/>
              <w:start w:w="100" w:type="dxa"/>
              <w:bottom w:w="80" w:type="dxa"/>
              <w:end w:w="100" w:type="dxa"/>
            </w:tcMar>
            <w:vAlign w:val="center"/>
          </w:tcPr>
          <w:p>
            <w:pPr>
              <w:spacing w:after="0"/>
            </w:pPr>
            <w:r>
              <w:rPr>
                <w:sz w:val="15"/>
              </w:rPr>
              <w:t>468.893</w:t>
            </w:r>
          </w:p>
        </w:tc>
        <w:tc>
          <w:tcPr>
            <w:tcW w:type="dxa" w:w="1701"/>
            <w:tcMar>
              <w:top w:w="80" w:type="dxa"/>
              <w:start w:w="100" w:type="dxa"/>
              <w:bottom w:w="80" w:type="dxa"/>
              <w:end w:w="100" w:type="dxa"/>
            </w:tcMar>
            <w:vAlign w:val="center"/>
          </w:tcPr>
          <w:p>
            <w:pPr>
              <w:spacing w:after="0"/>
            </w:pPr>
            <w:r>
              <w:rPr>
                <w:sz w:val="15"/>
              </w:rPr>
              <w:t>86.878</w:t>
            </w:r>
          </w:p>
        </w:tc>
        <w:tc>
          <w:tcPr>
            <w:tcW w:type="dxa" w:w="1417"/>
            <w:tcMar>
              <w:top w:w="80" w:type="dxa"/>
              <w:start w:w="100" w:type="dxa"/>
              <w:bottom w:w="80" w:type="dxa"/>
              <w:end w:w="100" w:type="dxa"/>
            </w:tcMar>
            <w:vAlign w:val="center"/>
          </w:tcPr>
          <w:p>
            <w:pPr>
              <w:spacing w:after="0"/>
            </w:pPr>
            <w:r>
              <w:rPr>
                <w:sz w:val="15"/>
              </w:rPr>
              <w:t>banked</w:t>
            </w:r>
          </w:p>
        </w:tc>
      </w:tr>
      <w:tr>
        <w:tc>
          <w:tcPr>
            <w:tcW w:type="dxa" w:w="1701"/>
            <w:tcMar>
              <w:top w:w="80" w:type="dxa"/>
              <w:start w:w="100" w:type="dxa"/>
              <w:bottom w:w="80" w:type="dxa"/>
              <w:end w:w="100" w:type="dxa"/>
            </w:tcMar>
            <w:vAlign w:val="center"/>
          </w:tcPr>
          <w:p>
            <w:pPr>
              <w:spacing w:after="0"/>
            </w:pPr>
            <w:r>
              <w:rPr>
                <w:sz w:val="15"/>
              </w:rPr>
              <w:t>65%</w:t>
            </w:r>
          </w:p>
        </w:tc>
        <w:tc>
          <w:tcPr>
            <w:tcW w:type="dxa" w:w="1701"/>
            <w:tcMar>
              <w:top w:w="80" w:type="dxa"/>
              <w:start w:w="100" w:type="dxa"/>
              <w:bottom w:w="80" w:type="dxa"/>
              <w:end w:w="100" w:type="dxa"/>
            </w:tcMar>
            <w:vAlign w:val="center"/>
          </w:tcPr>
          <w:p>
            <w:pPr>
              <w:spacing w:after="0"/>
            </w:pPr>
            <w:r>
              <w:rPr>
                <w:sz w:val="15"/>
              </w:rPr>
              <w:t>819.020237</w:t>
            </w:r>
          </w:p>
        </w:tc>
        <w:tc>
          <w:tcPr>
            <w:tcW w:type="dxa" w:w="1417"/>
            <w:tcMar>
              <w:top w:w="80" w:type="dxa"/>
              <w:start w:w="100" w:type="dxa"/>
              <w:bottom w:w="80" w:type="dxa"/>
              <w:end w:w="100" w:type="dxa"/>
            </w:tcMar>
            <w:vAlign w:val="center"/>
          </w:tcPr>
          <w:p>
            <w:pPr>
              <w:spacing w:after="0"/>
            </w:pPr>
            <w:r>
              <w:rPr>
                <w:sz w:val="15"/>
              </w:rPr>
              <w:t>0.065139</w:t>
            </w:r>
          </w:p>
        </w:tc>
        <w:tc>
          <w:tcPr>
            <w:tcW w:type="dxa" w:w="1701"/>
            <w:tcMar>
              <w:top w:w="80" w:type="dxa"/>
              <w:start w:w="100" w:type="dxa"/>
              <w:bottom w:w="80" w:type="dxa"/>
              <w:end w:w="100" w:type="dxa"/>
            </w:tcMar>
            <w:vAlign w:val="center"/>
          </w:tcPr>
          <w:p>
            <w:pPr>
              <w:spacing w:after="0"/>
            </w:pPr>
            <w:r>
              <w:rPr>
                <w:sz w:val="15"/>
              </w:rPr>
              <w:t>468.893</w:t>
            </w:r>
          </w:p>
        </w:tc>
        <w:tc>
          <w:tcPr>
            <w:tcW w:type="dxa" w:w="1701"/>
            <w:tcMar>
              <w:top w:w="80" w:type="dxa"/>
              <w:start w:w="100" w:type="dxa"/>
              <w:bottom w:w="80" w:type="dxa"/>
              <w:end w:w="100" w:type="dxa"/>
            </w:tcMar>
            <w:vAlign w:val="center"/>
          </w:tcPr>
          <w:p>
            <w:pPr>
              <w:spacing w:after="0"/>
            </w:pPr>
            <w:r>
              <w:rPr>
                <w:sz w:val="15"/>
              </w:rPr>
              <w:t>86.339</w:t>
            </w:r>
          </w:p>
        </w:tc>
        <w:tc>
          <w:tcPr>
            <w:tcW w:type="dxa" w:w="1417"/>
            <w:tcMar>
              <w:top w:w="80" w:type="dxa"/>
              <w:start w:w="100" w:type="dxa"/>
              <w:bottom w:w="80" w:type="dxa"/>
              <w:end w:w="100" w:type="dxa"/>
            </w:tcMar>
            <w:vAlign w:val="center"/>
          </w:tcPr>
          <w:p>
            <w:pPr>
              <w:spacing w:after="0"/>
            </w:pPr>
            <w:r>
              <w:rPr>
                <w:sz w:val="15"/>
              </w:rPr>
              <w:t>final</w:t>
            </w:r>
          </w:p>
        </w:tc>
      </w:tr>
      <w:tr>
        <w:tc>
          <w:tcPr>
            <w:tcW w:type="dxa" w:w="1701"/>
            <w:tcMar>
              <w:top w:w="80" w:type="dxa"/>
              <w:start w:w="100" w:type="dxa"/>
              <w:bottom w:w="80" w:type="dxa"/>
              <w:end w:w="100" w:type="dxa"/>
            </w:tcMar>
            <w:vAlign w:val="center"/>
          </w:tcPr>
          <w:p>
            <w:pPr>
              <w:spacing w:after="0"/>
            </w:pPr>
            <w:r>
              <w:rPr>
                <w:sz w:val="15"/>
              </w:rPr>
              <w:t>60%</w:t>
            </w:r>
          </w:p>
        </w:tc>
        <w:tc>
          <w:tcPr>
            <w:tcW w:type="dxa" w:w="1701"/>
            <w:tcMar>
              <w:top w:w="80" w:type="dxa"/>
              <w:start w:w="100" w:type="dxa"/>
              <w:bottom w:w="80" w:type="dxa"/>
              <w:end w:w="100" w:type="dxa"/>
            </w:tcMar>
            <w:vAlign w:val="center"/>
          </w:tcPr>
          <w:p>
            <w:pPr>
              <w:spacing w:after="0"/>
            </w:pPr>
            <w:r>
              <w:rPr>
                <w:sz w:val="15"/>
              </w:rPr>
              <w:t>809.014692</w:t>
            </w:r>
          </w:p>
        </w:tc>
        <w:tc>
          <w:tcPr>
            <w:tcW w:type="dxa" w:w="1417"/>
            <w:tcMar>
              <w:top w:w="80" w:type="dxa"/>
              <w:start w:w="100" w:type="dxa"/>
              <w:bottom w:w="80" w:type="dxa"/>
              <w:end w:w="100" w:type="dxa"/>
            </w:tcMar>
            <w:vAlign w:val="center"/>
          </w:tcPr>
          <w:p>
            <w:pPr>
              <w:spacing w:after="0"/>
            </w:pPr>
            <w:r>
              <w:rPr>
                <w:sz w:val="15"/>
              </w:rPr>
              <w:t>0.061553</w:t>
            </w:r>
          </w:p>
        </w:tc>
        <w:tc>
          <w:tcPr>
            <w:tcW w:type="dxa" w:w="1701"/>
            <w:tcMar>
              <w:top w:w="80" w:type="dxa"/>
              <w:start w:w="100" w:type="dxa"/>
              <w:bottom w:w="80" w:type="dxa"/>
              <w:end w:w="100" w:type="dxa"/>
            </w:tcMar>
            <w:vAlign w:val="center"/>
          </w:tcPr>
          <w:p>
            <w:pPr>
              <w:spacing w:after="0"/>
            </w:pPr>
            <w:r>
              <w:rPr>
                <w:sz w:val="15"/>
              </w:rPr>
              <w:t>468.599</w:t>
            </w:r>
          </w:p>
        </w:tc>
        <w:tc>
          <w:tcPr>
            <w:tcW w:type="dxa" w:w="1701"/>
            <w:tcMar>
              <w:top w:w="80" w:type="dxa"/>
              <w:start w:w="100" w:type="dxa"/>
              <w:bottom w:w="80" w:type="dxa"/>
              <w:end w:w="100" w:type="dxa"/>
            </w:tcMar>
            <w:vAlign w:val="center"/>
          </w:tcPr>
          <w:p>
            <w:pPr>
              <w:spacing w:after="0"/>
            </w:pPr>
            <w:r>
              <w:rPr>
                <w:sz w:val="15"/>
              </w:rPr>
              <w:t>86.355</w:t>
            </w:r>
          </w:p>
        </w:tc>
        <w:tc>
          <w:tcPr>
            <w:tcW w:type="dxa" w:w="1417"/>
            <w:tcMar>
              <w:top w:w="80" w:type="dxa"/>
              <w:start w:w="100" w:type="dxa"/>
              <w:bottom w:w="80" w:type="dxa"/>
              <w:end w:w="100" w:type="dxa"/>
            </w:tcMar>
            <w:vAlign w:val="center"/>
          </w:tcPr>
          <w:p>
            <w:pPr>
              <w:spacing w:after="0"/>
            </w:pPr>
            <w:r>
              <w:rPr>
                <w:sz w:val="15"/>
              </w:rPr>
              <w:t>rejected</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EEF8F2"/>
            <w:tcMar>
              <w:top w:w="120" w:type="dxa"/>
              <w:start w:w="160" w:type="dxa"/>
              <w:bottom w:w="120" w:type="dxa"/>
              <w:end w:w="160" w:type="dxa"/>
            </w:tcMar>
          </w:tcPr>
          <w:p>
            <w:r>
              <w:rPr>
                <w:b/>
                <w:color w:val="23415A"/>
                <w:sz w:val="21"/>
              </w:rPr>
              <w:t>Study IV conclusion</w:t>
            </w:r>
            <w:r>
              <w:rPr>
                <w:sz w:val="19"/>
              </w:rPr>
              <w:br/>
              <w:t>The final case #4 mechanism combined three ideas: coherent Decode cohort formation, an early first Decode start, and opportunistic Prefill overlap. Coherence and concurrency were not opposites; the scheduler could preserve cohort priority without reserving resources the cohort could not currently use.</w:t>
            </w:r>
          </w:p>
        </w:tc>
      </w:tr>
    </w:tbl>
    <w:p>
      <w:pPr>
        <w:spacing w:after="20"/>
      </w:pPr>
    </w:p>
    <w:p>
      <w:pPr>
        <w:pStyle w:val="Heading1"/>
        <w:keepNext/>
      </w:pPr>
      <w:r>
        <w:t>10. Final architecture and public results</w:t>
      </w:r>
    </w:p>
    <w:p>
      <w:pPr>
        <w:pStyle w:val="BodyText"/>
        <w:spacing w:after="120"/>
      </w:pPr>
      <w:r>
        <w:t>The final publicly verified solver retained the specialist portfolio and used the 65% concurrent warm threshold for the final #4 regime. The total public score was 16315.7938558663. Relative to the earliest exact preserved bank of 16141.8206885046, the exact bank-to-final gain was 173.9731673617 points. The approximate historical starting score near 15595.199 suggests a larger overall journey, but that earliest vector is not used for exact arithmetic.</w:t>
      </w:r>
    </w:p>
    <w:p>
      <w:pPr>
        <w:jc w:val="center"/>
      </w:pPr>
      <w:r>
        <w:drawing>
          <wp:inline xmlns:a="http://schemas.openxmlformats.org/drawingml/2006/main" xmlns:pic="http://schemas.openxmlformats.org/drawingml/2006/picture">
            <wp:extent cx="6035040" cy="2880808"/>
            <wp:docPr id="6" name="Picture 6"/>
            <wp:cNvGraphicFramePr>
              <a:graphicFrameLocks noChangeAspect="1"/>
            </wp:cNvGraphicFramePr>
            <a:graphic>
              <a:graphicData uri="http://schemas.openxmlformats.org/drawingml/2006/picture">
                <pic:pic>
                  <pic:nvPicPr>
                    <pic:cNvPr id="0" name="score_progression.png"/>
                    <pic:cNvPicPr/>
                  </pic:nvPicPr>
                  <pic:blipFill>
                    <a:blip r:embed="rId16"/>
                    <a:stretch>
                      <a:fillRect/>
                    </a:stretch>
                  </pic:blipFill>
                  <pic:spPr>
                    <a:xfrm>
                      <a:off x="0" y="0"/>
                      <a:ext cx="6035040" cy="2880808"/>
                    </a:xfrm>
                    <a:prstGeom prst="rect"/>
                  </pic:spPr>
                </pic:pic>
              </a:graphicData>
            </a:graphic>
          </wp:inline>
        </w:drawing>
      </w:r>
    </w:p>
    <w:p>
      <w:pPr>
        <w:spacing w:after="140"/>
        <w:jc w:val="center"/>
      </w:pPr>
      <w:r>
        <w:rPr>
          <w:b/>
          <w:color w:val="464646"/>
          <w:sz w:val="18"/>
        </w:rPr>
        <w:t>Figure. Public score progression across retained milestones.</w:t>
      </w:r>
    </w:p>
    <w:p>
      <w:pPr>
        <w:spacing w:after="160"/>
        <w:jc w:val="center"/>
      </w:pPr>
      <w:r>
        <w:rPr>
          <w:i/>
          <w:color w:val="696969"/>
          <w:sz w:val="16"/>
        </w:rPr>
        <w:t>Evidence: experiments/data/score_progression.csv</w:t>
      </w:r>
    </w:p>
    <w:p>
      <w:pPr>
        <w:pStyle w:val="Heading2"/>
        <w:keepNext/>
      </w:pPr>
      <w:r>
        <w:t>10.1 Major public breakthroughs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907"/>
            <w:shd w:fill="D9EAF7"/>
            <w:vAlign w:val="center"/>
            <w:tcMar>
              <w:top w:w="80" w:type="dxa"/>
              <w:start w:w="100" w:type="dxa"/>
              <w:bottom w:w="80" w:type="dxa"/>
              <w:end w:w="100" w:type="dxa"/>
            </w:tcMar>
          </w:tcPr>
          <w:p>
            <w:r>
              <w:rPr>
                <w:b/>
                <w:sz w:val="15"/>
              </w:rPr>
              <w:t>Case</w:t>
            </w:r>
          </w:p>
        </w:tc>
        <w:tc>
          <w:tcPr>
            <w:tcW w:type="dxa" w:w="1587"/>
            <w:shd w:fill="D9EAF7"/>
            <w:vAlign w:val="center"/>
            <w:tcMar>
              <w:top w:w="80" w:type="dxa"/>
              <w:start w:w="100" w:type="dxa"/>
              <w:bottom w:w="80" w:type="dxa"/>
              <w:end w:w="100" w:type="dxa"/>
            </w:tcMar>
          </w:tcPr>
          <w:p>
            <w:r>
              <w:rPr>
                <w:b/>
                <w:sz w:val="15"/>
              </w:rPr>
              <w:t>Earlier</w:t>
            </w:r>
          </w:p>
        </w:tc>
        <w:tc>
          <w:tcPr>
            <w:tcW w:type="dxa" w:w="1701"/>
            <w:shd w:fill="D9EAF7"/>
            <w:vAlign w:val="center"/>
            <w:tcMar>
              <w:top w:w="80" w:type="dxa"/>
              <w:start w:w="100" w:type="dxa"/>
              <w:bottom w:w="80" w:type="dxa"/>
              <w:end w:w="100" w:type="dxa"/>
            </w:tcMar>
          </w:tcPr>
          <w:p>
            <w:r>
              <w:rPr>
                <w:b/>
                <w:sz w:val="15"/>
              </w:rPr>
              <w:t>Final / banked</w:t>
            </w:r>
          </w:p>
        </w:tc>
        <w:tc>
          <w:tcPr>
            <w:tcW w:type="dxa" w:w="1417"/>
            <w:shd w:fill="D9EAF7"/>
            <w:vAlign w:val="center"/>
            <w:tcMar>
              <w:top w:w="80" w:type="dxa"/>
              <w:start w:w="100" w:type="dxa"/>
              <w:bottom w:w="80" w:type="dxa"/>
              <w:end w:w="100" w:type="dxa"/>
            </w:tcMar>
          </w:tcPr>
          <w:p>
            <w:r>
              <w:rPr>
                <w:b/>
                <w:sz w:val="15"/>
              </w:rPr>
              <w:t>Gain</w:t>
            </w:r>
          </w:p>
        </w:tc>
        <w:tc>
          <w:tcPr>
            <w:tcW w:type="dxa" w:w="4082"/>
            <w:shd w:fill="D9EAF7"/>
            <w:vAlign w:val="center"/>
            <w:tcMar>
              <w:top w:w="80" w:type="dxa"/>
              <w:start w:w="100" w:type="dxa"/>
              <w:bottom w:w="80" w:type="dxa"/>
              <w:end w:w="100" w:type="dxa"/>
            </w:tcMar>
          </w:tcPr>
          <w:p>
            <w:r>
              <w:rPr>
                <w:b/>
                <w:sz w:val="15"/>
              </w:rPr>
              <w:t>Main mechanism</w:t>
            </w:r>
          </w:p>
        </w:tc>
      </w:tr>
      <w:tr>
        <w:tc>
          <w:tcPr>
            <w:tcW w:type="dxa" w:w="907"/>
            <w:tcMar>
              <w:top w:w="80" w:type="dxa"/>
              <w:start w:w="100" w:type="dxa"/>
              <w:bottom w:w="80" w:type="dxa"/>
              <w:end w:w="100" w:type="dxa"/>
            </w:tcMar>
            <w:vAlign w:val="center"/>
          </w:tcPr>
          <w:p>
            <w:pPr>
              <w:spacing w:after="0"/>
            </w:pPr>
            <w:r>
              <w:rPr>
                <w:sz w:val="15"/>
              </w:rPr>
              <w:t>#4</w:t>
            </w:r>
          </w:p>
        </w:tc>
        <w:tc>
          <w:tcPr>
            <w:tcW w:type="dxa" w:w="1587"/>
            <w:tcMar>
              <w:top w:w="80" w:type="dxa"/>
              <w:start w:w="100" w:type="dxa"/>
              <w:bottom w:w="80" w:type="dxa"/>
              <w:end w:w="100" w:type="dxa"/>
            </w:tcMar>
            <w:vAlign w:val="center"/>
          </w:tcPr>
          <w:p>
            <w:pPr>
              <w:spacing w:after="0"/>
            </w:pPr>
            <w:r>
              <w:rPr>
                <w:sz w:val="15"/>
              </w:rPr>
              <w:t>803.752055</w:t>
            </w:r>
          </w:p>
        </w:tc>
        <w:tc>
          <w:tcPr>
            <w:tcW w:type="dxa" w:w="1701"/>
            <w:tcMar>
              <w:top w:w="80" w:type="dxa"/>
              <w:start w:w="100" w:type="dxa"/>
              <w:bottom w:w="80" w:type="dxa"/>
              <w:end w:w="100" w:type="dxa"/>
            </w:tcMar>
            <w:vAlign w:val="center"/>
          </w:tcPr>
          <w:p>
            <w:pPr>
              <w:spacing w:after="0"/>
            </w:pPr>
            <w:r>
              <w:rPr>
                <w:sz w:val="15"/>
              </w:rPr>
              <w:t>819.020237</w:t>
            </w:r>
          </w:p>
        </w:tc>
        <w:tc>
          <w:tcPr>
            <w:tcW w:type="dxa" w:w="1417"/>
            <w:tcMar>
              <w:top w:w="80" w:type="dxa"/>
              <w:start w:w="100" w:type="dxa"/>
              <w:bottom w:w="80" w:type="dxa"/>
              <w:end w:w="100" w:type="dxa"/>
            </w:tcMar>
            <w:vAlign w:val="center"/>
          </w:tcPr>
          <w:p>
            <w:pPr>
              <w:spacing w:after="0"/>
            </w:pPr>
            <w:r>
              <w:rPr>
                <w:sz w:val="15"/>
              </w:rPr>
              <w:t>+15.268182</w:t>
            </w:r>
          </w:p>
        </w:tc>
        <w:tc>
          <w:tcPr>
            <w:tcW w:type="dxa" w:w="4082"/>
            <w:tcMar>
              <w:top w:w="80" w:type="dxa"/>
              <w:start w:w="100" w:type="dxa"/>
              <w:bottom w:w="80" w:type="dxa"/>
              <w:end w:w="100" w:type="dxa"/>
            </w:tcMar>
            <w:vAlign w:val="center"/>
          </w:tcPr>
          <w:p>
            <w:pPr>
              <w:spacing w:after="0"/>
            </w:pPr>
            <w:r>
              <w:rPr>
                <w:sz w:val="15"/>
              </w:rPr>
              <w:t>One-shot warm Decode epoch + concurrent residual Prefill overlap</w:t>
            </w:r>
          </w:p>
        </w:tc>
      </w:tr>
      <w:tr>
        <w:tc>
          <w:tcPr>
            <w:tcW w:type="dxa" w:w="907"/>
            <w:tcMar>
              <w:top w:w="80" w:type="dxa"/>
              <w:start w:w="100" w:type="dxa"/>
              <w:bottom w:w="80" w:type="dxa"/>
              <w:end w:w="100" w:type="dxa"/>
            </w:tcMar>
            <w:vAlign w:val="center"/>
          </w:tcPr>
          <w:p>
            <w:pPr>
              <w:spacing w:after="0"/>
            </w:pPr>
            <w:r>
              <w:rPr>
                <w:sz w:val="15"/>
              </w:rPr>
              <w:t>#9</w:t>
            </w:r>
          </w:p>
        </w:tc>
        <w:tc>
          <w:tcPr>
            <w:tcW w:type="dxa" w:w="1587"/>
            <w:tcMar>
              <w:top w:w="80" w:type="dxa"/>
              <w:start w:w="100" w:type="dxa"/>
              <w:bottom w:w="80" w:type="dxa"/>
              <w:end w:w="100" w:type="dxa"/>
            </w:tcMar>
            <w:vAlign w:val="center"/>
          </w:tcPr>
          <w:p>
            <w:pPr>
              <w:spacing w:after="0"/>
            </w:pPr>
            <w:r>
              <w:rPr>
                <w:sz w:val="15"/>
              </w:rPr>
              <w:t>735.991312</w:t>
            </w:r>
          </w:p>
        </w:tc>
        <w:tc>
          <w:tcPr>
            <w:tcW w:type="dxa" w:w="1701"/>
            <w:tcMar>
              <w:top w:w="80" w:type="dxa"/>
              <w:start w:w="100" w:type="dxa"/>
              <w:bottom w:w="80" w:type="dxa"/>
              <w:end w:w="100" w:type="dxa"/>
            </w:tcMar>
            <w:vAlign w:val="center"/>
          </w:tcPr>
          <w:p>
            <w:pPr>
              <w:spacing w:after="0"/>
            </w:pPr>
            <w:r>
              <w:rPr>
                <w:sz w:val="15"/>
              </w:rPr>
              <w:t>736.739942</w:t>
            </w:r>
          </w:p>
        </w:tc>
        <w:tc>
          <w:tcPr>
            <w:tcW w:type="dxa" w:w="1417"/>
            <w:tcMar>
              <w:top w:w="80" w:type="dxa"/>
              <w:start w:w="100" w:type="dxa"/>
              <w:bottom w:w="80" w:type="dxa"/>
              <w:end w:w="100" w:type="dxa"/>
            </w:tcMar>
            <w:vAlign w:val="center"/>
          </w:tcPr>
          <w:p>
            <w:pPr>
              <w:spacing w:after="0"/>
            </w:pPr>
            <w:r>
              <w:rPr>
                <w:sz w:val="15"/>
              </w:rPr>
              <w:t>+0.748629</w:t>
            </w:r>
          </w:p>
        </w:tc>
        <w:tc>
          <w:tcPr>
            <w:tcW w:type="dxa" w:w="4082"/>
            <w:tcMar>
              <w:top w:w="80" w:type="dxa"/>
              <w:start w:w="100" w:type="dxa"/>
              <w:bottom w:w="80" w:type="dxa"/>
              <w:end w:w="100" w:type="dxa"/>
            </w:tcMar>
            <w:vAlign w:val="center"/>
          </w:tcPr>
          <w:p>
            <w:pPr>
              <w:spacing w:after="0"/>
            </w:pPr>
            <w:r>
              <w:rPr>
                <w:sz w:val="15"/>
              </w:rPr>
              <w:t>Adaptive Prefill WIP: 2K startup → 4K after Prefill progress</w:t>
            </w:r>
          </w:p>
        </w:tc>
      </w:tr>
      <w:tr>
        <w:tc>
          <w:tcPr>
            <w:tcW w:type="dxa" w:w="907"/>
            <w:tcMar>
              <w:top w:w="80" w:type="dxa"/>
              <w:start w:w="100" w:type="dxa"/>
              <w:bottom w:w="80" w:type="dxa"/>
              <w:end w:w="100" w:type="dxa"/>
            </w:tcMar>
            <w:vAlign w:val="center"/>
          </w:tcPr>
          <w:p>
            <w:pPr>
              <w:spacing w:after="0"/>
            </w:pPr>
            <w:r>
              <w:rPr>
                <w:sz w:val="15"/>
              </w:rPr>
              <w:t>#12</w:t>
            </w:r>
          </w:p>
        </w:tc>
        <w:tc>
          <w:tcPr>
            <w:tcW w:type="dxa" w:w="1587"/>
            <w:tcMar>
              <w:top w:w="80" w:type="dxa"/>
              <w:start w:w="100" w:type="dxa"/>
              <w:bottom w:w="80" w:type="dxa"/>
              <w:end w:w="100" w:type="dxa"/>
            </w:tcMar>
            <w:vAlign w:val="center"/>
          </w:tcPr>
          <w:p>
            <w:pPr>
              <w:spacing w:after="0"/>
            </w:pPr>
            <w:r>
              <w:rPr>
                <w:sz w:val="15"/>
              </w:rPr>
              <w:t>799.108298</w:t>
            </w:r>
          </w:p>
        </w:tc>
        <w:tc>
          <w:tcPr>
            <w:tcW w:type="dxa" w:w="1701"/>
            <w:tcMar>
              <w:top w:w="80" w:type="dxa"/>
              <w:start w:w="100" w:type="dxa"/>
              <w:bottom w:w="80" w:type="dxa"/>
              <w:end w:w="100" w:type="dxa"/>
            </w:tcMar>
            <w:vAlign w:val="center"/>
          </w:tcPr>
          <w:p>
            <w:pPr>
              <w:spacing w:after="0"/>
            </w:pPr>
            <w:r>
              <w:rPr>
                <w:sz w:val="15"/>
              </w:rPr>
              <w:t>800.456345</w:t>
            </w:r>
          </w:p>
        </w:tc>
        <w:tc>
          <w:tcPr>
            <w:tcW w:type="dxa" w:w="1417"/>
            <w:tcMar>
              <w:top w:w="80" w:type="dxa"/>
              <w:start w:w="100" w:type="dxa"/>
              <w:bottom w:w="80" w:type="dxa"/>
              <w:end w:w="100" w:type="dxa"/>
            </w:tcMar>
            <w:vAlign w:val="center"/>
          </w:tcPr>
          <w:p>
            <w:pPr>
              <w:spacing w:after="0"/>
            </w:pPr>
            <w:r>
              <w:rPr>
                <w:sz w:val="15"/>
              </w:rPr>
              <w:t>+1.348047</w:t>
            </w:r>
          </w:p>
        </w:tc>
        <w:tc>
          <w:tcPr>
            <w:tcW w:type="dxa" w:w="4082"/>
            <w:tcMar>
              <w:top w:w="80" w:type="dxa"/>
              <w:start w:w="100" w:type="dxa"/>
              <w:bottom w:w="80" w:type="dxa"/>
              <w:end w:w="100" w:type="dxa"/>
            </w:tcMar>
            <w:vAlign w:val="center"/>
          </w:tcPr>
          <w:p>
            <w:pPr>
              <w:spacing w:after="0"/>
            </w:pPr>
            <w:r>
              <w:rPr>
                <w:sz w:val="15"/>
              </w:rPr>
              <w:t>Early longest-P_PROC-first (LPT) admission</w:t>
            </w:r>
          </w:p>
        </w:tc>
      </w:tr>
      <w:tr>
        <w:tc>
          <w:tcPr>
            <w:tcW w:type="dxa" w:w="907"/>
            <w:tcMar>
              <w:top w:w="80" w:type="dxa"/>
              <w:start w:w="100" w:type="dxa"/>
              <w:bottom w:w="80" w:type="dxa"/>
              <w:end w:w="100" w:type="dxa"/>
            </w:tcMar>
            <w:vAlign w:val="center"/>
          </w:tcPr>
          <w:p>
            <w:pPr>
              <w:spacing w:after="0"/>
            </w:pPr>
            <w:r>
              <w:rPr>
                <w:sz w:val="15"/>
              </w:rPr>
              <w:t>#15</w:t>
            </w:r>
          </w:p>
        </w:tc>
        <w:tc>
          <w:tcPr>
            <w:tcW w:type="dxa" w:w="1587"/>
            <w:tcMar>
              <w:top w:w="80" w:type="dxa"/>
              <w:start w:w="100" w:type="dxa"/>
              <w:bottom w:w="80" w:type="dxa"/>
              <w:end w:w="100" w:type="dxa"/>
            </w:tcMar>
            <w:vAlign w:val="center"/>
          </w:tcPr>
          <w:p>
            <w:pPr>
              <w:spacing w:after="0"/>
            </w:pPr>
            <w:r>
              <w:rPr>
                <w:sz w:val="15"/>
              </w:rPr>
              <w:t>714.797432</w:t>
            </w:r>
          </w:p>
        </w:tc>
        <w:tc>
          <w:tcPr>
            <w:tcW w:type="dxa" w:w="1701"/>
            <w:tcMar>
              <w:top w:w="80" w:type="dxa"/>
              <w:start w:w="100" w:type="dxa"/>
              <w:bottom w:w="80" w:type="dxa"/>
              <w:end w:w="100" w:type="dxa"/>
            </w:tcMar>
            <w:vAlign w:val="center"/>
          </w:tcPr>
          <w:p>
            <w:pPr>
              <w:spacing w:after="0"/>
            </w:pPr>
            <w:r>
              <w:rPr>
                <w:sz w:val="15"/>
              </w:rPr>
              <w:t>872.753788</w:t>
            </w:r>
          </w:p>
        </w:tc>
        <w:tc>
          <w:tcPr>
            <w:tcW w:type="dxa" w:w="1417"/>
            <w:tcMar>
              <w:top w:w="80" w:type="dxa"/>
              <w:start w:w="100" w:type="dxa"/>
              <w:bottom w:w="80" w:type="dxa"/>
              <w:end w:w="100" w:type="dxa"/>
            </w:tcMar>
            <w:vAlign w:val="center"/>
          </w:tcPr>
          <w:p>
            <w:pPr>
              <w:spacing w:after="0"/>
            </w:pPr>
            <w:r>
              <w:rPr>
                <w:sz w:val="15"/>
              </w:rPr>
              <w:t>+157.956356</w:t>
            </w:r>
          </w:p>
        </w:tc>
        <w:tc>
          <w:tcPr>
            <w:tcW w:type="dxa" w:w="4082"/>
            <w:tcMar>
              <w:top w:w="80" w:type="dxa"/>
              <w:start w:w="100" w:type="dxa"/>
              <w:bottom w:w="80" w:type="dxa"/>
              <w:end w:w="100" w:type="dxa"/>
            </w:tcMar>
            <w:vAlign w:val="center"/>
          </w:tcPr>
          <w:p>
            <w:pPr>
              <w:spacing w:after="0"/>
            </w:pPr>
            <w:r>
              <w:rPr>
                <w:sz w:val="15"/>
              </w:rPr>
              <w:t>Bounded Prefill WIP / completion conveyor with elastic starvation relief</w:t>
            </w:r>
          </w:p>
        </w:tc>
      </w:tr>
    </w:tbl>
    <w:p>
      <w:pPr>
        <w:spacing w:after="20"/>
      </w:pPr>
    </w:p>
    <w:p>
      <w:pPr>
        <w:pStyle w:val="Heading2"/>
        <w:keepNext/>
      </w:pPr>
      <w:r>
        <w:t>10.2 Final vector characteristics</w:t>
      </w:r>
    </w:p>
    <w:p>
      <w:pPr>
        <w:pStyle w:val="BodyText"/>
        <w:spacing w:after="120"/>
      </w:pPr>
      <w:r>
        <w:t>The final portfolio remained heterogeneous. Some cases were throughput-dominated, some completion-sensitive, and others nearly saturated on one component. The bank therefore reflects successful coexistence rather than convergence toward a single global heuristic. Case #20 remained at 998.0785092863 and continued to serve as a useful stability indicator. Case #4 reached 819.0202365952 through the concurrent-warm path, while the large #15 backpressure gain remained intact.</w:t>
      </w:r>
    </w:p>
    <w:p>
      <w:pPr>
        <w:pStyle w:val="Heading2"/>
        <w:keepNext/>
      </w:pPr>
      <w:r>
        <w:t>10.3 Per-case public score profile</w:t>
      </w:r>
    </w:p>
    <w:p>
      <w:pPr>
        <w:pStyle w:val="BodyText"/>
        <w:spacing w:after="120"/>
      </w:pPr>
      <w:r>
        <w:t>The final vector spans very different score regimes, which reinforces the portfolio interpretation. Cases #16, #20, #21, and #22 are near the upper end of the public scale, while cases such as #5, #6, and #14 retain much lower point values. The optimization work did not attempt to flatten this distribution with one universal rule; instead, it concentrated on public cases where a live and isolatable structural control surface could be identified without sacrificing protected wins.</w:t>
      </w:r>
    </w:p>
    <w:p>
      <w:pPr>
        <w:jc w:val="center"/>
      </w:pPr>
      <w:r>
        <w:drawing>
          <wp:inline xmlns:a="http://schemas.openxmlformats.org/drawingml/2006/main" xmlns:pic="http://schemas.openxmlformats.org/drawingml/2006/picture">
            <wp:extent cx="5943600" cy="2567547"/>
            <wp:docPr id="7" name="Picture 7"/>
            <wp:cNvGraphicFramePr>
              <a:graphicFrameLocks noChangeAspect="1"/>
            </wp:cNvGraphicFramePr>
            <a:graphic>
              <a:graphicData uri="http://schemas.openxmlformats.org/drawingml/2006/picture">
                <pic:pic>
                  <pic:nvPicPr>
                    <pic:cNvPr id="0" name="final_case_scores.png"/>
                    <pic:cNvPicPr/>
                  </pic:nvPicPr>
                  <pic:blipFill>
                    <a:blip r:embed="rId17"/>
                    <a:stretch>
                      <a:fillRect/>
                    </a:stretch>
                  </pic:blipFill>
                  <pic:spPr>
                    <a:xfrm>
                      <a:off x="0" y="0"/>
                      <a:ext cx="5943600" cy="2567547"/>
                    </a:xfrm>
                    <a:prstGeom prst="rect"/>
                  </pic:spPr>
                </pic:pic>
              </a:graphicData>
            </a:graphic>
          </wp:inline>
        </w:drawing>
      </w:r>
    </w:p>
    <w:p>
      <w:pPr>
        <w:spacing w:after="140"/>
        <w:jc w:val="center"/>
      </w:pPr>
      <w:r>
        <w:rPr>
          <w:b/>
          <w:color w:val="464646"/>
          <w:sz w:val="18"/>
        </w:rPr>
        <w:t>Figure. Final public points by testcase.</w:t>
      </w:r>
    </w:p>
    <w:p>
      <w:pPr>
        <w:spacing w:after="160"/>
        <w:jc w:val="center"/>
      </w:pPr>
      <w:r>
        <w:rPr>
          <w:i/>
          <w:color w:val="696969"/>
          <w:sz w:val="16"/>
        </w:rPr>
        <w:t>Evidence: experiments/data/final_public_22_cases.csv</w:t>
      </w:r>
    </w:p>
    <w:p>
      <w:pPr>
        <w:pStyle w:val="Heading2"/>
        <w:keepNext/>
      </w:pPr>
      <w:r>
        <w:t>10.4 Final submission provenance</w:t>
      </w:r>
    </w:p>
    <w:p>
      <w:pPr>
        <w:pStyle w:val="BodyText"/>
        <w:spacing w:after="120"/>
      </w:pPr>
      <w:r>
        <w:t>The exact algorithmic 65% source is preserved separately from the actual Codeforces resubmission. The resubmission differs only by a harmless end-of-file comment added because identical source text could not be submitted again. The repository retains both source hashes and a screenshot of the final public submission for provenance.</w:t>
      </w:r>
    </w:p>
    <w:p>
      <w:pPr>
        <w:jc w:val="center"/>
      </w:pPr>
      <w:r>
        <w:drawing>
          <wp:inline xmlns:a="http://schemas.openxmlformats.org/drawingml/2006/main" xmlns:pic="http://schemas.openxmlformats.org/drawingml/2006/picture">
            <wp:extent cx="6126480" cy="3334338"/>
            <wp:docPr id="8" name="Picture 8"/>
            <wp:cNvGraphicFramePr>
              <a:graphicFrameLocks noChangeAspect="1"/>
            </wp:cNvGraphicFramePr>
            <a:graphic>
              <a:graphicData uri="http://schemas.openxmlformats.org/drawingml/2006/picture">
                <pic:pic>
                  <pic:nvPicPr>
                    <pic:cNvPr id="0" name="final_submission_codeforces.png"/>
                    <pic:cNvPicPr/>
                  </pic:nvPicPr>
                  <pic:blipFill>
                    <a:blip r:embed="rId18"/>
                    <a:stretch>
                      <a:fillRect/>
                    </a:stretch>
                  </pic:blipFill>
                  <pic:spPr>
                    <a:xfrm>
                      <a:off x="0" y="0"/>
                      <a:ext cx="6126480" cy="3334338"/>
                    </a:xfrm>
                    <a:prstGeom prst="rect"/>
                  </pic:spPr>
                </pic:pic>
              </a:graphicData>
            </a:graphic>
          </wp:inline>
        </w:drawing>
      </w:r>
    </w:p>
    <w:p>
      <w:pPr>
        <w:spacing w:after="140"/>
        <w:jc w:val="center"/>
      </w:pPr>
      <w:r>
        <w:rPr>
          <w:b/>
          <w:color w:val="464646"/>
          <w:sz w:val="18"/>
        </w:rPr>
        <w:t>Figure. Preserved screenshot of the final public Codeforces submission and score.</w:t>
      </w:r>
    </w:p>
    <w:p>
      <w:pPr>
        <w:spacing w:after="160"/>
        <w:jc w:val="center"/>
      </w:pPr>
      <w:r>
        <w:rPr>
          <w:i/>
          <w:color w:val="696969"/>
          <w:sz w:val="16"/>
        </w:rPr>
        <w:t>Evidence: provenance/final_submission_codeforces.png</w:t>
      </w:r>
    </w:p>
    <w:p>
      <w:pPr>
        <w:pStyle w:val="Heading1"/>
        <w:keepNext/>
      </w:pPr>
      <w:r>
        <w:t>11. Robustness and hidden-test considerations</w:t>
      </w:r>
    </w:p>
    <w:p>
      <w:pPr>
        <w:pStyle w:val="BodyText"/>
        <w:spacing w:after="120"/>
      </w:pPr>
      <w:r>
        <w:t>Public optimization cannot guarantee hidden-test behavior. The late-stage strategy therefore shifted from exploration toward preservation. The final build was not modified with speculative guards after the 65% result. Instead, the exact publicly verified behavior was re-submitted so that the selected positive-score submission corresponded to a known bank rather than an unverified last-minute heuristic.</w:t>
      </w:r>
    </w:p>
    <w:p>
      <w:pPr>
        <w:pStyle w:val="ListNumber"/>
        <w:spacing w:after="60"/>
      </w:pPr>
      <w:r>
        <w:t>Protect specialist routes that had already produced exact public gains.</w:t>
      </w:r>
    </w:p>
    <w:p>
      <w:pPr>
        <w:pStyle w:val="ListNumber"/>
        <w:spacing w:after="60"/>
      </w:pPr>
      <w:r>
        <w:t>Treat case #20 as a canary for unintended changes outside the target regime.</w:t>
      </w:r>
    </w:p>
    <w:p>
      <w:pPr>
        <w:pStyle w:val="ListNumber"/>
        <w:spacing w:after="60"/>
      </w:pPr>
      <w:r>
        <w:t>Avoid broad refactors late in the contest because case #13 had shown sensitivity to code/layout changes in historical work.</w:t>
      </w:r>
    </w:p>
    <w:p>
      <w:pPr>
        <w:pStyle w:val="ListNumber"/>
        <w:spacing w:after="60"/>
      </w:pPr>
      <w:r>
        <w:t>Prefer the best publicly verified threshold over extrapolating beyond a known cliff.</w:t>
      </w:r>
    </w:p>
    <w:p>
      <w:pPr>
        <w:pStyle w:val="ListNumber"/>
        <w:spacing w:after="60"/>
      </w:pPr>
      <w:r>
        <w:t>Keep local-archived evidence separate from banked public evidence.</w:t>
      </w:r>
    </w:p>
    <w:p>
      <w:pPr>
        <w:pStyle w:val="BodyText"/>
        <w:spacing w:after="120"/>
      </w:pPr>
      <w:r>
        <w:t>This conservative ending is important to the engineering interpretation. The final scheduler is not claimed to be globally optimal or hidden-test safe in a formal sense. Rather, it is the best publicly verified point in a sequence of controlled structural experiments, with explicit protection of earlier wins.</w:t>
      </w:r>
    </w:p>
    <w:p>
      <w:pPr>
        <w:pStyle w:val="Heading2"/>
        <w:keepNext/>
      </w:pPr>
      <w:r>
        <w:t>11.1 Threats to validity</w:t>
      </w:r>
    </w:p>
    <w:p>
      <w:pPr>
        <w:pStyle w:val="BodyText"/>
        <w:spacing w:after="120"/>
      </w:pPr>
      <w:r>
        <w:t>Three validity threats remain. First, public-case specialization can overfit the visible distribution; the portfolio mitigates but cannot eliminate this risk. Second, archived local cases are an imperfect model of the public judge and were observed to produce false-positive signals. Third, the reconstructed history is complete only where artifacts survived: several early branches and the ~15595.199 starting baseline are known from working notes but lack full exact vectors. For these reasons, causal claims in this report are limited to mechanisms supported by controlled public comparisons or by direct implementation semantics.</w:t>
      </w:r>
    </w:p>
    <w:p>
      <w:pPr>
        <w:pStyle w:val="Heading2"/>
        <w:keepNext/>
      </w:pPr>
      <w:r>
        <w:t>11.2 Final selection rule</w:t>
      </w:r>
    </w:p>
    <w:p>
      <w:pPr>
        <w:pStyle w:val="BodyText"/>
        <w:spacing w:after="120"/>
      </w:pPr>
      <w:r>
        <w:t>The final decision rule was deliberately asymmetric: a candidate needed evidence of improvement to enter the bank, but once a strong bank existed, an unverified late change was assumed risky until proven otherwise. This asymmetry is appropriate near a contest deadline because the cost of losing a known positive submission can exceed the expected value of a speculative final experiment. The 65% concurrent build was therefore re-submitted unchanged in behavior and then frozen.</w:t>
      </w:r>
    </w:p>
    <w:p>
      <w:pPr>
        <w:pStyle w:val="Heading1"/>
        <w:keepNext/>
      </w:pPr>
      <w:r>
        <w:t>12. Engineering lessons, limitations, and conclusion</w:t>
      </w:r>
    </w:p>
    <w:p>
      <w:pPr>
        <w:pStyle w:val="Heading2"/>
        <w:keepNext/>
      </w:pPr>
      <w:r>
        <w:t>12.1 Engineering lessons</w:t>
      </w:r>
    </w:p>
    <w:p>
      <w:pPr>
        <w:pStyle w:val="BodyText"/>
      </w:pPr>
      <w:r>
        <w:rPr>
          <w:b/>
        </w:rPr>
        <w:t xml:space="preserve">Control work-in-progress, not only dispatch priority. </w:t>
      </w:r>
      <w:r>
        <w:t>The #15 result showed that queue population can dominate system behavior. Once too much unfinished work is admitted, local priority changes may be unable to repair the trajectory.</w:t>
      </w:r>
    </w:p>
    <w:p>
      <w:pPr>
        <w:pStyle w:val="BodyText"/>
      </w:pPr>
      <w:r>
        <w:rPr>
          <w:b/>
        </w:rPr>
        <w:t xml:space="preserve">Capacity can be phase dependent. </w:t>
      </w:r>
      <w:r>
        <w:t>The #9 2K-to-4K design showed that startup and steady-state can need different WIP limits even under the same basic backpressure mechanism.</w:t>
      </w:r>
    </w:p>
    <w:p>
      <w:pPr>
        <w:pStyle w:val="BodyText"/>
      </w:pPr>
      <w:r>
        <w:rPr>
          <w:b/>
        </w:rPr>
        <w:t xml:space="preserve">Early decisions can be more valuable than late decisions. </w:t>
      </w:r>
      <w:r>
        <w:t>Case #12 showed that the first admission prefix remained live while later reorderings were often exact public no-ops.</w:t>
      </w:r>
    </w:p>
    <w:p>
      <w:pPr>
        <w:pStyle w:val="BodyText"/>
      </w:pPr>
      <w:r>
        <w:rPr>
          <w:b/>
        </w:rPr>
        <w:t xml:space="preserve">No-ops are measurements. </w:t>
      </w:r>
      <w:r>
        <w:t>A public no-op rules out a control surface just as a gain validates one; this prevented repeated tuning of inactive mechanisms.</w:t>
      </w:r>
    </w:p>
    <w:p>
      <w:pPr>
        <w:pStyle w:val="BodyText"/>
      </w:pPr>
      <w:r>
        <w:rPr>
          <w:b/>
        </w:rPr>
        <w:t xml:space="preserve">Coherence and concurrency can coexist. </w:t>
      </w:r>
      <w:r>
        <w:t>The final #4 architecture kept a coherent Decode cohort but opportunistically filled unused resource slots with residual Prefill.</w:t>
      </w:r>
    </w:p>
    <w:p>
      <w:pPr>
        <w:pStyle w:val="BodyText"/>
      </w:pPr>
      <w:r>
        <w:rPr>
          <w:b/>
        </w:rPr>
        <w:t xml:space="preserve">Thresholds can switch discrete regimes. </w:t>
      </w:r>
      <w:r>
        <w:t>The 75% non-concurrent, 70% concurrent, and 60% concurrent transitions showed that a small parameter change can form a qualitatively different epoch.</w:t>
      </w:r>
    </w:p>
    <w:p>
      <w:pPr>
        <w:pStyle w:val="BodyText"/>
      </w:pPr>
      <w:r>
        <w:rPr>
          <w:b/>
        </w:rPr>
        <w:t xml:space="preserve">Public verification outranks local intuition. </w:t>
      </w:r>
      <w:r>
        <w:t>Archived local cases were useful for diagnosis, but the bank changed only when the public judge confirmed the change.</w:t>
      </w:r>
    </w:p>
    <w:p>
      <w:pPr>
        <w:pStyle w:val="Heading2"/>
        <w:keepNext/>
      </w:pPr>
      <w:r>
        <w:t>12.2 Limitations</w:t>
      </w:r>
    </w:p>
    <w:p>
      <w:pPr>
        <w:pStyle w:val="ListBullet"/>
        <w:spacing w:after="60"/>
      </w:pPr>
      <w:r>
        <w:t>The earliest historical baseline (~15595.199) is approximate because its exact 22-case vector was not preserved.</w:t>
      </w:r>
    </w:p>
    <w:p>
      <w:pPr>
        <w:pStyle w:val="ListBullet"/>
        <w:spacing w:after="60"/>
      </w:pPr>
      <w:r>
        <w:t>The report reconstructs the implementation and public experiment history; it is not an official contest specification.</w:t>
      </w:r>
    </w:p>
    <w:p>
      <w:pPr>
        <w:pStyle w:val="ListBullet"/>
        <w:spacing w:after="60"/>
      </w:pPr>
      <w:r>
        <w:t>Public-case specialization creates a risk of overfitting, although protected-case and hidden-test discipline were used to reduce late-stage risk.</w:t>
      </w:r>
    </w:p>
    <w:p>
      <w:pPr>
        <w:pStyle w:val="ListBullet"/>
        <w:spacing w:after="60"/>
      </w:pPr>
      <w:r>
        <w:t>Some historical branches survive only as working-note observations rather than complete source-plus-vector artifacts.</w:t>
      </w:r>
    </w:p>
    <w:p>
      <w:pPr>
        <w:pStyle w:val="ListBullet"/>
        <w:spacing w:after="60"/>
      </w:pPr>
      <w:r>
        <w:t>The final compacted C++ source prioritizes contest source-budget constraints over readability; the surrounding documentation is required to understand the design cleanly.</w:t>
      </w:r>
    </w:p>
    <w:p>
      <w:pPr>
        <w:pStyle w:val="Heading2"/>
        <w:keepNext/>
      </w:pPr>
      <w:r>
        <w:t>12.3 Conclusion</w:t>
      </w:r>
    </w:p>
    <w:p>
      <w:pPr>
        <w:pStyle w:val="BodyText"/>
        <w:spacing w:after="120"/>
      </w:pPr>
      <w:r>
        <w:t>The final score was not produced by one isolated trick. The strongest improvements came from repeatedly asking which resource trajectory was actually controlling the current case, which scheduler decision still had enough horizon to alter that trajectory, and whether the public judge confirmed that the proposed surface was live. The largest gain came from Prefill WIP control; the most instructive architectural gain came from the concurrent warm pipeline, which reconciled early Decode coherence with continued Prefill progress.</w:t>
      </w:r>
    </w:p>
    <w:p>
      <w:pPr>
        <w:pStyle w:val="BodyText"/>
        <w:spacing w:after="120"/>
      </w:pPr>
      <w:r>
        <w:t>The resulting portfolio demonstrates a broader systems lesson: online scheduling quality often depends less on the local ordering of already-ready tasks than on controlling admission, phase transitions, batch coherence, and resource overlap. Negative experiments were essential because they exposed inactive controls and protected the search from local overfitting. The repository and this report preserve that evidence so that the final submission can be read as an engineering process rather than as an opaque contest artifact.</w:t>
      </w:r>
    </w:p>
    <w:p>
      <w:pPr>
        <w:pStyle w:val="Heading1"/>
        <w:keepNext/>
      </w:pPr>
      <w:r>
        <w:t>Appendix A - Final 22-case public vector</w:t>
      </w:r>
    </w:p>
    <w:p>
      <w:pPr>
        <w:pStyle w:val="BodyText"/>
        <w:spacing w:after="120"/>
      </w:pPr>
      <w:r>
        <w:t>The table below reproduces the final exact public vector preserved in experiments/data/final_public_22_cases.csv. Values are included primarily for reproducibility and future comparison.</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680"/>
            <w:shd w:fill="D9EAF7"/>
            <w:vAlign w:val="center"/>
            <w:tcMar>
              <w:top w:w="80" w:type="dxa"/>
              <w:start w:w="100" w:type="dxa"/>
              <w:bottom w:w="80" w:type="dxa"/>
              <w:end w:w="100" w:type="dxa"/>
            </w:tcMar>
          </w:tcPr>
          <w:p>
            <w:r>
              <w:rPr>
                <w:b/>
                <w:sz w:val="14"/>
              </w:rPr>
              <w:t>Case</w:t>
            </w:r>
          </w:p>
        </w:tc>
        <w:tc>
          <w:tcPr>
            <w:tcW w:type="dxa" w:w="1531"/>
            <w:shd w:fill="D9EAF7"/>
            <w:vAlign w:val="center"/>
            <w:tcMar>
              <w:top w:w="80" w:type="dxa"/>
              <w:start w:w="100" w:type="dxa"/>
              <w:bottom w:w="80" w:type="dxa"/>
              <w:end w:w="100" w:type="dxa"/>
            </w:tcMar>
          </w:tcPr>
          <w:p>
            <w:r>
              <w:rPr>
                <w:b/>
                <w:sz w:val="14"/>
              </w:rPr>
              <w:t>Points</w:t>
            </w:r>
          </w:p>
        </w:tc>
        <w:tc>
          <w:tcPr>
            <w:tcW w:type="dxa" w:w="1191"/>
            <w:shd w:fill="D9EAF7"/>
            <w:vAlign w:val="center"/>
            <w:tcMar>
              <w:top w:w="80" w:type="dxa"/>
              <w:start w:w="100" w:type="dxa"/>
              <w:bottom w:w="80" w:type="dxa"/>
              <w:end w:w="100" w:type="dxa"/>
            </w:tcMar>
          </w:tcPr>
          <w:p>
            <w:r>
              <w:rPr>
                <w:b/>
                <w:sz w:val="14"/>
              </w:rPr>
              <w:t>TP</w:t>
            </w:r>
          </w:p>
        </w:tc>
        <w:tc>
          <w:tcPr>
            <w:tcW w:type="dxa" w:w="1814"/>
            <w:shd w:fill="D9EAF7"/>
            <w:vAlign w:val="center"/>
            <w:tcMar>
              <w:top w:w="80" w:type="dxa"/>
              <w:start w:w="100" w:type="dxa"/>
              <w:bottom w:w="80" w:type="dxa"/>
              <w:end w:w="100" w:type="dxa"/>
            </w:tcMar>
          </w:tcPr>
          <w:p>
            <w:r>
              <w:rPr>
                <w:b/>
                <w:sz w:val="14"/>
              </w:rPr>
              <w:t>mean TDR</w:t>
            </w:r>
          </w:p>
        </w:tc>
        <w:tc>
          <w:tcPr>
            <w:tcW w:type="dxa" w:w="1701"/>
            <w:shd w:fill="D9EAF7"/>
            <w:vAlign w:val="center"/>
            <w:tcMar>
              <w:top w:w="80" w:type="dxa"/>
              <w:start w:w="100" w:type="dxa"/>
              <w:bottom w:w="80" w:type="dxa"/>
              <w:end w:w="100" w:type="dxa"/>
            </w:tcMar>
          </w:tcPr>
          <w:p>
            <w:r>
              <w:rPr>
                <w:b/>
                <w:sz w:val="14"/>
              </w:rPr>
              <w:t>mean TPOT</w:t>
            </w:r>
          </w:p>
        </w:tc>
        <w:tc>
          <w:tcPr>
            <w:tcW w:type="dxa" w:w="1191"/>
            <w:shd w:fill="D9EAF7"/>
            <w:vAlign w:val="center"/>
            <w:tcMar>
              <w:top w:w="80" w:type="dxa"/>
              <w:start w:w="100" w:type="dxa"/>
              <w:bottom w:w="80" w:type="dxa"/>
              <w:end w:w="100" w:type="dxa"/>
            </w:tcMar>
          </w:tcPr>
          <w:p>
            <w:r>
              <w:rPr>
                <w:b/>
                <w:sz w:val="14"/>
              </w:rPr>
              <w:t>norm_tp</w:t>
            </w:r>
          </w:p>
        </w:tc>
        <w:tc>
          <w:tcPr>
            <w:tcW w:type="dxa" w:w="1191"/>
            <w:shd w:fill="D9EAF7"/>
            <w:vAlign w:val="center"/>
            <w:tcMar>
              <w:top w:w="80" w:type="dxa"/>
              <w:start w:w="100" w:type="dxa"/>
              <w:bottom w:w="80" w:type="dxa"/>
              <w:end w:w="100" w:type="dxa"/>
            </w:tcMar>
          </w:tcPr>
          <w:p>
            <w:r>
              <w:rPr>
                <w:b/>
                <w:sz w:val="14"/>
              </w:rPr>
              <w:t>norm_c</w:t>
            </w:r>
          </w:p>
        </w:tc>
      </w:tr>
      <w:tr>
        <w:tc>
          <w:tcPr>
            <w:tcW w:type="dxa" w:w="680"/>
            <w:tcMar>
              <w:top w:w="80" w:type="dxa"/>
              <w:start w:w="100" w:type="dxa"/>
              <w:bottom w:w="80" w:type="dxa"/>
              <w:end w:w="100" w:type="dxa"/>
            </w:tcMar>
            <w:vAlign w:val="center"/>
          </w:tcPr>
          <w:p>
            <w:pPr>
              <w:spacing w:after="0"/>
            </w:pPr>
            <w:r>
              <w:rPr>
                <w:sz w:val="14"/>
              </w:rPr>
              <w:t>1</w:t>
            </w:r>
          </w:p>
        </w:tc>
        <w:tc>
          <w:tcPr>
            <w:tcW w:type="dxa" w:w="1531"/>
            <w:tcMar>
              <w:top w:w="80" w:type="dxa"/>
              <w:start w:w="100" w:type="dxa"/>
              <w:bottom w:w="80" w:type="dxa"/>
              <w:end w:w="100" w:type="dxa"/>
            </w:tcMar>
            <w:vAlign w:val="center"/>
          </w:tcPr>
          <w:p>
            <w:pPr>
              <w:spacing w:after="0"/>
            </w:pPr>
            <w:r>
              <w:rPr>
                <w:sz w:val="14"/>
              </w:rPr>
              <w:t>500.000003</w:t>
            </w:r>
          </w:p>
        </w:tc>
        <w:tc>
          <w:tcPr>
            <w:tcW w:type="dxa" w:w="1191"/>
            <w:tcMar>
              <w:top w:w="80" w:type="dxa"/>
              <w:start w:w="100" w:type="dxa"/>
              <w:bottom w:w="80" w:type="dxa"/>
              <w:end w:w="100" w:type="dxa"/>
            </w:tcMar>
            <w:vAlign w:val="center"/>
          </w:tcPr>
          <w:p>
            <w:pPr>
              <w:spacing w:after="0"/>
            </w:pPr>
            <w:r>
              <w:rPr>
                <w:sz w:val="14"/>
              </w:rPr>
              <w:t>0.022222</w:t>
            </w:r>
          </w:p>
        </w:tc>
        <w:tc>
          <w:tcPr>
            <w:tcW w:type="dxa" w:w="1814"/>
            <w:tcMar>
              <w:top w:w="80" w:type="dxa"/>
              <w:start w:w="100" w:type="dxa"/>
              <w:bottom w:w="80" w:type="dxa"/>
              <w:end w:w="100" w:type="dxa"/>
            </w:tcMar>
            <w:vAlign w:val="center"/>
          </w:tcPr>
          <w:p>
            <w:pPr>
              <w:spacing w:after="0"/>
            </w:pPr>
            <w:r>
              <w:rPr>
                <w:sz w:val="14"/>
              </w:rPr>
              <w:t>30.0</w:t>
            </w:r>
          </w:p>
        </w:tc>
        <w:tc>
          <w:tcPr>
            <w:tcW w:type="dxa" w:w="1701"/>
            <w:tcMar>
              <w:top w:w="80" w:type="dxa"/>
              <w:start w:w="100" w:type="dxa"/>
              <w:bottom w:w="80" w:type="dxa"/>
              <w:end w:w="100" w:type="dxa"/>
            </w:tcMar>
            <w:vAlign w:val="center"/>
          </w:tcPr>
          <w:p>
            <w:pPr>
              <w:spacing w:after="0"/>
            </w:pPr>
            <w:r>
              <w:rPr>
                <w:sz w:val="14"/>
              </w:rPr>
              <w:t>0.0</w:t>
            </w:r>
          </w:p>
        </w:tc>
        <w:tc>
          <w:tcPr>
            <w:tcW w:type="dxa" w:w="1191"/>
            <w:tcMar>
              <w:top w:w="80" w:type="dxa"/>
              <w:start w:w="100" w:type="dxa"/>
              <w:bottom w:w="80" w:type="dxa"/>
              <w:end w:w="100" w:type="dxa"/>
            </w:tcMar>
            <w:vAlign w:val="center"/>
          </w:tcPr>
          <w:p>
            <w:pPr>
              <w:spacing w:after="0"/>
            </w:pPr>
            <w:r>
              <w:rPr>
                <w:sz w:val="14"/>
              </w:rPr>
              <w:t>0.0</w:t>
            </w:r>
          </w:p>
        </w:tc>
        <w:tc>
          <w:tcPr>
            <w:tcW w:type="dxa" w:w="1191"/>
            <w:tcMar>
              <w:top w:w="80" w:type="dxa"/>
              <w:start w:w="100" w:type="dxa"/>
              <w:bottom w:w="80" w:type="dxa"/>
              <w:end w:w="100" w:type="dxa"/>
            </w:tcMar>
            <w:vAlign w:val="center"/>
          </w:tcPr>
          <w:p>
            <w:pPr>
              <w:spacing w:after="0"/>
            </w:pPr>
            <w:r>
              <w:rPr>
                <w:sz w:val="14"/>
              </w:rPr>
              <w:t>1.0</w:t>
            </w:r>
          </w:p>
        </w:tc>
      </w:tr>
      <w:tr>
        <w:tc>
          <w:tcPr>
            <w:tcW w:type="dxa" w:w="680"/>
            <w:tcMar>
              <w:top w:w="80" w:type="dxa"/>
              <w:start w:w="100" w:type="dxa"/>
              <w:bottom w:w="80" w:type="dxa"/>
              <w:end w:w="100" w:type="dxa"/>
            </w:tcMar>
            <w:vAlign w:val="center"/>
          </w:tcPr>
          <w:p>
            <w:pPr>
              <w:spacing w:after="0"/>
            </w:pPr>
            <w:r>
              <w:rPr>
                <w:sz w:val="14"/>
              </w:rPr>
              <w:t>2</w:t>
            </w:r>
          </w:p>
        </w:tc>
        <w:tc>
          <w:tcPr>
            <w:tcW w:type="dxa" w:w="1531"/>
            <w:tcMar>
              <w:top w:w="80" w:type="dxa"/>
              <w:start w:w="100" w:type="dxa"/>
              <w:bottom w:w="80" w:type="dxa"/>
              <w:end w:w="100" w:type="dxa"/>
            </w:tcMar>
            <w:vAlign w:val="center"/>
          </w:tcPr>
          <w:p>
            <w:pPr>
              <w:spacing w:after="0"/>
            </w:pPr>
            <w:r>
              <w:rPr>
                <w:sz w:val="14"/>
              </w:rPr>
              <w:t>500.000000</w:t>
            </w:r>
          </w:p>
        </w:tc>
        <w:tc>
          <w:tcPr>
            <w:tcW w:type="dxa" w:w="1191"/>
            <w:tcMar>
              <w:top w:w="80" w:type="dxa"/>
              <w:start w:w="100" w:type="dxa"/>
              <w:bottom w:w="80" w:type="dxa"/>
              <w:end w:w="100" w:type="dxa"/>
            </w:tcMar>
            <w:vAlign w:val="center"/>
          </w:tcPr>
          <w:p>
            <w:pPr>
              <w:spacing w:after="0"/>
            </w:pPr>
            <w:r>
              <w:rPr>
                <w:sz w:val="14"/>
              </w:rPr>
              <w:t>0.005755</w:t>
            </w:r>
          </w:p>
        </w:tc>
        <w:tc>
          <w:tcPr>
            <w:tcW w:type="dxa" w:w="1814"/>
            <w:tcMar>
              <w:top w:w="80" w:type="dxa"/>
              <w:start w:w="100" w:type="dxa"/>
              <w:bottom w:w="80" w:type="dxa"/>
              <w:end w:w="100" w:type="dxa"/>
            </w:tcMar>
            <w:vAlign w:val="center"/>
          </w:tcPr>
          <w:p>
            <w:pPr>
              <w:spacing w:after="0"/>
            </w:pPr>
            <w:r>
              <w:rPr>
                <w:sz w:val="14"/>
              </w:rPr>
              <w:t>126.158679</w:t>
            </w:r>
          </w:p>
        </w:tc>
        <w:tc>
          <w:tcPr>
            <w:tcW w:type="dxa" w:w="1701"/>
            <w:tcMar>
              <w:top w:w="80" w:type="dxa"/>
              <w:start w:w="100" w:type="dxa"/>
              <w:bottom w:w="80" w:type="dxa"/>
              <w:end w:w="100" w:type="dxa"/>
            </w:tcMar>
            <w:vAlign w:val="center"/>
          </w:tcPr>
          <w:p>
            <w:pPr>
              <w:spacing w:after="0"/>
            </w:pPr>
            <w:r>
              <w:rPr>
                <w:sz w:val="14"/>
              </w:rPr>
              <w:t>0.0</w:t>
            </w:r>
          </w:p>
        </w:tc>
        <w:tc>
          <w:tcPr>
            <w:tcW w:type="dxa" w:w="1191"/>
            <w:tcMar>
              <w:top w:w="80" w:type="dxa"/>
              <w:start w:w="100" w:type="dxa"/>
              <w:bottom w:w="80" w:type="dxa"/>
              <w:end w:w="100" w:type="dxa"/>
            </w:tcMar>
            <w:vAlign w:val="center"/>
          </w:tcPr>
          <w:p>
            <w:pPr>
              <w:spacing w:after="0"/>
            </w:pPr>
            <w:r>
              <w:rPr>
                <w:sz w:val="14"/>
              </w:rPr>
              <w:t>0.0</w:t>
            </w:r>
          </w:p>
        </w:tc>
        <w:tc>
          <w:tcPr>
            <w:tcW w:type="dxa" w:w="1191"/>
            <w:tcMar>
              <w:top w:w="80" w:type="dxa"/>
              <w:start w:w="100" w:type="dxa"/>
              <w:bottom w:w="80" w:type="dxa"/>
              <w:end w:w="100" w:type="dxa"/>
            </w:tcMar>
            <w:vAlign w:val="center"/>
          </w:tcPr>
          <w:p>
            <w:pPr>
              <w:spacing w:after="0"/>
            </w:pPr>
            <w:r>
              <w:rPr>
                <w:sz w:val="14"/>
              </w:rPr>
              <w:t>1.0</w:t>
            </w:r>
          </w:p>
        </w:tc>
      </w:tr>
      <w:tr>
        <w:tc>
          <w:tcPr>
            <w:tcW w:type="dxa" w:w="680"/>
            <w:tcMar>
              <w:top w:w="80" w:type="dxa"/>
              <w:start w:w="100" w:type="dxa"/>
              <w:bottom w:w="80" w:type="dxa"/>
              <w:end w:w="100" w:type="dxa"/>
            </w:tcMar>
            <w:vAlign w:val="center"/>
          </w:tcPr>
          <w:p>
            <w:pPr>
              <w:spacing w:after="0"/>
            </w:pPr>
            <w:r>
              <w:rPr>
                <w:sz w:val="14"/>
              </w:rPr>
              <w:t>3</w:t>
            </w:r>
          </w:p>
        </w:tc>
        <w:tc>
          <w:tcPr>
            <w:tcW w:type="dxa" w:w="1531"/>
            <w:tcMar>
              <w:top w:w="80" w:type="dxa"/>
              <w:start w:w="100" w:type="dxa"/>
              <w:bottom w:w="80" w:type="dxa"/>
              <w:end w:w="100" w:type="dxa"/>
            </w:tcMar>
            <w:vAlign w:val="center"/>
          </w:tcPr>
          <w:p>
            <w:pPr>
              <w:spacing w:after="0"/>
            </w:pPr>
            <w:r>
              <w:rPr>
                <w:sz w:val="14"/>
              </w:rPr>
              <w:t>500.567967</w:t>
            </w:r>
          </w:p>
        </w:tc>
        <w:tc>
          <w:tcPr>
            <w:tcW w:type="dxa" w:w="1191"/>
            <w:tcMar>
              <w:top w:w="80" w:type="dxa"/>
              <w:start w:w="100" w:type="dxa"/>
              <w:bottom w:w="80" w:type="dxa"/>
              <w:end w:w="100" w:type="dxa"/>
            </w:tcMar>
            <w:vAlign w:val="center"/>
          </w:tcPr>
          <w:p>
            <w:pPr>
              <w:spacing w:after="0"/>
            </w:pPr>
            <w:r>
              <w:rPr>
                <w:sz w:val="14"/>
              </w:rPr>
              <w:t>0.004432</w:t>
            </w:r>
          </w:p>
        </w:tc>
        <w:tc>
          <w:tcPr>
            <w:tcW w:type="dxa" w:w="1814"/>
            <w:tcMar>
              <w:top w:w="80" w:type="dxa"/>
              <w:start w:w="100" w:type="dxa"/>
              <w:bottom w:w="80" w:type="dxa"/>
              <w:end w:w="100" w:type="dxa"/>
            </w:tcMar>
            <w:vAlign w:val="center"/>
          </w:tcPr>
          <w:p>
            <w:pPr>
              <w:spacing w:after="0"/>
            </w:pPr>
            <w:r>
              <w:rPr>
                <w:sz w:val="14"/>
              </w:rPr>
              <w:t>1329.849832</w:t>
            </w:r>
          </w:p>
        </w:tc>
        <w:tc>
          <w:tcPr>
            <w:tcW w:type="dxa" w:w="1701"/>
            <w:tcMar>
              <w:top w:w="80" w:type="dxa"/>
              <w:start w:w="100" w:type="dxa"/>
              <w:bottom w:w="80" w:type="dxa"/>
              <w:end w:w="100" w:type="dxa"/>
            </w:tcMar>
            <w:vAlign w:val="center"/>
          </w:tcPr>
          <w:p>
            <w:pPr>
              <w:spacing w:after="0"/>
            </w:pPr>
            <w:r>
              <w:rPr>
                <w:sz w:val="14"/>
              </w:rPr>
              <w:t>61.933452</w:t>
            </w:r>
          </w:p>
        </w:tc>
        <w:tc>
          <w:tcPr>
            <w:tcW w:type="dxa" w:w="1191"/>
            <w:tcMar>
              <w:top w:w="80" w:type="dxa"/>
              <w:start w:w="100" w:type="dxa"/>
              <w:bottom w:w="80" w:type="dxa"/>
              <w:end w:w="100" w:type="dxa"/>
            </w:tcMar>
            <w:vAlign w:val="center"/>
          </w:tcPr>
          <w:p>
            <w:pPr>
              <w:spacing w:after="0"/>
            </w:pPr>
            <w:r>
              <w:rPr>
                <w:sz w:val="14"/>
              </w:rPr>
              <w:t>0.615102</w:t>
            </w:r>
          </w:p>
        </w:tc>
        <w:tc>
          <w:tcPr>
            <w:tcW w:type="dxa" w:w="1191"/>
            <w:tcMar>
              <w:top w:w="80" w:type="dxa"/>
              <w:start w:w="100" w:type="dxa"/>
              <w:bottom w:w="80" w:type="dxa"/>
              <w:end w:w="100" w:type="dxa"/>
            </w:tcMar>
            <w:vAlign w:val="center"/>
          </w:tcPr>
          <w:p>
            <w:pPr>
              <w:spacing w:after="0"/>
            </w:pPr>
            <w:r>
              <w:rPr>
                <w:sz w:val="14"/>
              </w:rPr>
              <w:t>0.500568</w:t>
            </w:r>
          </w:p>
        </w:tc>
      </w:tr>
      <w:tr>
        <w:tc>
          <w:tcPr>
            <w:tcW w:type="dxa" w:w="680"/>
            <w:tcMar>
              <w:top w:w="80" w:type="dxa"/>
              <w:start w:w="100" w:type="dxa"/>
              <w:bottom w:w="80" w:type="dxa"/>
              <w:end w:w="100" w:type="dxa"/>
            </w:tcMar>
            <w:vAlign w:val="center"/>
          </w:tcPr>
          <w:p>
            <w:pPr>
              <w:spacing w:after="0"/>
            </w:pPr>
            <w:r>
              <w:rPr>
                <w:sz w:val="14"/>
              </w:rPr>
              <w:t>4</w:t>
            </w:r>
          </w:p>
        </w:tc>
        <w:tc>
          <w:tcPr>
            <w:tcW w:type="dxa" w:w="1531"/>
            <w:tcMar>
              <w:top w:w="80" w:type="dxa"/>
              <w:start w:w="100" w:type="dxa"/>
              <w:bottom w:w="80" w:type="dxa"/>
              <w:end w:w="100" w:type="dxa"/>
            </w:tcMar>
            <w:vAlign w:val="center"/>
          </w:tcPr>
          <w:p>
            <w:pPr>
              <w:spacing w:after="0"/>
            </w:pPr>
            <w:r>
              <w:rPr>
                <w:sz w:val="14"/>
              </w:rPr>
              <w:t>819.020237</w:t>
            </w:r>
          </w:p>
        </w:tc>
        <w:tc>
          <w:tcPr>
            <w:tcW w:type="dxa" w:w="1191"/>
            <w:tcMar>
              <w:top w:w="80" w:type="dxa"/>
              <w:start w:w="100" w:type="dxa"/>
              <w:bottom w:w="80" w:type="dxa"/>
              <w:end w:w="100" w:type="dxa"/>
            </w:tcMar>
            <w:vAlign w:val="center"/>
          </w:tcPr>
          <w:p>
            <w:pPr>
              <w:spacing w:after="0"/>
            </w:pPr>
            <w:r>
              <w:rPr>
                <w:sz w:val="14"/>
              </w:rPr>
              <w:t>0.065139</w:t>
            </w:r>
          </w:p>
        </w:tc>
        <w:tc>
          <w:tcPr>
            <w:tcW w:type="dxa" w:w="1814"/>
            <w:tcMar>
              <w:top w:w="80" w:type="dxa"/>
              <w:start w:w="100" w:type="dxa"/>
              <w:bottom w:w="80" w:type="dxa"/>
              <w:end w:w="100" w:type="dxa"/>
            </w:tcMar>
            <w:vAlign w:val="center"/>
          </w:tcPr>
          <w:p>
            <w:pPr>
              <w:spacing w:after="0"/>
            </w:pPr>
            <w:r>
              <w:rPr>
                <w:sz w:val="14"/>
              </w:rPr>
              <w:t>468.892661</w:t>
            </w:r>
          </w:p>
        </w:tc>
        <w:tc>
          <w:tcPr>
            <w:tcW w:type="dxa" w:w="1701"/>
            <w:tcMar>
              <w:top w:w="80" w:type="dxa"/>
              <w:start w:w="100" w:type="dxa"/>
              <w:bottom w:w="80" w:type="dxa"/>
              <w:end w:w="100" w:type="dxa"/>
            </w:tcMar>
            <w:vAlign w:val="center"/>
          </w:tcPr>
          <w:p>
            <w:pPr>
              <w:spacing w:after="0"/>
            </w:pPr>
            <w:r>
              <w:rPr>
                <w:sz w:val="14"/>
              </w:rPr>
              <w:t>86.339424</w:t>
            </w:r>
          </w:p>
        </w:tc>
        <w:tc>
          <w:tcPr>
            <w:tcW w:type="dxa" w:w="1191"/>
            <w:tcMar>
              <w:top w:w="80" w:type="dxa"/>
              <w:start w:w="100" w:type="dxa"/>
              <w:bottom w:w="80" w:type="dxa"/>
              <w:end w:w="100" w:type="dxa"/>
            </w:tcMar>
            <w:vAlign w:val="center"/>
          </w:tcPr>
          <w:p>
            <w:pPr>
              <w:spacing w:after="0"/>
            </w:pPr>
            <w:r>
              <w:rPr>
                <w:sz w:val="14"/>
              </w:rPr>
              <w:t>0.528951</w:t>
            </w:r>
          </w:p>
        </w:tc>
        <w:tc>
          <w:tcPr>
            <w:tcW w:type="dxa" w:w="1191"/>
            <w:tcMar>
              <w:top w:w="80" w:type="dxa"/>
              <w:start w:w="100" w:type="dxa"/>
              <w:bottom w:w="80" w:type="dxa"/>
              <w:end w:w="100" w:type="dxa"/>
            </w:tcMar>
            <w:vAlign w:val="center"/>
          </w:tcPr>
          <w:p>
            <w:pPr>
              <w:spacing w:after="0"/>
            </w:pPr>
            <w:r>
              <w:rPr>
                <w:sz w:val="14"/>
              </w:rPr>
              <w:t>0.943336</w:t>
            </w:r>
          </w:p>
        </w:tc>
      </w:tr>
      <w:tr>
        <w:tc>
          <w:tcPr>
            <w:tcW w:type="dxa" w:w="680"/>
            <w:tcMar>
              <w:top w:w="80" w:type="dxa"/>
              <w:start w:w="100" w:type="dxa"/>
              <w:bottom w:w="80" w:type="dxa"/>
              <w:end w:w="100" w:type="dxa"/>
            </w:tcMar>
            <w:vAlign w:val="center"/>
          </w:tcPr>
          <w:p>
            <w:pPr>
              <w:spacing w:after="0"/>
            </w:pPr>
            <w:r>
              <w:rPr>
                <w:sz w:val="14"/>
              </w:rPr>
              <w:t>5</w:t>
            </w:r>
          </w:p>
        </w:tc>
        <w:tc>
          <w:tcPr>
            <w:tcW w:type="dxa" w:w="1531"/>
            <w:tcMar>
              <w:top w:w="80" w:type="dxa"/>
              <w:start w:w="100" w:type="dxa"/>
              <w:bottom w:w="80" w:type="dxa"/>
              <w:end w:w="100" w:type="dxa"/>
            </w:tcMar>
            <w:vAlign w:val="center"/>
          </w:tcPr>
          <w:p>
            <w:pPr>
              <w:spacing w:after="0"/>
            </w:pPr>
            <w:r>
              <w:rPr>
                <w:sz w:val="14"/>
              </w:rPr>
              <w:t>487.783355</w:t>
            </w:r>
          </w:p>
        </w:tc>
        <w:tc>
          <w:tcPr>
            <w:tcW w:type="dxa" w:w="1191"/>
            <w:tcMar>
              <w:top w:w="80" w:type="dxa"/>
              <w:start w:w="100" w:type="dxa"/>
              <w:bottom w:w="80" w:type="dxa"/>
              <w:end w:w="100" w:type="dxa"/>
            </w:tcMar>
            <w:vAlign w:val="center"/>
          </w:tcPr>
          <w:p>
            <w:pPr>
              <w:spacing w:after="0"/>
            </w:pPr>
            <w:r>
              <w:rPr>
                <w:sz w:val="14"/>
              </w:rPr>
              <w:t>1.212616</w:t>
            </w:r>
          </w:p>
        </w:tc>
        <w:tc>
          <w:tcPr>
            <w:tcW w:type="dxa" w:w="1814"/>
            <w:tcMar>
              <w:top w:w="80" w:type="dxa"/>
              <w:start w:w="100" w:type="dxa"/>
              <w:bottom w:w="80" w:type="dxa"/>
              <w:end w:w="100" w:type="dxa"/>
            </w:tcMar>
            <w:vAlign w:val="center"/>
          </w:tcPr>
          <w:p>
            <w:pPr>
              <w:spacing w:after="0"/>
            </w:pPr>
            <w:r>
              <w:rPr>
                <w:sz w:val="14"/>
              </w:rPr>
              <w:t>1497.254452</w:t>
            </w:r>
          </w:p>
        </w:tc>
        <w:tc>
          <w:tcPr>
            <w:tcW w:type="dxa" w:w="1701"/>
            <w:tcMar>
              <w:top w:w="80" w:type="dxa"/>
              <w:start w:w="100" w:type="dxa"/>
              <w:bottom w:w="80" w:type="dxa"/>
              <w:end w:w="100" w:type="dxa"/>
            </w:tcMar>
            <w:vAlign w:val="center"/>
          </w:tcPr>
          <w:p>
            <w:pPr>
              <w:spacing w:after="0"/>
            </w:pPr>
            <w:r>
              <w:rPr>
                <w:sz w:val="14"/>
              </w:rPr>
              <w:t>62.438988</w:t>
            </w:r>
          </w:p>
        </w:tc>
        <w:tc>
          <w:tcPr>
            <w:tcW w:type="dxa" w:w="1191"/>
            <w:tcMar>
              <w:top w:w="80" w:type="dxa"/>
              <w:start w:w="100" w:type="dxa"/>
              <w:bottom w:w="80" w:type="dxa"/>
              <w:end w:w="100" w:type="dxa"/>
            </w:tcMar>
            <w:vAlign w:val="center"/>
          </w:tcPr>
          <w:p>
            <w:pPr>
              <w:spacing w:after="0"/>
            </w:pPr>
            <w:r>
              <w:rPr>
                <w:sz w:val="14"/>
              </w:rPr>
              <w:t>0.360295</w:t>
            </w:r>
          </w:p>
        </w:tc>
        <w:tc>
          <w:tcPr>
            <w:tcW w:type="dxa" w:w="1191"/>
            <w:tcMar>
              <w:top w:w="80" w:type="dxa"/>
              <w:start w:w="100" w:type="dxa"/>
              <w:bottom w:w="80" w:type="dxa"/>
              <w:end w:w="100" w:type="dxa"/>
            </w:tcMar>
            <w:vAlign w:val="center"/>
          </w:tcPr>
          <w:p>
            <w:pPr>
              <w:spacing w:after="0"/>
            </w:pPr>
            <w:r>
              <w:rPr>
                <w:sz w:val="14"/>
              </w:rPr>
              <w:t>0.997736</w:t>
            </w:r>
          </w:p>
        </w:tc>
      </w:tr>
      <w:tr>
        <w:tc>
          <w:tcPr>
            <w:tcW w:type="dxa" w:w="680"/>
            <w:tcMar>
              <w:top w:w="80" w:type="dxa"/>
              <w:start w:w="100" w:type="dxa"/>
              <w:bottom w:w="80" w:type="dxa"/>
              <w:end w:w="100" w:type="dxa"/>
            </w:tcMar>
            <w:vAlign w:val="center"/>
          </w:tcPr>
          <w:p>
            <w:pPr>
              <w:spacing w:after="0"/>
            </w:pPr>
            <w:r>
              <w:rPr>
                <w:sz w:val="14"/>
              </w:rPr>
              <w:t>6</w:t>
            </w:r>
          </w:p>
        </w:tc>
        <w:tc>
          <w:tcPr>
            <w:tcW w:type="dxa" w:w="1531"/>
            <w:tcMar>
              <w:top w:w="80" w:type="dxa"/>
              <w:start w:w="100" w:type="dxa"/>
              <w:bottom w:w="80" w:type="dxa"/>
              <w:end w:w="100" w:type="dxa"/>
            </w:tcMar>
            <w:vAlign w:val="center"/>
          </w:tcPr>
          <w:p>
            <w:pPr>
              <w:spacing w:after="0"/>
            </w:pPr>
            <w:r>
              <w:rPr>
                <w:sz w:val="14"/>
              </w:rPr>
              <w:t>389.860520</w:t>
            </w:r>
          </w:p>
        </w:tc>
        <w:tc>
          <w:tcPr>
            <w:tcW w:type="dxa" w:w="1191"/>
            <w:tcMar>
              <w:top w:w="80" w:type="dxa"/>
              <w:start w:w="100" w:type="dxa"/>
              <w:bottom w:w="80" w:type="dxa"/>
              <w:end w:w="100" w:type="dxa"/>
            </w:tcMar>
            <w:vAlign w:val="center"/>
          </w:tcPr>
          <w:p>
            <w:pPr>
              <w:spacing w:after="0"/>
            </w:pPr>
            <w:r>
              <w:rPr>
                <w:sz w:val="14"/>
              </w:rPr>
              <w:t>0.696973</w:t>
            </w:r>
          </w:p>
        </w:tc>
        <w:tc>
          <w:tcPr>
            <w:tcW w:type="dxa" w:w="1814"/>
            <w:tcMar>
              <w:top w:w="80" w:type="dxa"/>
              <w:start w:w="100" w:type="dxa"/>
              <w:bottom w:w="80" w:type="dxa"/>
              <w:end w:w="100" w:type="dxa"/>
            </w:tcMar>
            <w:vAlign w:val="center"/>
          </w:tcPr>
          <w:p>
            <w:pPr>
              <w:spacing w:after="0"/>
            </w:pPr>
            <w:r>
              <w:rPr>
                <w:sz w:val="14"/>
              </w:rPr>
              <w:t>3102.23197</w:t>
            </w:r>
          </w:p>
        </w:tc>
        <w:tc>
          <w:tcPr>
            <w:tcW w:type="dxa" w:w="1701"/>
            <w:tcMar>
              <w:top w:w="80" w:type="dxa"/>
              <w:start w:w="100" w:type="dxa"/>
              <w:bottom w:w="80" w:type="dxa"/>
              <w:end w:w="100" w:type="dxa"/>
            </w:tcMar>
            <w:vAlign w:val="center"/>
          </w:tcPr>
          <w:p>
            <w:pPr>
              <w:spacing w:after="0"/>
            </w:pPr>
            <w:r>
              <w:rPr>
                <w:sz w:val="14"/>
              </w:rPr>
              <w:t>57.810294</w:t>
            </w:r>
          </w:p>
        </w:tc>
        <w:tc>
          <w:tcPr>
            <w:tcW w:type="dxa" w:w="1191"/>
            <w:tcMar>
              <w:top w:w="80" w:type="dxa"/>
              <w:start w:w="100" w:type="dxa"/>
              <w:bottom w:w="80" w:type="dxa"/>
              <w:end w:w="100" w:type="dxa"/>
            </w:tcMar>
            <w:vAlign w:val="center"/>
          </w:tcPr>
          <w:p>
            <w:pPr>
              <w:spacing w:after="0"/>
            </w:pPr>
            <w:r>
              <w:rPr>
                <w:sz w:val="14"/>
              </w:rPr>
              <w:t>0.32295</w:t>
            </w:r>
          </w:p>
        </w:tc>
        <w:tc>
          <w:tcPr>
            <w:tcW w:type="dxa" w:w="1191"/>
            <w:tcMar>
              <w:top w:w="80" w:type="dxa"/>
              <w:start w:w="100" w:type="dxa"/>
              <w:bottom w:w="80" w:type="dxa"/>
              <w:end w:w="100" w:type="dxa"/>
            </w:tcMar>
            <w:vAlign w:val="center"/>
          </w:tcPr>
          <w:p>
            <w:pPr>
              <w:spacing w:after="0"/>
            </w:pPr>
            <w:r>
              <w:rPr>
                <w:sz w:val="14"/>
              </w:rPr>
              <w:t>0.992051</w:t>
            </w:r>
          </w:p>
        </w:tc>
      </w:tr>
      <w:tr>
        <w:tc>
          <w:tcPr>
            <w:tcW w:type="dxa" w:w="680"/>
            <w:tcMar>
              <w:top w:w="80" w:type="dxa"/>
              <w:start w:w="100" w:type="dxa"/>
              <w:bottom w:w="80" w:type="dxa"/>
              <w:end w:w="100" w:type="dxa"/>
            </w:tcMar>
            <w:vAlign w:val="center"/>
          </w:tcPr>
          <w:p>
            <w:pPr>
              <w:spacing w:after="0"/>
            </w:pPr>
            <w:r>
              <w:rPr>
                <w:sz w:val="14"/>
              </w:rPr>
              <w:t>7</w:t>
            </w:r>
          </w:p>
        </w:tc>
        <w:tc>
          <w:tcPr>
            <w:tcW w:type="dxa" w:w="1531"/>
            <w:tcMar>
              <w:top w:w="80" w:type="dxa"/>
              <w:start w:w="100" w:type="dxa"/>
              <w:bottom w:w="80" w:type="dxa"/>
              <w:end w:w="100" w:type="dxa"/>
            </w:tcMar>
            <w:vAlign w:val="center"/>
          </w:tcPr>
          <w:p>
            <w:pPr>
              <w:spacing w:after="0"/>
            </w:pPr>
            <w:r>
              <w:rPr>
                <w:sz w:val="14"/>
              </w:rPr>
              <w:t>924.498223</w:t>
            </w:r>
          </w:p>
        </w:tc>
        <w:tc>
          <w:tcPr>
            <w:tcW w:type="dxa" w:w="1191"/>
            <w:tcMar>
              <w:top w:w="80" w:type="dxa"/>
              <w:start w:w="100" w:type="dxa"/>
              <w:bottom w:w="80" w:type="dxa"/>
              <w:end w:w="100" w:type="dxa"/>
            </w:tcMar>
            <w:vAlign w:val="center"/>
          </w:tcPr>
          <w:p>
            <w:pPr>
              <w:spacing w:after="0"/>
            </w:pPr>
            <w:r>
              <w:rPr>
                <w:sz w:val="14"/>
              </w:rPr>
              <w:t>0.008881</w:t>
            </w:r>
          </w:p>
        </w:tc>
        <w:tc>
          <w:tcPr>
            <w:tcW w:type="dxa" w:w="1814"/>
            <w:tcMar>
              <w:top w:w="80" w:type="dxa"/>
              <w:start w:w="100" w:type="dxa"/>
              <w:bottom w:w="80" w:type="dxa"/>
              <w:end w:w="100" w:type="dxa"/>
            </w:tcMar>
            <w:vAlign w:val="center"/>
          </w:tcPr>
          <w:p>
            <w:pPr>
              <w:spacing w:after="0"/>
            </w:pPr>
            <w:r>
              <w:rPr>
                <w:sz w:val="14"/>
              </w:rPr>
              <w:t>858.868074</w:t>
            </w:r>
          </w:p>
        </w:tc>
        <w:tc>
          <w:tcPr>
            <w:tcW w:type="dxa" w:w="1701"/>
            <w:tcMar>
              <w:top w:w="80" w:type="dxa"/>
              <w:start w:w="100" w:type="dxa"/>
              <w:bottom w:w="80" w:type="dxa"/>
              <w:end w:w="100" w:type="dxa"/>
            </w:tcMar>
            <w:vAlign w:val="center"/>
          </w:tcPr>
          <w:p>
            <w:pPr>
              <w:spacing w:after="0"/>
            </w:pPr>
            <w:r>
              <w:rPr>
                <w:sz w:val="14"/>
              </w:rPr>
              <w:t>62.657461</w:t>
            </w:r>
          </w:p>
        </w:tc>
        <w:tc>
          <w:tcPr>
            <w:tcW w:type="dxa" w:w="1191"/>
            <w:tcMar>
              <w:top w:w="80" w:type="dxa"/>
              <w:start w:w="100" w:type="dxa"/>
              <w:bottom w:w="80" w:type="dxa"/>
              <w:end w:w="100" w:type="dxa"/>
            </w:tcMar>
            <w:vAlign w:val="center"/>
          </w:tcPr>
          <w:p>
            <w:pPr>
              <w:spacing w:after="0"/>
            </w:pPr>
            <w:r>
              <w:rPr>
                <w:sz w:val="14"/>
              </w:rPr>
              <w:t>0.211544</w:t>
            </w:r>
          </w:p>
        </w:tc>
        <w:tc>
          <w:tcPr>
            <w:tcW w:type="dxa" w:w="1191"/>
            <w:tcMar>
              <w:top w:w="80" w:type="dxa"/>
              <w:start w:w="100" w:type="dxa"/>
              <w:bottom w:w="80" w:type="dxa"/>
              <w:end w:w="100" w:type="dxa"/>
            </w:tcMar>
            <w:vAlign w:val="center"/>
          </w:tcPr>
          <w:p>
            <w:pPr>
              <w:spacing w:after="0"/>
            </w:pPr>
            <w:r>
              <w:rPr>
                <w:sz w:val="14"/>
              </w:rPr>
              <w:t>0.924498</w:t>
            </w:r>
          </w:p>
        </w:tc>
      </w:tr>
      <w:tr>
        <w:tc>
          <w:tcPr>
            <w:tcW w:type="dxa" w:w="680"/>
            <w:tcMar>
              <w:top w:w="80" w:type="dxa"/>
              <w:start w:w="100" w:type="dxa"/>
              <w:bottom w:w="80" w:type="dxa"/>
              <w:end w:w="100" w:type="dxa"/>
            </w:tcMar>
            <w:vAlign w:val="center"/>
          </w:tcPr>
          <w:p>
            <w:pPr>
              <w:spacing w:after="0"/>
            </w:pPr>
            <w:r>
              <w:rPr>
                <w:sz w:val="14"/>
              </w:rPr>
              <w:t>8</w:t>
            </w:r>
          </w:p>
        </w:tc>
        <w:tc>
          <w:tcPr>
            <w:tcW w:type="dxa" w:w="1531"/>
            <w:tcMar>
              <w:top w:w="80" w:type="dxa"/>
              <w:start w:w="100" w:type="dxa"/>
              <w:bottom w:w="80" w:type="dxa"/>
              <w:end w:w="100" w:type="dxa"/>
            </w:tcMar>
            <w:vAlign w:val="center"/>
          </w:tcPr>
          <w:p>
            <w:pPr>
              <w:spacing w:after="0"/>
            </w:pPr>
            <w:r>
              <w:rPr>
                <w:sz w:val="14"/>
              </w:rPr>
              <w:t>833.076958</w:t>
            </w:r>
          </w:p>
        </w:tc>
        <w:tc>
          <w:tcPr>
            <w:tcW w:type="dxa" w:w="1191"/>
            <w:tcMar>
              <w:top w:w="80" w:type="dxa"/>
              <w:start w:w="100" w:type="dxa"/>
              <w:bottom w:w="80" w:type="dxa"/>
              <w:end w:w="100" w:type="dxa"/>
            </w:tcMar>
            <w:vAlign w:val="center"/>
          </w:tcPr>
          <w:p>
            <w:pPr>
              <w:spacing w:after="0"/>
            </w:pPr>
            <w:r>
              <w:rPr>
                <w:sz w:val="14"/>
              </w:rPr>
              <w:t>0.013218</w:t>
            </w:r>
          </w:p>
        </w:tc>
        <w:tc>
          <w:tcPr>
            <w:tcW w:type="dxa" w:w="1814"/>
            <w:tcMar>
              <w:top w:w="80" w:type="dxa"/>
              <w:start w:w="100" w:type="dxa"/>
              <w:bottom w:w="80" w:type="dxa"/>
              <w:end w:w="100" w:type="dxa"/>
            </w:tcMar>
            <w:vAlign w:val="center"/>
          </w:tcPr>
          <w:p>
            <w:pPr>
              <w:spacing w:after="0"/>
            </w:pPr>
            <w:r>
              <w:rPr>
                <w:sz w:val="14"/>
              </w:rPr>
              <w:t>1086.885839</w:t>
            </w:r>
          </w:p>
        </w:tc>
        <w:tc>
          <w:tcPr>
            <w:tcW w:type="dxa" w:w="1701"/>
            <w:tcMar>
              <w:top w:w="80" w:type="dxa"/>
              <w:start w:w="100" w:type="dxa"/>
              <w:bottom w:w="80" w:type="dxa"/>
              <w:end w:w="100" w:type="dxa"/>
            </w:tcMar>
            <w:vAlign w:val="center"/>
          </w:tcPr>
          <w:p>
            <w:pPr>
              <w:spacing w:after="0"/>
            </w:pPr>
            <w:r>
              <w:rPr>
                <w:sz w:val="14"/>
              </w:rPr>
              <w:t>97.967553</w:t>
            </w:r>
          </w:p>
        </w:tc>
        <w:tc>
          <w:tcPr>
            <w:tcW w:type="dxa" w:w="1191"/>
            <w:tcMar>
              <w:top w:w="80" w:type="dxa"/>
              <w:start w:w="100" w:type="dxa"/>
              <w:bottom w:w="80" w:type="dxa"/>
              <w:end w:w="100" w:type="dxa"/>
            </w:tcMar>
            <w:vAlign w:val="center"/>
          </w:tcPr>
          <w:p>
            <w:pPr>
              <w:spacing w:after="0"/>
            </w:pPr>
            <w:r>
              <w:rPr>
                <w:sz w:val="14"/>
              </w:rPr>
              <w:t>0.764356</w:t>
            </w:r>
          </w:p>
        </w:tc>
        <w:tc>
          <w:tcPr>
            <w:tcW w:type="dxa" w:w="1191"/>
            <w:tcMar>
              <w:top w:w="80" w:type="dxa"/>
              <w:start w:w="100" w:type="dxa"/>
              <w:bottom w:w="80" w:type="dxa"/>
              <w:end w:w="100" w:type="dxa"/>
            </w:tcMar>
            <w:vAlign w:val="center"/>
          </w:tcPr>
          <w:p>
            <w:pPr>
              <w:spacing w:after="0"/>
            </w:pPr>
            <w:r>
              <w:rPr>
                <w:sz w:val="14"/>
              </w:rPr>
              <w:t>0.855984</w:t>
            </w:r>
          </w:p>
        </w:tc>
      </w:tr>
      <w:tr>
        <w:tc>
          <w:tcPr>
            <w:tcW w:type="dxa" w:w="680"/>
            <w:tcMar>
              <w:top w:w="80" w:type="dxa"/>
              <w:start w:w="100" w:type="dxa"/>
              <w:bottom w:w="80" w:type="dxa"/>
              <w:end w:w="100" w:type="dxa"/>
            </w:tcMar>
            <w:vAlign w:val="center"/>
          </w:tcPr>
          <w:p>
            <w:pPr>
              <w:spacing w:after="0"/>
            </w:pPr>
            <w:r>
              <w:rPr>
                <w:sz w:val="14"/>
              </w:rPr>
              <w:t>9</w:t>
            </w:r>
          </w:p>
        </w:tc>
        <w:tc>
          <w:tcPr>
            <w:tcW w:type="dxa" w:w="1531"/>
            <w:tcMar>
              <w:top w:w="80" w:type="dxa"/>
              <w:start w:w="100" w:type="dxa"/>
              <w:bottom w:w="80" w:type="dxa"/>
              <w:end w:w="100" w:type="dxa"/>
            </w:tcMar>
            <w:vAlign w:val="center"/>
          </w:tcPr>
          <w:p>
            <w:pPr>
              <w:spacing w:after="0"/>
            </w:pPr>
            <w:r>
              <w:rPr>
                <w:sz w:val="14"/>
              </w:rPr>
              <w:t>736.739942</w:t>
            </w:r>
          </w:p>
        </w:tc>
        <w:tc>
          <w:tcPr>
            <w:tcW w:type="dxa" w:w="1191"/>
            <w:tcMar>
              <w:top w:w="80" w:type="dxa"/>
              <w:start w:w="100" w:type="dxa"/>
              <w:bottom w:w="80" w:type="dxa"/>
              <w:end w:w="100" w:type="dxa"/>
            </w:tcMar>
            <w:vAlign w:val="center"/>
          </w:tcPr>
          <w:p>
            <w:pPr>
              <w:spacing w:after="0"/>
            </w:pPr>
            <w:r>
              <w:rPr>
                <w:sz w:val="14"/>
              </w:rPr>
              <w:t>0.004395</w:t>
            </w:r>
          </w:p>
        </w:tc>
        <w:tc>
          <w:tcPr>
            <w:tcW w:type="dxa" w:w="1814"/>
            <w:tcMar>
              <w:top w:w="80" w:type="dxa"/>
              <w:start w:w="100" w:type="dxa"/>
              <w:bottom w:w="80" w:type="dxa"/>
              <w:end w:w="100" w:type="dxa"/>
            </w:tcMar>
            <w:vAlign w:val="center"/>
          </w:tcPr>
          <w:p>
            <w:pPr>
              <w:spacing w:after="0"/>
            </w:pPr>
            <w:r>
              <w:rPr>
                <w:sz w:val="14"/>
              </w:rPr>
              <w:t>5714.101567</w:t>
            </w:r>
          </w:p>
        </w:tc>
        <w:tc>
          <w:tcPr>
            <w:tcW w:type="dxa" w:w="1701"/>
            <w:tcMar>
              <w:top w:w="80" w:type="dxa"/>
              <w:start w:w="100" w:type="dxa"/>
              <w:bottom w:w="80" w:type="dxa"/>
              <w:end w:w="100" w:type="dxa"/>
            </w:tcMar>
            <w:vAlign w:val="center"/>
          </w:tcPr>
          <w:p>
            <w:pPr>
              <w:spacing w:after="0"/>
            </w:pPr>
            <w:r>
              <w:rPr>
                <w:sz w:val="14"/>
              </w:rPr>
              <w:t>0.0</w:t>
            </w:r>
          </w:p>
        </w:tc>
        <w:tc>
          <w:tcPr>
            <w:tcW w:type="dxa" w:w="1191"/>
            <w:tcMar>
              <w:top w:w="80" w:type="dxa"/>
              <w:start w:w="100" w:type="dxa"/>
              <w:bottom w:w="80" w:type="dxa"/>
              <w:end w:w="100" w:type="dxa"/>
            </w:tcMar>
            <w:vAlign w:val="center"/>
          </w:tcPr>
          <w:p>
            <w:pPr>
              <w:spacing w:after="0"/>
            </w:pPr>
            <w:r>
              <w:rPr>
                <w:sz w:val="14"/>
              </w:rPr>
              <w:t>0.962219</w:t>
            </w:r>
          </w:p>
        </w:tc>
        <w:tc>
          <w:tcPr>
            <w:tcW w:type="dxa" w:w="1191"/>
            <w:tcMar>
              <w:top w:w="80" w:type="dxa"/>
              <w:start w:w="100" w:type="dxa"/>
              <w:bottom w:w="80" w:type="dxa"/>
              <w:end w:w="100" w:type="dxa"/>
            </w:tcMar>
            <w:vAlign w:val="center"/>
          </w:tcPr>
          <w:p>
            <w:pPr>
              <w:spacing w:after="0"/>
            </w:pPr>
            <w:r>
              <w:rPr>
                <w:sz w:val="14"/>
              </w:rPr>
              <w:t>0.724873</w:t>
            </w:r>
          </w:p>
        </w:tc>
      </w:tr>
      <w:tr>
        <w:tc>
          <w:tcPr>
            <w:tcW w:type="dxa" w:w="680"/>
            <w:tcMar>
              <w:top w:w="80" w:type="dxa"/>
              <w:start w:w="100" w:type="dxa"/>
              <w:bottom w:w="80" w:type="dxa"/>
              <w:end w:w="100" w:type="dxa"/>
            </w:tcMar>
            <w:vAlign w:val="center"/>
          </w:tcPr>
          <w:p>
            <w:pPr>
              <w:spacing w:after="0"/>
            </w:pPr>
            <w:r>
              <w:rPr>
                <w:sz w:val="14"/>
              </w:rPr>
              <w:t>10</w:t>
            </w:r>
          </w:p>
        </w:tc>
        <w:tc>
          <w:tcPr>
            <w:tcW w:type="dxa" w:w="1531"/>
            <w:tcMar>
              <w:top w:w="80" w:type="dxa"/>
              <w:start w:w="100" w:type="dxa"/>
              <w:bottom w:w="80" w:type="dxa"/>
              <w:end w:w="100" w:type="dxa"/>
            </w:tcMar>
            <w:vAlign w:val="center"/>
          </w:tcPr>
          <w:p>
            <w:pPr>
              <w:spacing w:after="0"/>
            </w:pPr>
            <w:r>
              <w:rPr>
                <w:sz w:val="14"/>
              </w:rPr>
              <w:t>684.453465</w:t>
            </w:r>
          </w:p>
        </w:tc>
        <w:tc>
          <w:tcPr>
            <w:tcW w:type="dxa" w:w="1191"/>
            <w:tcMar>
              <w:top w:w="80" w:type="dxa"/>
              <w:start w:w="100" w:type="dxa"/>
              <w:bottom w:w="80" w:type="dxa"/>
              <w:end w:w="100" w:type="dxa"/>
            </w:tcMar>
            <w:vAlign w:val="center"/>
          </w:tcPr>
          <w:p>
            <w:pPr>
              <w:spacing w:after="0"/>
            </w:pPr>
            <w:r>
              <w:rPr>
                <w:sz w:val="14"/>
              </w:rPr>
              <w:t>0.007629</w:t>
            </w:r>
          </w:p>
        </w:tc>
        <w:tc>
          <w:tcPr>
            <w:tcW w:type="dxa" w:w="1814"/>
            <w:tcMar>
              <w:top w:w="80" w:type="dxa"/>
              <w:start w:w="100" w:type="dxa"/>
              <w:bottom w:w="80" w:type="dxa"/>
              <w:end w:w="100" w:type="dxa"/>
            </w:tcMar>
            <w:vAlign w:val="center"/>
          </w:tcPr>
          <w:p>
            <w:pPr>
              <w:spacing w:after="0"/>
            </w:pPr>
            <w:r>
              <w:rPr>
                <w:sz w:val="14"/>
              </w:rPr>
              <w:t>182521.129892</w:t>
            </w:r>
          </w:p>
        </w:tc>
        <w:tc>
          <w:tcPr>
            <w:tcW w:type="dxa" w:w="1701"/>
            <w:tcMar>
              <w:top w:w="80" w:type="dxa"/>
              <w:start w:w="100" w:type="dxa"/>
              <w:bottom w:w="80" w:type="dxa"/>
              <w:end w:w="100" w:type="dxa"/>
            </w:tcMar>
            <w:vAlign w:val="center"/>
          </w:tcPr>
          <w:p>
            <w:pPr>
              <w:spacing w:after="0"/>
            </w:pPr>
            <w:r>
              <w:rPr>
                <w:sz w:val="14"/>
              </w:rPr>
              <w:t>88.94038</w:t>
            </w:r>
          </w:p>
        </w:tc>
        <w:tc>
          <w:tcPr>
            <w:tcW w:type="dxa" w:w="1191"/>
            <w:tcMar>
              <w:top w:w="80" w:type="dxa"/>
              <w:start w:w="100" w:type="dxa"/>
              <w:bottom w:w="80" w:type="dxa"/>
              <w:end w:w="100" w:type="dxa"/>
            </w:tcMar>
            <w:vAlign w:val="center"/>
          </w:tcPr>
          <w:p>
            <w:pPr>
              <w:spacing w:after="0"/>
            </w:pPr>
            <w:r>
              <w:rPr>
                <w:sz w:val="14"/>
              </w:rPr>
              <w:t>0.994438</w:t>
            </w:r>
          </w:p>
        </w:tc>
        <w:tc>
          <w:tcPr>
            <w:tcW w:type="dxa" w:w="1191"/>
            <w:tcMar>
              <w:top w:w="80" w:type="dxa"/>
              <w:start w:w="100" w:type="dxa"/>
              <w:bottom w:w="80" w:type="dxa"/>
              <w:end w:w="100" w:type="dxa"/>
            </w:tcMar>
            <w:vAlign w:val="center"/>
          </w:tcPr>
          <w:p>
            <w:pPr>
              <w:spacing w:after="0"/>
            </w:pPr>
            <w:r>
              <w:rPr>
                <w:sz w:val="14"/>
              </w:rPr>
              <w:t>0.62975</w:t>
            </w:r>
          </w:p>
        </w:tc>
      </w:tr>
      <w:tr>
        <w:tc>
          <w:tcPr>
            <w:tcW w:type="dxa" w:w="680"/>
            <w:tcMar>
              <w:top w:w="80" w:type="dxa"/>
              <w:start w:w="100" w:type="dxa"/>
              <w:bottom w:w="80" w:type="dxa"/>
              <w:end w:w="100" w:type="dxa"/>
            </w:tcMar>
            <w:vAlign w:val="center"/>
          </w:tcPr>
          <w:p>
            <w:pPr>
              <w:spacing w:after="0"/>
            </w:pPr>
            <w:r>
              <w:rPr>
                <w:sz w:val="14"/>
              </w:rPr>
              <w:t>11</w:t>
            </w:r>
          </w:p>
        </w:tc>
        <w:tc>
          <w:tcPr>
            <w:tcW w:type="dxa" w:w="1531"/>
            <w:tcMar>
              <w:top w:w="80" w:type="dxa"/>
              <w:start w:w="100" w:type="dxa"/>
              <w:bottom w:w="80" w:type="dxa"/>
              <w:end w:w="100" w:type="dxa"/>
            </w:tcMar>
            <w:vAlign w:val="center"/>
          </w:tcPr>
          <w:p>
            <w:pPr>
              <w:spacing w:after="0"/>
            </w:pPr>
            <w:r>
              <w:rPr>
                <w:sz w:val="14"/>
              </w:rPr>
              <w:t>500.185382</w:t>
            </w:r>
          </w:p>
        </w:tc>
        <w:tc>
          <w:tcPr>
            <w:tcW w:type="dxa" w:w="1191"/>
            <w:tcMar>
              <w:top w:w="80" w:type="dxa"/>
              <w:start w:w="100" w:type="dxa"/>
              <w:bottom w:w="80" w:type="dxa"/>
              <w:end w:w="100" w:type="dxa"/>
            </w:tcMar>
            <w:vAlign w:val="center"/>
          </w:tcPr>
          <w:p>
            <w:pPr>
              <w:spacing w:after="0"/>
            </w:pPr>
            <w:r>
              <w:rPr>
                <w:sz w:val="14"/>
              </w:rPr>
              <w:t>7e-06</w:t>
            </w:r>
          </w:p>
        </w:tc>
        <w:tc>
          <w:tcPr>
            <w:tcW w:type="dxa" w:w="1814"/>
            <w:tcMar>
              <w:top w:w="80" w:type="dxa"/>
              <w:start w:w="100" w:type="dxa"/>
              <w:bottom w:w="80" w:type="dxa"/>
              <w:end w:w="100" w:type="dxa"/>
            </w:tcMar>
            <w:vAlign w:val="center"/>
          </w:tcPr>
          <w:p>
            <w:pPr>
              <w:spacing w:after="0"/>
            </w:pPr>
            <w:r>
              <w:rPr>
                <w:sz w:val="14"/>
              </w:rPr>
              <w:t>32780482.884393</w:t>
            </w:r>
          </w:p>
        </w:tc>
        <w:tc>
          <w:tcPr>
            <w:tcW w:type="dxa" w:w="1701"/>
            <w:tcMar>
              <w:top w:w="80" w:type="dxa"/>
              <w:start w:w="100" w:type="dxa"/>
              <w:bottom w:w="80" w:type="dxa"/>
              <w:end w:w="100" w:type="dxa"/>
            </w:tcMar>
            <w:vAlign w:val="center"/>
          </w:tcPr>
          <w:p>
            <w:pPr>
              <w:spacing w:after="0"/>
            </w:pPr>
            <w:r>
              <w:rPr>
                <w:sz w:val="14"/>
              </w:rPr>
              <w:t>16199.089335</w:t>
            </w:r>
          </w:p>
        </w:tc>
        <w:tc>
          <w:tcPr>
            <w:tcW w:type="dxa" w:w="1191"/>
            <w:tcMar>
              <w:top w:w="80" w:type="dxa"/>
              <w:start w:w="100" w:type="dxa"/>
              <w:bottom w:w="80" w:type="dxa"/>
              <w:end w:w="100" w:type="dxa"/>
            </w:tcMar>
            <w:vAlign w:val="center"/>
          </w:tcPr>
          <w:p>
            <w:pPr>
              <w:spacing w:after="0"/>
            </w:pPr>
            <w:r>
              <w:rPr>
                <w:sz w:val="14"/>
              </w:rPr>
              <w:t>0.000371</w:t>
            </w:r>
          </w:p>
        </w:tc>
        <w:tc>
          <w:tcPr>
            <w:tcW w:type="dxa" w:w="1191"/>
            <w:tcMar>
              <w:top w:w="80" w:type="dxa"/>
              <w:start w:w="100" w:type="dxa"/>
              <w:bottom w:w="80" w:type="dxa"/>
              <w:end w:w="100" w:type="dxa"/>
            </w:tcMar>
            <w:vAlign w:val="center"/>
          </w:tcPr>
          <w:p>
            <w:pPr>
              <w:spacing w:after="0"/>
            </w:pPr>
            <w:r>
              <w:rPr>
                <w:sz w:val="14"/>
              </w:rPr>
              <w:t>1.0</w:t>
            </w:r>
          </w:p>
        </w:tc>
      </w:tr>
      <w:tr>
        <w:tc>
          <w:tcPr>
            <w:tcW w:type="dxa" w:w="680"/>
            <w:tcMar>
              <w:top w:w="80" w:type="dxa"/>
              <w:start w:w="100" w:type="dxa"/>
              <w:bottom w:w="80" w:type="dxa"/>
              <w:end w:w="100" w:type="dxa"/>
            </w:tcMar>
            <w:vAlign w:val="center"/>
          </w:tcPr>
          <w:p>
            <w:pPr>
              <w:spacing w:after="0"/>
            </w:pPr>
            <w:r>
              <w:rPr>
                <w:sz w:val="14"/>
              </w:rPr>
              <w:t>12</w:t>
            </w:r>
          </w:p>
        </w:tc>
        <w:tc>
          <w:tcPr>
            <w:tcW w:type="dxa" w:w="1531"/>
            <w:tcMar>
              <w:top w:w="80" w:type="dxa"/>
              <w:start w:w="100" w:type="dxa"/>
              <w:bottom w:w="80" w:type="dxa"/>
              <w:end w:w="100" w:type="dxa"/>
            </w:tcMar>
            <w:vAlign w:val="center"/>
          </w:tcPr>
          <w:p>
            <w:pPr>
              <w:spacing w:after="0"/>
            </w:pPr>
            <w:r>
              <w:rPr>
                <w:sz w:val="14"/>
              </w:rPr>
              <w:t>800.456345</w:t>
            </w:r>
          </w:p>
        </w:tc>
        <w:tc>
          <w:tcPr>
            <w:tcW w:type="dxa" w:w="1191"/>
            <w:tcMar>
              <w:top w:w="80" w:type="dxa"/>
              <w:start w:w="100" w:type="dxa"/>
              <w:bottom w:w="80" w:type="dxa"/>
              <w:end w:w="100" w:type="dxa"/>
            </w:tcMar>
            <w:vAlign w:val="center"/>
          </w:tcPr>
          <w:p>
            <w:pPr>
              <w:spacing w:after="0"/>
            </w:pPr>
            <w:r>
              <w:rPr>
                <w:sz w:val="14"/>
              </w:rPr>
              <w:t>2.4e-05</w:t>
            </w:r>
          </w:p>
        </w:tc>
        <w:tc>
          <w:tcPr>
            <w:tcW w:type="dxa" w:w="1814"/>
            <w:tcMar>
              <w:top w:w="80" w:type="dxa"/>
              <w:start w:w="100" w:type="dxa"/>
              <w:bottom w:w="80" w:type="dxa"/>
              <w:end w:w="100" w:type="dxa"/>
            </w:tcMar>
            <w:vAlign w:val="center"/>
          </w:tcPr>
          <w:p>
            <w:pPr>
              <w:spacing w:after="0"/>
            </w:pPr>
            <w:r>
              <w:rPr>
                <w:sz w:val="14"/>
              </w:rPr>
              <w:t>1566512.241418</w:t>
            </w:r>
          </w:p>
        </w:tc>
        <w:tc>
          <w:tcPr>
            <w:tcW w:type="dxa" w:w="1701"/>
            <w:tcMar>
              <w:top w:w="80" w:type="dxa"/>
              <w:start w:w="100" w:type="dxa"/>
              <w:bottom w:w="80" w:type="dxa"/>
              <w:end w:w="100" w:type="dxa"/>
            </w:tcMar>
            <w:vAlign w:val="center"/>
          </w:tcPr>
          <w:p>
            <w:pPr>
              <w:spacing w:after="0"/>
            </w:pPr>
            <w:r>
              <w:rPr>
                <w:sz w:val="14"/>
              </w:rPr>
              <w:t>636.942355</w:t>
            </w:r>
          </w:p>
        </w:tc>
        <w:tc>
          <w:tcPr>
            <w:tcW w:type="dxa" w:w="1191"/>
            <w:tcMar>
              <w:top w:w="80" w:type="dxa"/>
              <w:start w:w="100" w:type="dxa"/>
              <w:bottom w:w="80" w:type="dxa"/>
              <w:end w:w="100" w:type="dxa"/>
            </w:tcMar>
            <w:vAlign w:val="center"/>
          </w:tcPr>
          <w:p>
            <w:pPr>
              <w:spacing w:after="0"/>
            </w:pPr>
            <w:r>
              <w:rPr>
                <w:sz w:val="14"/>
              </w:rPr>
              <w:t>0.808542</w:t>
            </w:r>
          </w:p>
        </w:tc>
        <w:tc>
          <w:tcPr>
            <w:tcW w:type="dxa" w:w="1191"/>
            <w:tcMar>
              <w:top w:w="80" w:type="dxa"/>
              <w:start w:w="100" w:type="dxa"/>
              <w:bottom w:w="80" w:type="dxa"/>
              <w:end w:w="100" w:type="dxa"/>
            </w:tcMar>
            <w:vAlign w:val="center"/>
          </w:tcPr>
          <w:p>
            <w:pPr>
              <w:spacing w:after="0"/>
            </w:pPr>
            <w:r>
              <w:rPr>
                <w:sz w:val="14"/>
              </w:rPr>
              <w:t>0.0</w:t>
            </w:r>
          </w:p>
        </w:tc>
      </w:tr>
      <w:tr>
        <w:tc>
          <w:tcPr>
            <w:tcW w:type="dxa" w:w="680"/>
            <w:tcMar>
              <w:top w:w="80" w:type="dxa"/>
              <w:start w:w="100" w:type="dxa"/>
              <w:bottom w:w="80" w:type="dxa"/>
              <w:end w:w="100" w:type="dxa"/>
            </w:tcMar>
            <w:vAlign w:val="center"/>
          </w:tcPr>
          <w:p>
            <w:pPr>
              <w:spacing w:after="0"/>
            </w:pPr>
            <w:r>
              <w:rPr>
                <w:sz w:val="14"/>
              </w:rPr>
              <w:t>13</w:t>
            </w:r>
          </w:p>
        </w:tc>
        <w:tc>
          <w:tcPr>
            <w:tcW w:type="dxa" w:w="1531"/>
            <w:tcMar>
              <w:top w:w="80" w:type="dxa"/>
              <w:start w:w="100" w:type="dxa"/>
              <w:bottom w:w="80" w:type="dxa"/>
              <w:end w:w="100" w:type="dxa"/>
            </w:tcMar>
            <w:vAlign w:val="center"/>
          </w:tcPr>
          <w:p>
            <w:pPr>
              <w:spacing w:after="0"/>
            </w:pPr>
            <w:r>
              <w:rPr>
                <w:sz w:val="14"/>
              </w:rPr>
              <w:t>732.373915</w:t>
            </w:r>
          </w:p>
        </w:tc>
        <w:tc>
          <w:tcPr>
            <w:tcW w:type="dxa" w:w="1191"/>
            <w:tcMar>
              <w:top w:w="80" w:type="dxa"/>
              <w:start w:w="100" w:type="dxa"/>
              <w:bottom w:w="80" w:type="dxa"/>
              <w:end w:w="100" w:type="dxa"/>
            </w:tcMar>
            <w:vAlign w:val="center"/>
          </w:tcPr>
          <w:p>
            <w:pPr>
              <w:spacing w:after="0"/>
            </w:pPr>
            <w:r>
              <w:rPr>
                <w:sz w:val="14"/>
              </w:rPr>
              <w:t>0.027115</w:t>
            </w:r>
          </w:p>
        </w:tc>
        <w:tc>
          <w:tcPr>
            <w:tcW w:type="dxa" w:w="1814"/>
            <w:tcMar>
              <w:top w:w="80" w:type="dxa"/>
              <w:start w:w="100" w:type="dxa"/>
              <w:bottom w:w="80" w:type="dxa"/>
              <w:end w:w="100" w:type="dxa"/>
            </w:tcMar>
            <w:vAlign w:val="center"/>
          </w:tcPr>
          <w:p>
            <w:pPr>
              <w:spacing w:after="0"/>
            </w:pPr>
            <w:r>
              <w:rPr>
                <w:sz w:val="14"/>
              </w:rPr>
              <w:t>1669.941409</w:t>
            </w:r>
          </w:p>
        </w:tc>
        <w:tc>
          <w:tcPr>
            <w:tcW w:type="dxa" w:w="1701"/>
            <w:tcMar>
              <w:top w:w="80" w:type="dxa"/>
              <w:start w:w="100" w:type="dxa"/>
              <w:bottom w:w="80" w:type="dxa"/>
              <w:end w:w="100" w:type="dxa"/>
            </w:tcMar>
            <w:vAlign w:val="center"/>
          </w:tcPr>
          <w:p>
            <w:pPr>
              <w:spacing w:after="0"/>
            </w:pPr>
            <w:r>
              <w:rPr>
                <w:sz w:val="14"/>
              </w:rPr>
              <w:t>71.353839</w:t>
            </w:r>
          </w:p>
        </w:tc>
        <w:tc>
          <w:tcPr>
            <w:tcW w:type="dxa" w:w="1191"/>
            <w:tcMar>
              <w:top w:w="80" w:type="dxa"/>
              <w:start w:w="100" w:type="dxa"/>
              <w:bottom w:w="80" w:type="dxa"/>
              <w:end w:w="100" w:type="dxa"/>
            </w:tcMar>
            <w:vAlign w:val="center"/>
          </w:tcPr>
          <w:p>
            <w:pPr>
              <w:spacing w:after="0"/>
            </w:pPr>
            <w:r>
              <w:rPr>
                <w:sz w:val="14"/>
              </w:rPr>
              <w:t>0.69422</w:t>
            </w:r>
          </w:p>
        </w:tc>
        <w:tc>
          <w:tcPr>
            <w:tcW w:type="dxa" w:w="1191"/>
            <w:tcMar>
              <w:top w:w="80" w:type="dxa"/>
              <w:start w:w="100" w:type="dxa"/>
              <w:bottom w:w="80" w:type="dxa"/>
              <w:end w:w="100" w:type="dxa"/>
            </w:tcMar>
            <w:vAlign w:val="center"/>
          </w:tcPr>
          <w:p>
            <w:pPr>
              <w:spacing w:after="0"/>
            </w:pPr>
            <w:r>
              <w:rPr>
                <w:sz w:val="14"/>
              </w:rPr>
              <w:t>0.846836</w:t>
            </w:r>
          </w:p>
        </w:tc>
      </w:tr>
      <w:tr>
        <w:tc>
          <w:tcPr>
            <w:tcW w:type="dxa" w:w="680"/>
            <w:tcMar>
              <w:top w:w="80" w:type="dxa"/>
              <w:start w:w="100" w:type="dxa"/>
              <w:bottom w:w="80" w:type="dxa"/>
              <w:end w:w="100" w:type="dxa"/>
            </w:tcMar>
            <w:vAlign w:val="center"/>
          </w:tcPr>
          <w:p>
            <w:pPr>
              <w:spacing w:after="0"/>
            </w:pPr>
            <w:r>
              <w:rPr>
                <w:sz w:val="14"/>
              </w:rPr>
              <w:t>14</w:t>
            </w:r>
          </w:p>
        </w:tc>
        <w:tc>
          <w:tcPr>
            <w:tcW w:type="dxa" w:w="1531"/>
            <w:tcMar>
              <w:top w:w="80" w:type="dxa"/>
              <w:start w:w="100" w:type="dxa"/>
              <w:bottom w:w="80" w:type="dxa"/>
              <w:end w:w="100" w:type="dxa"/>
            </w:tcMar>
            <w:vAlign w:val="center"/>
          </w:tcPr>
          <w:p>
            <w:pPr>
              <w:spacing w:after="0"/>
            </w:pPr>
            <w:r>
              <w:rPr>
                <w:sz w:val="14"/>
              </w:rPr>
              <w:t>415.266866</w:t>
            </w:r>
          </w:p>
        </w:tc>
        <w:tc>
          <w:tcPr>
            <w:tcW w:type="dxa" w:w="1191"/>
            <w:tcMar>
              <w:top w:w="80" w:type="dxa"/>
              <w:start w:w="100" w:type="dxa"/>
              <w:bottom w:w="80" w:type="dxa"/>
              <w:end w:w="100" w:type="dxa"/>
            </w:tcMar>
            <w:vAlign w:val="center"/>
          </w:tcPr>
          <w:p>
            <w:pPr>
              <w:spacing w:after="0"/>
            </w:pPr>
            <w:r>
              <w:rPr>
                <w:sz w:val="14"/>
              </w:rPr>
              <w:t>0.003564</w:t>
            </w:r>
          </w:p>
        </w:tc>
        <w:tc>
          <w:tcPr>
            <w:tcW w:type="dxa" w:w="1814"/>
            <w:tcMar>
              <w:top w:w="80" w:type="dxa"/>
              <w:start w:w="100" w:type="dxa"/>
              <w:bottom w:w="80" w:type="dxa"/>
              <w:end w:w="100" w:type="dxa"/>
            </w:tcMar>
            <w:vAlign w:val="center"/>
          </w:tcPr>
          <w:p>
            <w:pPr>
              <w:spacing w:after="0"/>
            </w:pPr>
            <w:r>
              <w:rPr>
                <w:sz w:val="14"/>
              </w:rPr>
              <w:t>192.489397</w:t>
            </w:r>
          </w:p>
        </w:tc>
        <w:tc>
          <w:tcPr>
            <w:tcW w:type="dxa" w:w="1701"/>
            <w:tcMar>
              <w:top w:w="80" w:type="dxa"/>
              <w:start w:w="100" w:type="dxa"/>
              <w:bottom w:w="80" w:type="dxa"/>
              <w:end w:w="100" w:type="dxa"/>
            </w:tcMar>
            <w:vAlign w:val="center"/>
          </w:tcPr>
          <w:p>
            <w:pPr>
              <w:spacing w:after="0"/>
            </w:pPr>
            <w:r>
              <w:rPr>
                <w:sz w:val="14"/>
              </w:rPr>
              <w:t>184.499328</w:t>
            </w:r>
          </w:p>
        </w:tc>
        <w:tc>
          <w:tcPr>
            <w:tcW w:type="dxa" w:w="1191"/>
            <w:tcMar>
              <w:top w:w="80" w:type="dxa"/>
              <w:start w:w="100" w:type="dxa"/>
              <w:bottom w:w="80" w:type="dxa"/>
              <w:end w:w="100" w:type="dxa"/>
            </w:tcMar>
            <w:vAlign w:val="center"/>
          </w:tcPr>
          <w:p>
            <w:pPr>
              <w:spacing w:after="0"/>
            </w:pPr>
            <w:r>
              <w:rPr>
                <w:sz w:val="14"/>
              </w:rPr>
              <w:t>0.210323</w:t>
            </w:r>
          </w:p>
        </w:tc>
        <w:tc>
          <w:tcPr>
            <w:tcW w:type="dxa" w:w="1191"/>
            <w:tcMar>
              <w:top w:w="80" w:type="dxa"/>
              <w:start w:w="100" w:type="dxa"/>
              <w:bottom w:w="80" w:type="dxa"/>
              <w:end w:w="100" w:type="dxa"/>
            </w:tcMar>
            <w:vAlign w:val="center"/>
          </w:tcPr>
          <w:p>
            <w:pPr>
              <w:spacing w:after="0"/>
            </w:pPr>
            <w:r>
              <w:rPr>
                <w:sz w:val="14"/>
              </w:rPr>
              <w:t>0.795876</w:t>
            </w:r>
          </w:p>
        </w:tc>
      </w:tr>
      <w:tr>
        <w:tc>
          <w:tcPr>
            <w:tcW w:type="dxa" w:w="680"/>
            <w:tcMar>
              <w:top w:w="80" w:type="dxa"/>
              <w:start w:w="100" w:type="dxa"/>
              <w:bottom w:w="80" w:type="dxa"/>
              <w:end w:w="100" w:type="dxa"/>
            </w:tcMar>
            <w:vAlign w:val="center"/>
          </w:tcPr>
          <w:p>
            <w:pPr>
              <w:spacing w:after="0"/>
            </w:pPr>
            <w:r>
              <w:rPr>
                <w:sz w:val="14"/>
              </w:rPr>
              <w:t>15</w:t>
            </w:r>
          </w:p>
        </w:tc>
        <w:tc>
          <w:tcPr>
            <w:tcW w:type="dxa" w:w="1531"/>
            <w:tcMar>
              <w:top w:w="80" w:type="dxa"/>
              <w:start w:w="100" w:type="dxa"/>
              <w:bottom w:w="80" w:type="dxa"/>
              <w:end w:w="100" w:type="dxa"/>
            </w:tcMar>
            <w:vAlign w:val="center"/>
          </w:tcPr>
          <w:p>
            <w:pPr>
              <w:spacing w:after="0"/>
            </w:pPr>
            <w:r>
              <w:rPr>
                <w:sz w:val="14"/>
              </w:rPr>
              <w:t>872.753788</w:t>
            </w:r>
          </w:p>
        </w:tc>
        <w:tc>
          <w:tcPr>
            <w:tcW w:type="dxa" w:w="1191"/>
            <w:tcMar>
              <w:top w:w="80" w:type="dxa"/>
              <w:start w:w="100" w:type="dxa"/>
              <w:bottom w:w="80" w:type="dxa"/>
              <w:end w:w="100" w:type="dxa"/>
            </w:tcMar>
            <w:vAlign w:val="center"/>
          </w:tcPr>
          <w:p>
            <w:pPr>
              <w:spacing w:after="0"/>
            </w:pPr>
            <w:r>
              <w:rPr>
                <w:sz w:val="14"/>
              </w:rPr>
              <w:t>9e-06</w:t>
            </w:r>
          </w:p>
        </w:tc>
        <w:tc>
          <w:tcPr>
            <w:tcW w:type="dxa" w:w="1814"/>
            <w:tcMar>
              <w:top w:w="80" w:type="dxa"/>
              <w:start w:w="100" w:type="dxa"/>
              <w:bottom w:w="80" w:type="dxa"/>
              <w:end w:w="100" w:type="dxa"/>
            </w:tcMar>
            <w:vAlign w:val="center"/>
          </w:tcPr>
          <w:p>
            <w:pPr>
              <w:spacing w:after="0"/>
            </w:pPr>
            <w:r>
              <w:rPr>
                <w:sz w:val="14"/>
              </w:rPr>
              <w:t>7899811.503184</w:t>
            </w:r>
          </w:p>
        </w:tc>
        <w:tc>
          <w:tcPr>
            <w:tcW w:type="dxa" w:w="1701"/>
            <w:tcMar>
              <w:top w:w="80" w:type="dxa"/>
              <w:start w:w="100" w:type="dxa"/>
              <w:bottom w:w="80" w:type="dxa"/>
              <w:end w:w="100" w:type="dxa"/>
            </w:tcMar>
            <w:vAlign w:val="center"/>
          </w:tcPr>
          <w:p>
            <w:pPr>
              <w:spacing w:after="0"/>
            </w:pPr>
            <w:r>
              <w:rPr>
                <w:sz w:val="14"/>
              </w:rPr>
              <w:t>0.0</w:t>
            </w:r>
          </w:p>
        </w:tc>
        <w:tc>
          <w:tcPr>
            <w:tcW w:type="dxa" w:w="1191"/>
            <w:tcMar>
              <w:top w:w="80" w:type="dxa"/>
              <w:start w:w="100" w:type="dxa"/>
              <w:bottom w:w="80" w:type="dxa"/>
              <w:end w:w="100" w:type="dxa"/>
            </w:tcMar>
            <w:vAlign w:val="center"/>
          </w:tcPr>
          <w:p>
            <w:pPr>
              <w:spacing w:after="0"/>
            </w:pPr>
            <w:r>
              <w:rPr>
                <w:sz w:val="14"/>
              </w:rPr>
              <w:t>0.965478</w:t>
            </w:r>
          </w:p>
        </w:tc>
        <w:tc>
          <w:tcPr>
            <w:tcW w:type="dxa" w:w="1191"/>
            <w:tcMar>
              <w:top w:w="80" w:type="dxa"/>
              <w:start w:w="100" w:type="dxa"/>
              <w:bottom w:w="80" w:type="dxa"/>
              <w:end w:w="100" w:type="dxa"/>
            </w:tcMar>
            <w:vAlign w:val="center"/>
          </w:tcPr>
          <w:p>
            <w:pPr>
              <w:spacing w:after="0"/>
            </w:pPr>
            <w:r>
              <w:rPr>
                <w:sz w:val="14"/>
              </w:rPr>
              <w:t>0.796889</w:t>
            </w:r>
          </w:p>
        </w:tc>
      </w:tr>
      <w:tr>
        <w:tc>
          <w:tcPr>
            <w:tcW w:type="dxa" w:w="680"/>
            <w:tcMar>
              <w:top w:w="80" w:type="dxa"/>
              <w:start w:w="100" w:type="dxa"/>
              <w:bottom w:w="80" w:type="dxa"/>
              <w:end w:w="100" w:type="dxa"/>
            </w:tcMar>
            <w:vAlign w:val="center"/>
          </w:tcPr>
          <w:p>
            <w:pPr>
              <w:spacing w:after="0"/>
            </w:pPr>
            <w:r>
              <w:rPr>
                <w:sz w:val="14"/>
              </w:rPr>
              <w:t>16</w:t>
            </w:r>
          </w:p>
        </w:tc>
        <w:tc>
          <w:tcPr>
            <w:tcW w:type="dxa" w:w="1531"/>
            <w:tcMar>
              <w:top w:w="80" w:type="dxa"/>
              <w:start w:w="100" w:type="dxa"/>
              <w:bottom w:w="80" w:type="dxa"/>
              <w:end w:w="100" w:type="dxa"/>
            </w:tcMar>
            <w:vAlign w:val="center"/>
          </w:tcPr>
          <w:p>
            <w:pPr>
              <w:spacing w:after="0"/>
            </w:pPr>
            <w:r>
              <w:rPr>
                <w:sz w:val="14"/>
              </w:rPr>
              <w:t>980.266623</w:t>
            </w:r>
          </w:p>
        </w:tc>
        <w:tc>
          <w:tcPr>
            <w:tcW w:type="dxa" w:w="1191"/>
            <w:tcMar>
              <w:top w:w="80" w:type="dxa"/>
              <w:start w:w="100" w:type="dxa"/>
              <w:bottom w:w="80" w:type="dxa"/>
              <w:end w:w="100" w:type="dxa"/>
            </w:tcMar>
            <w:vAlign w:val="center"/>
          </w:tcPr>
          <w:p>
            <w:pPr>
              <w:spacing w:after="0"/>
            </w:pPr>
            <w:r>
              <w:rPr>
                <w:sz w:val="14"/>
              </w:rPr>
              <w:t>0.029775</w:t>
            </w:r>
          </w:p>
        </w:tc>
        <w:tc>
          <w:tcPr>
            <w:tcW w:type="dxa" w:w="1814"/>
            <w:tcMar>
              <w:top w:w="80" w:type="dxa"/>
              <w:start w:w="100" w:type="dxa"/>
              <w:bottom w:w="80" w:type="dxa"/>
              <w:end w:w="100" w:type="dxa"/>
            </w:tcMar>
            <w:vAlign w:val="center"/>
          </w:tcPr>
          <w:p>
            <w:pPr>
              <w:spacing w:after="0"/>
            </w:pPr>
            <w:r>
              <w:rPr>
                <w:sz w:val="14"/>
              </w:rPr>
              <w:t>41823.989666</w:t>
            </w:r>
          </w:p>
        </w:tc>
        <w:tc>
          <w:tcPr>
            <w:tcW w:type="dxa" w:w="1701"/>
            <w:tcMar>
              <w:top w:w="80" w:type="dxa"/>
              <w:start w:w="100" w:type="dxa"/>
              <w:bottom w:w="80" w:type="dxa"/>
              <w:end w:w="100" w:type="dxa"/>
            </w:tcMar>
            <w:vAlign w:val="center"/>
          </w:tcPr>
          <w:p>
            <w:pPr>
              <w:spacing w:after="0"/>
            </w:pPr>
            <w:r>
              <w:rPr>
                <w:sz w:val="14"/>
              </w:rPr>
              <w:t>77.322508</w:t>
            </w:r>
          </w:p>
        </w:tc>
        <w:tc>
          <w:tcPr>
            <w:tcW w:type="dxa" w:w="1191"/>
            <w:tcMar>
              <w:top w:w="80" w:type="dxa"/>
              <w:start w:w="100" w:type="dxa"/>
              <w:bottom w:w="80" w:type="dxa"/>
              <w:end w:w="100" w:type="dxa"/>
            </w:tcMar>
            <w:vAlign w:val="center"/>
          </w:tcPr>
          <w:p>
            <w:pPr>
              <w:spacing w:after="0"/>
            </w:pPr>
            <w:r>
              <w:rPr>
                <w:sz w:val="14"/>
              </w:rPr>
              <w:t>0.981664</w:t>
            </w:r>
          </w:p>
        </w:tc>
        <w:tc>
          <w:tcPr>
            <w:tcW w:type="dxa" w:w="1191"/>
            <w:tcMar>
              <w:top w:w="80" w:type="dxa"/>
              <w:start w:w="100" w:type="dxa"/>
              <w:bottom w:w="80" w:type="dxa"/>
              <w:end w:w="100" w:type="dxa"/>
            </w:tcMar>
            <w:vAlign w:val="center"/>
          </w:tcPr>
          <w:p>
            <w:pPr>
              <w:spacing w:after="0"/>
            </w:pPr>
            <w:r>
              <w:rPr>
                <w:sz w:val="14"/>
              </w:rPr>
              <w:t>0.911808</w:t>
            </w:r>
          </w:p>
        </w:tc>
      </w:tr>
      <w:tr>
        <w:tc>
          <w:tcPr>
            <w:tcW w:type="dxa" w:w="680"/>
            <w:tcMar>
              <w:top w:w="80" w:type="dxa"/>
              <w:start w:w="100" w:type="dxa"/>
              <w:bottom w:w="80" w:type="dxa"/>
              <w:end w:w="100" w:type="dxa"/>
            </w:tcMar>
            <w:vAlign w:val="center"/>
          </w:tcPr>
          <w:p>
            <w:pPr>
              <w:spacing w:after="0"/>
            </w:pPr>
            <w:r>
              <w:rPr>
                <w:sz w:val="14"/>
              </w:rPr>
              <w:t>17</w:t>
            </w:r>
          </w:p>
        </w:tc>
        <w:tc>
          <w:tcPr>
            <w:tcW w:type="dxa" w:w="1531"/>
            <w:tcMar>
              <w:top w:w="80" w:type="dxa"/>
              <w:start w:w="100" w:type="dxa"/>
              <w:bottom w:w="80" w:type="dxa"/>
              <w:end w:w="100" w:type="dxa"/>
            </w:tcMar>
            <w:vAlign w:val="center"/>
          </w:tcPr>
          <w:p>
            <w:pPr>
              <w:spacing w:after="0"/>
            </w:pPr>
            <w:r>
              <w:rPr>
                <w:sz w:val="14"/>
              </w:rPr>
              <w:t>890.234278</w:t>
            </w:r>
          </w:p>
        </w:tc>
        <w:tc>
          <w:tcPr>
            <w:tcW w:type="dxa" w:w="1191"/>
            <w:tcMar>
              <w:top w:w="80" w:type="dxa"/>
              <w:start w:w="100" w:type="dxa"/>
              <w:bottom w:w="80" w:type="dxa"/>
              <w:end w:w="100" w:type="dxa"/>
            </w:tcMar>
            <w:vAlign w:val="center"/>
          </w:tcPr>
          <w:p>
            <w:pPr>
              <w:spacing w:after="0"/>
            </w:pPr>
            <w:r>
              <w:rPr>
                <w:sz w:val="14"/>
              </w:rPr>
              <w:t>0.000521</w:t>
            </w:r>
          </w:p>
        </w:tc>
        <w:tc>
          <w:tcPr>
            <w:tcW w:type="dxa" w:w="1814"/>
            <w:tcMar>
              <w:top w:w="80" w:type="dxa"/>
              <w:start w:w="100" w:type="dxa"/>
              <w:bottom w:w="80" w:type="dxa"/>
              <w:end w:w="100" w:type="dxa"/>
            </w:tcMar>
            <w:vAlign w:val="center"/>
          </w:tcPr>
          <w:p>
            <w:pPr>
              <w:spacing w:after="0"/>
            </w:pPr>
            <w:r>
              <w:rPr>
                <w:sz w:val="14"/>
              </w:rPr>
              <w:t>18892825.775249</w:t>
            </w:r>
          </w:p>
        </w:tc>
        <w:tc>
          <w:tcPr>
            <w:tcW w:type="dxa" w:w="1701"/>
            <w:tcMar>
              <w:top w:w="80" w:type="dxa"/>
              <w:start w:w="100" w:type="dxa"/>
              <w:bottom w:w="80" w:type="dxa"/>
              <w:end w:w="100" w:type="dxa"/>
            </w:tcMar>
            <w:vAlign w:val="center"/>
          </w:tcPr>
          <w:p>
            <w:pPr>
              <w:spacing w:after="0"/>
            </w:pPr>
            <w:r>
              <w:rPr>
                <w:sz w:val="14"/>
              </w:rPr>
              <w:t>23528.736646</w:t>
            </w:r>
          </w:p>
        </w:tc>
        <w:tc>
          <w:tcPr>
            <w:tcW w:type="dxa" w:w="1191"/>
            <w:tcMar>
              <w:top w:w="80" w:type="dxa"/>
              <w:start w:w="100" w:type="dxa"/>
              <w:bottom w:w="80" w:type="dxa"/>
              <w:end w:w="100" w:type="dxa"/>
            </w:tcMar>
            <w:vAlign w:val="center"/>
          </w:tcPr>
          <w:p>
            <w:pPr>
              <w:spacing w:after="0"/>
            </w:pPr>
            <w:r>
              <w:rPr>
                <w:sz w:val="14"/>
              </w:rPr>
              <w:t>0.98901</w:t>
            </w:r>
          </w:p>
        </w:tc>
        <w:tc>
          <w:tcPr>
            <w:tcW w:type="dxa" w:w="1191"/>
            <w:tcMar>
              <w:top w:w="80" w:type="dxa"/>
              <w:start w:w="100" w:type="dxa"/>
              <w:bottom w:w="80" w:type="dxa"/>
              <w:end w:w="100" w:type="dxa"/>
            </w:tcMar>
            <w:vAlign w:val="center"/>
          </w:tcPr>
          <w:p>
            <w:pPr>
              <w:spacing w:after="0"/>
            </w:pPr>
            <w:r>
              <w:rPr>
                <w:sz w:val="14"/>
              </w:rPr>
              <w:t>0.68969</w:t>
            </w:r>
          </w:p>
        </w:tc>
      </w:tr>
      <w:tr>
        <w:tc>
          <w:tcPr>
            <w:tcW w:type="dxa" w:w="680"/>
            <w:tcMar>
              <w:top w:w="80" w:type="dxa"/>
              <w:start w:w="100" w:type="dxa"/>
              <w:bottom w:w="80" w:type="dxa"/>
              <w:end w:w="100" w:type="dxa"/>
            </w:tcMar>
            <w:vAlign w:val="center"/>
          </w:tcPr>
          <w:p>
            <w:pPr>
              <w:spacing w:after="0"/>
            </w:pPr>
            <w:r>
              <w:rPr>
                <w:sz w:val="14"/>
              </w:rPr>
              <w:t>18</w:t>
            </w:r>
          </w:p>
        </w:tc>
        <w:tc>
          <w:tcPr>
            <w:tcW w:type="dxa" w:w="1531"/>
            <w:tcMar>
              <w:top w:w="80" w:type="dxa"/>
              <w:start w:w="100" w:type="dxa"/>
              <w:bottom w:w="80" w:type="dxa"/>
              <w:end w:w="100" w:type="dxa"/>
            </w:tcMar>
            <w:vAlign w:val="center"/>
          </w:tcPr>
          <w:p>
            <w:pPr>
              <w:spacing w:after="0"/>
            </w:pPr>
            <w:r>
              <w:rPr>
                <w:sz w:val="14"/>
              </w:rPr>
              <w:t>916.203378</w:t>
            </w:r>
          </w:p>
        </w:tc>
        <w:tc>
          <w:tcPr>
            <w:tcW w:type="dxa" w:w="1191"/>
            <w:tcMar>
              <w:top w:w="80" w:type="dxa"/>
              <w:start w:w="100" w:type="dxa"/>
              <w:bottom w:w="80" w:type="dxa"/>
              <w:end w:w="100" w:type="dxa"/>
            </w:tcMar>
            <w:vAlign w:val="center"/>
          </w:tcPr>
          <w:p>
            <w:pPr>
              <w:spacing w:after="0"/>
            </w:pPr>
            <w:r>
              <w:rPr>
                <w:sz w:val="14"/>
              </w:rPr>
              <w:t>9e-06</w:t>
            </w:r>
          </w:p>
        </w:tc>
        <w:tc>
          <w:tcPr>
            <w:tcW w:type="dxa" w:w="1814"/>
            <w:tcMar>
              <w:top w:w="80" w:type="dxa"/>
              <w:start w:w="100" w:type="dxa"/>
              <w:bottom w:w="80" w:type="dxa"/>
              <w:end w:w="100" w:type="dxa"/>
            </w:tcMar>
            <w:vAlign w:val="center"/>
          </w:tcPr>
          <w:p>
            <w:pPr>
              <w:spacing w:after="0"/>
            </w:pPr>
            <w:r>
              <w:rPr>
                <w:sz w:val="14"/>
              </w:rPr>
              <w:t>17713632.378469</w:t>
            </w:r>
          </w:p>
        </w:tc>
        <w:tc>
          <w:tcPr>
            <w:tcW w:type="dxa" w:w="1701"/>
            <w:tcMar>
              <w:top w:w="80" w:type="dxa"/>
              <w:start w:w="100" w:type="dxa"/>
              <w:bottom w:w="80" w:type="dxa"/>
              <w:end w:w="100" w:type="dxa"/>
            </w:tcMar>
            <w:vAlign w:val="center"/>
          </w:tcPr>
          <w:p>
            <w:pPr>
              <w:spacing w:after="0"/>
            </w:pPr>
            <w:r>
              <w:rPr>
                <w:sz w:val="14"/>
              </w:rPr>
              <w:t>0.0</w:t>
            </w:r>
          </w:p>
        </w:tc>
        <w:tc>
          <w:tcPr>
            <w:tcW w:type="dxa" w:w="1191"/>
            <w:tcMar>
              <w:top w:w="80" w:type="dxa"/>
              <w:start w:w="100" w:type="dxa"/>
              <w:bottom w:w="80" w:type="dxa"/>
              <w:end w:w="100" w:type="dxa"/>
            </w:tcMar>
            <w:vAlign w:val="center"/>
          </w:tcPr>
          <w:p>
            <w:pPr>
              <w:spacing w:after="0"/>
            </w:pPr>
            <w:r>
              <w:rPr>
                <w:sz w:val="14"/>
              </w:rPr>
              <w:t>0.991936</w:t>
            </w:r>
          </w:p>
        </w:tc>
        <w:tc>
          <w:tcPr>
            <w:tcW w:type="dxa" w:w="1191"/>
            <w:tcMar>
              <w:top w:w="80" w:type="dxa"/>
              <w:start w:w="100" w:type="dxa"/>
              <w:bottom w:w="80" w:type="dxa"/>
              <w:end w:w="100" w:type="dxa"/>
            </w:tcMar>
            <w:vAlign w:val="center"/>
          </w:tcPr>
          <w:p>
            <w:pPr>
              <w:spacing w:after="0"/>
            </w:pPr>
            <w:r>
              <w:rPr>
                <w:sz w:val="14"/>
              </w:rPr>
              <w:t>0.811621</w:t>
            </w:r>
          </w:p>
        </w:tc>
      </w:tr>
      <w:tr>
        <w:tc>
          <w:tcPr>
            <w:tcW w:type="dxa" w:w="680"/>
            <w:tcMar>
              <w:top w:w="80" w:type="dxa"/>
              <w:start w:w="100" w:type="dxa"/>
              <w:bottom w:w="80" w:type="dxa"/>
              <w:end w:w="100" w:type="dxa"/>
            </w:tcMar>
            <w:vAlign w:val="center"/>
          </w:tcPr>
          <w:p>
            <w:pPr>
              <w:spacing w:after="0"/>
            </w:pPr>
            <w:r>
              <w:rPr>
                <w:sz w:val="14"/>
              </w:rPr>
              <w:t>19</w:t>
            </w:r>
          </w:p>
        </w:tc>
        <w:tc>
          <w:tcPr>
            <w:tcW w:type="dxa" w:w="1531"/>
            <w:tcMar>
              <w:top w:w="80" w:type="dxa"/>
              <w:start w:w="100" w:type="dxa"/>
              <w:bottom w:w="80" w:type="dxa"/>
              <w:end w:w="100" w:type="dxa"/>
            </w:tcMar>
            <w:vAlign w:val="center"/>
          </w:tcPr>
          <w:p>
            <w:pPr>
              <w:spacing w:after="0"/>
            </w:pPr>
            <w:r>
              <w:rPr>
                <w:sz w:val="14"/>
              </w:rPr>
              <w:t>919.530340</w:t>
            </w:r>
          </w:p>
        </w:tc>
        <w:tc>
          <w:tcPr>
            <w:tcW w:type="dxa" w:w="1191"/>
            <w:tcMar>
              <w:top w:w="80" w:type="dxa"/>
              <w:start w:w="100" w:type="dxa"/>
              <w:bottom w:w="80" w:type="dxa"/>
              <w:end w:w="100" w:type="dxa"/>
            </w:tcMar>
            <w:vAlign w:val="center"/>
          </w:tcPr>
          <w:p>
            <w:pPr>
              <w:spacing w:after="0"/>
            </w:pPr>
            <w:r>
              <w:rPr>
                <w:sz w:val="14"/>
              </w:rPr>
              <w:t>0.687432</w:t>
            </w:r>
          </w:p>
        </w:tc>
        <w:tc>
          <w:tcPr>
            <w:tcW w:type="dxa" w:w="1814"/>
            <w:tcMar>
              <w:top w:w="80" w:type="dxa"/>
              <w:start w:w="100" w:type="dxa"/>
              <w:bottom w:w="80" w:type="dxa"/>
              <w:end w:w="100" w:type="dxa"/>
            </w:tcMar>
            <w:vAlign w:val="center"/>
          </w:tcPr>
          <w:p>
            <w:pPr>
              <w:spacing w:after="0"/>
            </w:pPr>
            <w:r>
              <w:rPr>
                <w:sz w:val="14"/>
              </w:rPr>
              <w:t>168.439488</w:t>
            </w:r>
          </w:p>
        </w:tc>
        <w:tc>
          <w:tcPr>
            <w:tcW w:type="dxa" w:w="1701"/>
            <w:tcMar>
              <w:top w:w="80" w:type="dxa"/>
              <w:start w:w="100" w:type="dxa"/>
              <w:bottom w:w="80" w:type="dxa"/>
              <w:end w:w="100" w:type="dxa"/>
            </w:tcMar>
            <w:vAlign w:val="center"/>
          </w:tcPr>
          <w:p>
            <w:pPr>
              <w:spacing w:after="0"/>
            </w:pPr>
            <w:r>
              <w:rPr>
                <w:sz w:val="14"/>
              </w:rPr>
              <w:t>181.835358</w:t>
            </w:r>
          </w:p>
        </w:tc>
        <w:tc>
          <w:tcPr>
            <w:tcW w:type="dxa" w:w="1191"/>
            <w:tcMar>
              <w:top w:w="80" w:type="dxa"/>
              <w:start w:w="100" w:type="dxa"/>
              <w:bottom w:w="80" w:type="dxa"/>
              <w:end w:w="100" w:type="dxa"/>
            </w:tcMar>
            <w:vAlign w:val="center"/>
          </w:tcPr>
          <w:p>
            <w:pPr>
              <w:spacing w:after="0"/>
            </w:pPr>
            <w:r>
              <w:rPr>
                <w:sz w:val="14"/>
              </w:rPr>
              <w:t>0.91953</w:t>
            </w:r>
          </w:p>
        </w:tc>
        <w:tc>
          <w:tcPr>
            <w:tcW w:type="dxa" w:w="1191"/>
            <w:tcMar>
              <w:top w:w="80" w:type="dxa"/>
              <w:start w:w="100" w:type="dxa"/>
              <w:bottom w:w="80" w:type="dxa"/>
              <w:end w:w="100" w:type="dxa"/>
            </w:tcMar>
            <w:vAlign w:val="center"/>
          </w:tcPr>
          <w:p>
            <w:pPr>
              <w:spacing w:after="0"/>
            </w:pPr>
            <w:r>
              <w:rPr>
                <w:sz w:val="14"/>
              </w:rPr>
              <w:t>0.999937</w:t>
            </w:r>
          </w:p>
        </w:tc>
      </w:tr>
      <w:tr>
        <w:tc>
          <w:tcPr>
            <w:tcW w:type="dxa" w:w="680"/>
            <w:tcMar>
              <w:top w:w="80" w:type="dxa"/>
              <w:start w:w="100" w:type="dxa"/>
              <w:bottom w:w="80" w:type="dxa"/>
              <w:end w:w="100" w:type="dxa"/>
            </w:tcMar>
            <w:vAlign w:val="center"/>
          </w:tcPr>
          <w:p>
            <w:pPr>
              <w:spacing w:after="0"/>
            </w:pPr>
            <w:r>
              <w:rPr>
                <w:sz w:val="14"/>
              </w:rPr>
              <w:t>20</w:t>
            </w:r>
          </w:p>
        </w:tc>
        <w:tc>
          <w:tcPr>
            <w:tcW w:type="dxa" w:w="1531"/>
            <w:tcMar>
              <w:top w:w="80" w:type="dxa"/>
              <w:start w:w="100" w:type="dxa"/>
              <w:bottom w:w="80" w:type="dxa"/>
              <w:end w:w="100" w:type="dxa"/>
            </w:tcMar>
            <w:vAlign w:val="center"/>
          </w:tcPr>
          <w:p>
            <w:pPr>
              <w:spacing w:after="0"/>
            </w:pPr>
            <w:r>
              <w:rPr>
                <w:sz w:val="14"/>
              </w:rPr>
              <w:t>998.078509</w:t>
            </w:r>
          </w:p>
        </w:tc>
        <w:tc>
          <w:tcPr>
            <w:tcW w:type="dxa" w:w="1191"/>
            <w:tcMar>
              <w:top w:w="80" w:type="dxa"/>
              <w:start w:w="100" w:type="dxa"/>
              <w:bottom w:w="80" w:type="dxa"/>
              <w:end w:w="100" w:type="dxa"/>
            </w:tcMar>
            <w:vAlign w:val="center"/>
          </w:tcPr>
          <w:p>
            <w:pPr>
              <w:spacing w:after="0"/>
            </w:pPr>
            <w:r>
              <w:rPr>
                <w:sz w:val="14"/>
              </w:rPr>
              <w:t>0.005607</w:t>
            </w:r>
          </w:p>
        </w:tc>
        <w:tc>
          <w:tcPr>
            <w:tcW w:type="dxa" w:w="1814"/>
            <w:tcMar>
              <w:top w:w="80" w:type="dxa"/>
              <w:start w:w="100" w:type="dxa"/>
              <w:bottom w:w="80" w:type="dxa"/>
              <w:end w:w="100" w:type="dxa"/>
            </w:tcMar>
            <w:vAlign w:val="center"/>
          </w:tcPr>
          <w:p>
            <w:pPr>
              <w:spacing w:after="0"/>
            </w:pPr>
            <w:r>
              <w:rPr>
                <w:sz w:val="14"/>
              </w:rPr>
              <w:t>1256.98193</w:t>
            </w:r>
          </w:p>
        </w:tc>
        <w:tc>
          <w:tcPr>
            <w:tcW w:type="dxa" w:w="1701"/>
            <w:tcMar>
              <w:top w:w="80" w:type="dxa"/>
              <w:start w:w="100" w:type="dxa"/>
              <w:bottom w:w="80" w:type="dxa"/>
              <w:end w:w="100" w:type="dxa"/>
            </w:tcMar>
            <w:vAlign w:val="center"/>
          </w:tcPr>
          <w:p>
            <w:pPr>
              <w:spacing w:after="0"/>
            </w:pPr>
            <w:r>
              <w:rPr>
                <w:sz w:val="14"/>
              </w:rPr>
              <w:t>208.740759</w:t>
            </w:r>
          </w:p>
        </w:tc>
        <w:tc>
          <w:tcPr>
            <w:tcW w:type="dxa" w:w="1191"/>
            <w:tcMar>
              <w:top w:w="80" w:type="dxa"/>
              <w:start w:w="100" w:type="dxa"/>
              <w:bottom w:w="80" w:type="dxa"/>
              <w:end w:w="100" w:type="dxa"/>
            </w:tcMar>
            <w:vAlign w:val="center"/>
          </w:tcPr>
          <w:p>
            <w:pPr>
              <w:spacing w:after="0"/>
            </w:pPr>
            <w:r>
              <w:rPr>
                <w:sz w:val="14"/>
              </w:rPr>
              <w:t>0.995271</w:t>
            </w:r>
          </w:p>
        </w:tc>
        <w:tc>
          <w:tcPr>
            <w:tcW w:type="dxa" w:w="1191"/>
            <w:tcMar>
              <w:top w:w="80" w:type="dxa"/>
              <w:start w:w="100" w:type="dxa"/>
              <w:bottom w:w="80" w:type="dxa"/>
              <w:end w:w="100" w:type="dxa"/>
            </w:tcMar>
            <w:vAlign w:val="center"/>
          </w:tcPr>
          <w:p>
            <w:pPr>
              <w:spacing w:after="0"/>
            </w:pPr>
            <w:r>
              <w:rPr>
                <w:sz w:val="14"/>
              </w:rPr>
              <w:t>0.999799</w:t>
            </w:r>
          </w:p>
        </w:tc>
      </w:tr>
      <w:tr>
        <w:tc>
          <w:tcPr>
            <w:tcW w:type="dxa" w:w="680"/>
            <w:tcMar>
              <w:top w:w="80" w:type="dxa"/>
              <w:start w:w="100" w:type="dxa"/>
              <w:bottom w:w="80" w:type="dxa"/>
              <w:end w:w="100" w:type="dxa"/>
            </w:tcMar>
            <w:vAlign w:val="center"/>
          </w:tcPr>
          <w:p>
            <w:pPr>
              <w:spacing w:after="0"/>
            </w:pPr>
            <w:r>
              <w:rPr>
                <w:sz w:val="14"/>
              </w:rPr>
              <w:t>21</w:t>
            </w:r>
          </w:p>
        </w:tc>
        <w:tc>
          <w:tcPr>
            <w:tcW w:type="dxa" w:w="1531"/>
            <w:tcMar>
              <w:top w:w="80" w:type="dxa"/>
              <w:start w:w="100" w:type="dxa"/>
              <w:bottom w:w="80" w:type="dxa"/>
              <w:end w:w="100" w:type="dxa"/>
            </w:tcMar>
            <w:vAlign w:val="center"/>
          </w:tcPr>
          <w:p>
            <w:pPr>
              <w:spacing w:after="0"/>
            </w:pPr>
            <w:r>
              <w:rPr>
                <w:sz w:val="14"/>
              </w:rPr>
              <w:t>959.228177</w:t>
            </w:r>
          </w:p>
        </w:tc>
        <w:tc>
          <w:tcPr>
            <w:tcW w:type="dxa" w:w="1191"/>
            <w:tcMar>
              <w:top w:w="80" w:type="dxa"/>
              <w:start w:w="100" w:type="dxa"/>
              <w:bottom w:w="80" w:type="dxa"/>
              <w:end w:w="100" w:type="dxa"/>
            </w:tcMar>
            <w:vAlign w:val="center"/>
          </w:tcPr>
          <w:p>
            <w:pPr>
              <w:spacing w:after="0"/>
            </w:pPr>
            <w:r>
              <w:rPr>
                <w:sz w:val="14"/>
              </w:rPr>
              <w:t>0.012468</w:t>
            </w:r>
          </w:p>
        </w:tc>
        <w:tc>
          <w:tcPr>
            <w:tcW w:type="dxa" w:w="1814"/>
            <w:tcMar>
              <w:top w:w="80" w:type="dxa"/>
              <w:start w:w="100" w:type="dxa"/>
              <w:bottom w:w="80" w:type="dxa"/>
              <w:end w:w="100" w:type="dxa"/>
            </w:tcMar>
            <w:vAlign w:val="center"/>
          </w:tcPr>
          <w:p>
            <w:pPr>
              <w:spacing w:after="0"/>
            </w:pPr>
            <w:r>
              <w:rPr>
                <w:sz w:val="14"/>
              </w:rPr>
              <w:t>51283.856513</w:t>
            </w:r>
          </w:p>
        </w:tc>
        <w:tc>
          <w:tcPr>
            <w:tcW w:type="dxa" w:w="1701"/>
            <w:tcMar>
              <w:top w:w="80" w:type="dxa"/>
              <w:start w:w="100" w:type="dxa"/>
              <w:bottom w:w="80" w:type="dxa"/>
              <w:end w:w="100" w:type="dxa"/>
            </w:tcMar>
            <w:vAlign w:val="center"/>
          </w:tcPr>
          <w:p>
            <w:pPr>
              <w:spacing w:after="0"/>
            </w:pPr>
            <w:r>
              <w:rPr>
                <w:sz w:val="14"/>
              </w:rPr>
              <w:t>0.0</w:t>
            </w:r>
          </w:p>
        </w:tc>
        <w:tc>
          <w:tcPr>
            <w:tcW w:type="dxa" w:w="1191"/>
            <w:tcMar>
              <w:top w:w="80" w:type="dxa"/>
              <w:start w:w="100" w:type="dxa"/>
              <w:bottom w:w="80" w:type="dxa"/>
              <w:end w:w="100" w:type="dxa"/>
            </w:tcMar>
            <w:vAlign w:val="center"/>
          </w:tcPr>
          <w:p>
            <w:pPr>
              <w:spacing w:after="0"/>
            </w:pPr>
            <w:r>
              <w:rPr>
                <w:sz w:val="14"/>
              </w:rPr>
              <w:t>0.992213</w:t>
            </w:r>
          </w:p>
        </w:tc>
        <w:tc>
          <w:tcPr>
            <w:tcW w:type="dxa" w:w="1191"/>
            <w:tcMar>
              <w:top w:w="80" w:type="dxa"/>
              <w:start w:w="100" w:type="dxa"/>
              <w:bottom w:w="80" w:type="dxa"/>
              <w:end w:w="100" w:type="dxa"/>
            </w:tcMar>
            <w:vAlign w:val="center"/>
          </w:tcPr>
          <w:p>
            <w:pPr>
              <w:spacing w:after="0"/>
            </w:pPr>
            <w:r>
              <w:rPr>
                <w:sz w:val="14"/>
              </w:rPr>
              <w:t>0.926244</w:t>
            </w:r>
          </w:p>
        </w:tc>
      </w:tr>
      <w:tr>
        <w:tc>
          <w:tcPr>
            <w:tcW w:type="dxa" w:w="680"/>
            <w:tcMar>
              <w:top w:w="80" w:type="dxa"/>
              <w:start w:w="100" w:type="dxa"/>
              <w:bottom w:w="80" w:type="dxa"/>
              <w:end w:w="100" w:type="dxa"/>
            </w:tcMar>
            <w:vAlign w:val="center"/>
          </w:tcPr>
          <w:p>
            <w:pPr>
              <w:spacing w:after="0"/>
            </w:pPr>
            <w:r>
              <w:rPr>
                <w:sz w:val="14"/>
              </w:rPr>
              <w:t>22</w:t>
            </w:r>
          </w:p>
        </w:tc>
        <w:tc>
          <w:tcPr>
            <w:tcW w:type="dxa" w:w="1531"/>
            <w:tcMar>
              <w:top w:w="80" w:type="dxa"/>
              <w:start w:w="100" w:type="dxa"/>
              <w:bottom w:w="80" w:type="dxa"/>
              <w:end w:w="100" w:type="dxa"/>
            </w:tcMar>
            <w:vAlign w:val="center"/>
          </w:tcPr>
          <w:p>
            <w:pPr>
              <w:spacing w:after="0"/>
            </w:pPr>
            <w:r>
              <w:rPr>
                <w:sz w:val="14"/>
              </w:rPr>
              <w:t>955.215585</w:t>
            </w:r>
          </w:p>
        </w:tc>
        <w:tc>
          <w:tcPr>
            <w:tcW w:type="dxa" w:w="1191"/>
            <w:tcMar>
              <w:top w:w="80" w:type="dxa"/>
              <w:start w:w="100" w:type="dxa"/>
              <w:bottom w:w="80" w:type="dxa"/>
              <w:end w:w="100" w:type="dxa"/>
            </w:tcMar>
            <w:vAlign w:val="center"/>
          </w:tcPr>
          <w:p>
            <w:pPr>
              <w:spacing w:after="0"/>
            </w:pPr>
            <w:r>
              <w:rPr>
                <w:sz w:val="14"/>
              </w:rPr>
              <w:t>39.871593</w:t>
            </w:r>
          </w:p>
        </w:tc>
        <w:tc>
          <w:tcPr>
            <w:tcW w:type="dxa" w:w="1814"/>
            <w:tcMar>
              <w:top w:w="80" w:type="dxa"/>
              <w:start w:w="100" w:type="dxa"/>
              <w:bottom w:w="80" w:type="dxa"/>
              <w:end w:w="100" w:type="dxa"/>
            </w:tcMar>
            <w:vAlign w:val="center"/>
          </w:tcPr>
          <w:p>
            <w:pPr>
              <w:spacing w:after="0"/>
            </w:pPr>
            <w:r>
              <w:rPr>
                <w:sz w:val="14"/>
              </w:rPr>
              <w:t>1858.0</w:t>
            </w:r>
          </w:p>
        </w:tc>
        <w:tc>
          <w:tcPr>
            <w:tcW w:type="dxa" w:w="1701"/>
            <w:tcMar>
              <w:top w:w="80" w:type="dxa"/>
              <w:start w:w="100" w:type="dxa"/>
              <w:bottom w:w="80" w:type="dxa"/>
              <w:end w:w="100" w:type="dxa"/>
            </w:tcMar>
            <w:vAlign w:val="center"/>
          </w:tcPr>
          <w:p>
            <w:pPr>
              <w:spacing w:after="0"/>
            </w:pPr>
            <w:r>
              <w:rPr>
                <w:sz w:val="14"/>
              </w:rPr>
              <w:t>6.003124</w:t>
            </w:r>
          </w:p>
        </w:tc>
        <w:tc>
          <w:tcPr>
            <w:tcW w:type="dxa" w:w="1191"/>
            <w:tcMar>
              <w:top w:w="80" w:type="dxa"/>
              <w:start w:w="100" w:type="dxa"/>
              <w:bottom w:w="80" w:type="dxa"/>
              <w:end w:w="100" w:type="dxa"/>
            </w:tcMar>
            <w:vAlign w:val="center"/>
          </w:tcPr>
          <w:p>
            <w:pPr>
              <w:spacing w:after="0"/>
            </w:pPr>
            <w:r>
              <w:rPr>
                <w:sz w:val="14"/>
              </w:rPr>
              <w:t>0.913514</w:t>
            </w:r>
          </w:p>
        </w:tc>
        <w:tc>
          <w:tcPr>
            <w:tcW w:type="dxa" w:w="1191"/>
            <w:tcMar>
              <w:top w:w="80" w:type="dxa"/>
              <w:start w:w="100" w:type="dxa"/>
              <w:bottom w:w="80" w:type="dxa"/>
              <w:end w:w="100" w:type="dxa"/>
            </w:tcMar>
            <w:vAlign w:val="center"/>
          </w:tcPr>
          <w:p>
            <w:pPr>
              <w:spacing w:after="0"/>
            </w:pPr>
            <w:r>
              <w:rPr>
                <w:sz w:val="14"/>
              </w:rPr>
              <w:t>0.996917</w:t>
            </w:r>
          </w:p>
        </w:tc>
      </w:tr>
    </w:tbl>
    <w:p>
      <w:pPr>
        <w:spacing w:after="20"/>
      </w:pPr>
    </w:p>
    <w:p>
      <w:pPr>
        <w:jc w:val="right"/>
      </w:pPr>
      <w:r>
        <w:rPr>
          <w:b/>
          <w:sz w:val="21"/>
        </w:rPr>
        <w:t>Exact total: 16315.7938558663</w:t>
      </w:r>
    </w:p>
    <w:p>
      <w:pPr>
        <w:pStyle w:val="Heading1"/>
        <w:keepNext/>
      </w:pPr>
      <w:r>
        <w:t>Appendix B - Curated code lineage</w:t>
      </w:r>
    </w:p>
    <w:p>
      <w:pPr>
        <w:pStyle w:val="BodyText"/>
        <w:spacing w:after="120"/>
      </w:pPr>
      <w:r>
        <w:t>The public repository contains selected architectural milestones rather than every scratch variant. This keeps the code history readable while the experiment ledger retains rejected and no-op branches.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304"/>
            <w:shd w:fill="D9EAF7"/>
            <w:vAlign w:val="center"/>
            <w:tcMar>
              <w:top w:w="80" w:type="dxa"/>
              <w:start w:w="100" w:type="dxa"/>
              <w:bottom w:w="80" w:type="dxa"/>
              <w:end w:w="100" w:type="dxa"/>
            </w:tcMar>
          </w:tcPr>
          <w:p>
            <w:r>
              <w:rPr>
                <w:b/>
                <w:sz w:val="13"/>
              </w:rPr>
              <w:t>Stage</w:t>
            </w:r>
          </w:p>
        </w:tc>
        <w:tc>
          <w:tcPr>
            <w:tcW w:type="dxa" w:w="3118"/>
            <w:shd w:fill="D9EAF7"/>
            <w:vAlign w:val="center"/>
            <w:tcMar>
              <w:top w:w="80" w:type="dxa"/>
              <w:start w:w="100" w:type="dxa"/>
              <w:bottom w:w="80" w:type="dxa"/>
              <w:end w:w="100" w:type="dxa"/>
            </w:tcMar>
          </w:tcPr>
          <w:p>
            <w:r>
              <w:rPr>
                <w:b/>
                <w:sz w:val="13"/>
              </w:rPr>
              <w:t>File</w:t>
            </w:r>
          </w:p>
        </w:tc>
        <w:tc>
          <w:tcPr>
            <w:tcW w:type="dxa" w:w="3685"/>
            <w:shd w:fill="D9EAF7"/>
            <w:vAlign w:val="center"/>
            <w:tcMar>
              <w:top w:w="80" w:type="dxa"/>
              <w:start w:w="100" w:type="dxa"/>
              <w:bottom w:w="80" w:type="dxa"/>
              <w:end w:w="100" w:type="dxa"/>
            </w:tcMar>
          </w:tcPr>
          <w:p>
            <w:r>
              <w:rPr>
                <w:b/>
                <w:sz w:val="13"/>
              </w:rPr>
              <w:t>Role</w:t>
            </w:r>
          </w:p>
        </w:tc>
        <w:tc>
          <w:tcPr>
            <w:tcW w:type="dxa" w:w="1701"/>
            <w:shd w:fill="D9EAF7"/>
            <w:vAlign w:val="center"/>
            <w:tcMar>
              <w:top w:w="80" w:type="dxa"/>
              <w:start w:w="100" w:type="dxa"/>
              <w:bottom w:w="80" w:type="dxa"/>
              <w:end w:w="100" w:type="dxa"/>
            </w:tcMar>
          </w:tcPr>
          <w:p>
            <w:r>
              <w:rPr>
                <w:b/>
                <w:sz w:val="13"/>
              </w:rPr>
              <w:t>Public total</w:t>
            </w:r>
          </w:p>
        </w:tc>
        <w:tc>
          <w:tcPr>
            <w:tcW w:type="dxa" w:w="1814"/>
            <w:shd w:fill="D9EAF7"/>
            <w:vAlign w:val="center"/>
            <w:tcMar>
              <w:top w:w="80" w:type="dxa"/>
              <w:start w:w="100" w:type="dxa"/>
              <w:bottom w:w="80" w:type="dxa"/>
              <w:end w:w="100" w:type="dxa"/>
            </w:tcMar>
          </w:tcPr>
          <w:p>
            <w:r>
              <w:rPr>
                <w:b/>
                <w:sz w:val="13"/>
              </w:rPr>
              <w:t>Status</w:t>
            </w:r>
          </w:p>
        </w:tc>
      </w:tr>
      <w:tr>
        <w:tc>
          <w:tcPr>
            <w:tcW w:type="dxa" w:w="1304"/>
            <w:tcMar>
              <w:top w:w="80" w:type="dxa"/>
              <w:start w:w="100" w:type="dxa"/>
              <w:bottom w:w="80" w:type="dxa"/>
              <w:end w:w="100" w:type="dxa"/>
            </w:tcMar>
            <w:vAlign w:val="center"/>
          </w:tcPr>
          <w:p>
            <w:pPr>
              <w:spacing w:after="0"/>
            </w:pPr>
            <w:r>
              <w:rPr>
                <w:sz w:val="13"/>
              </w:rPr>
              <w:t>00_baseline</w:t>
            </w:r>
          </w:p>
        </w:tc>
        <w:tc>
          <w:tcPr>
            <w:tcW w:type="dxa" w:w="3118"/>
            <w:tcMar>
              <w:top w:w="80" w:type="dxa"/>
              <w:start w:w="100" w:type="dxa"/>
              <w:bottom w:w="80" w:type="dxa"/>
              <w:end w:w="100" w:type="dxa"/>
            </w:tcMar>
            <w:vAlign w:val="center"/>
          </w:tcPr>
          <w:p>
            <w:pPr>
              <w:spacing w:after="0"/>
            </w:pPr>
            <w:r>
              <w:rPr>
                <w:sz w:val="13"/>
              </w:rPr>
              <w:t>nova_portfolio_16024_reference.cpp</w:t>
            </w:r>
          </w:p>
        </w:tc>
        <w:tc>
          <w:tcPr>
            <w:tcW w:type="dxa" w:w="3685"/>
            <w:tcMar>
              <w:top w:w="80" w:type="dxa"/>
              <w:start w:w="100" w:type="dxa"/>
              <w:bottom w:w="80" w:type="dxa"/>
              <w:end w:w="100" w:type="dxa"/>
            </w:tcMar>
            <w:vAlign w:val="center"/>
          </w:tcPr>
          <w:p>
            <w:pPr>
              <w:spacing w:after="0"/>
            </w:pPr>
            <w:r>
              <w:rPr>
                <w:sz w:val="13"/>
              </w:rPr>
              <w:t>earliest preserved NOVA/portfolio reference</w:t>
            </w:r>
          </w:p>
        </w:tc>
        <w:tc>
          <w:tcPr>
            <w:tcW w:type="dxa" w:w="1701"/>
            <w:tcMar>
              <w:top w:w="80" w:type="dxa"/>
              <w:start w:w="100" w:type="dxa"/>
              <w:bottom w:w="80" w:type="dxa"/>
              <w:end w:w="100" w:type="dxa"/>
            </w:tcMar>
            <w:vAlign w:val="center"/>
          </w:tcPr>
          <w:p>
            <w:pPr>
              <w:spacing w:after="0"/>
            </w:pPr>
            <w:r>
              <w:rPr>
                <w:sz w:val="13"/>
              </w:rPr>
              <w:t>-</w:t>
            </w:r>
          </w:p>
        </w:tc>
        <w:tc>
          <w:tcPr>
            <w:tcW w:type="dxa" w:w="1814"/>
            <w:tcMar>
              <w:top w:w="80" w:type="dxa"/>
              <w:start w:w="100" w:type="dxa"/>
              <w:bottom w:w="80" w:type="dxa"/>
              <w:end w:w="100" w:type="dxa"/>
            </w:tcMar>
            <w:vAlign w:val="center"/>
          </w:tcPr>
          <w:p>
            <w:pPr>
              <w:spacing w:after="0"/>
            </w:pPr>
            <w:r>
              <w:rPr>
                <w:sz w:val="13"/>
              </w:rPr>
              <w:t>reference</w:t>
            </w:r>
          </w:p>
        </w:tc>
      </w:tr>
      <w:tr>
        <w:tc>
          <w:tcPr>
            <w:tcW w:type="dxa" w:w="1304"/>
            <w:tcMar>
              <w:top w:w="80" w:type="dxa"/>
              <w:start w:w="100" w:type="dxa"/>
              <w:bottom w:w="80" w:type="dxa"/>
              <w:end w:w="100" w:type="dxa"/>
            </w:tcMar>
            <w:vAlign w:val="center"/>
          </w:tcPr>
          <w:p>
            <w:pPr>
              <w:spacing w:after="0"/>
            </w:pPr>
            <w:r>
              <w:rPr>
                <w:sz w:val="13"/>
              </w:rPr>
              <w:t>00_baseline</w:t>
            </w:r>
          </w:p>
        </w:tc>
        <w:tc>
          <w:tcPr>
            <w:tcW w:type="dxa" w:w="3118"/>
            <w:tcMar>
              <w:top w:w="80" w:type="dxa"/>
              <w:start w:w="100" w:type="dxa"/>
              <w:bottom w:w="80" w:type="dxa"/>
              <w:end w:w="100" w:type="dxa"/>
            </w:tcMar>
            <w:vAlign w:val="center"/>
          </w:tcPr>
          <w:p>
            <w:pPr>
              <w:spacing w:after="0"/>
            </w:pPr>
            <w:r>
              <w:rPr>
                <w:sz w:val="13"/>
              </w:rPr>
              <w:t>sprintk2_banked_16042_reference.cpp</w:t>
            </w:r>
          </w:p>
        </w:tc>
        <w:tc>
          <w:tcPr>
            <w:tcW w:type="dxa" w:w="3685"/>
            <w:tcMar>
              <w:top w:w="80" w:type="dxa"/>
              <w:start w:w="100" w:type="dxa"/>
              <w:bottom w:w="80" w:type="dxa"/>
              <w:end w:w="100" w:type="dxa"/>
            </w:tcMar>
            <w:vAlign w:val="center"/>
          </w:tcPr>
          <w:p>
            <w:pPr>
              <w:spacing w:after="0"/>
            </w:pPr>
            <w:r>
              <w:rPr>
                <w:sz w:val="13"/>
              </w:rPr>
              <w:t>score-aware portfolio checkpoint</w:t>
            </w:r>
          </w:p>
        </w:tc>
        <w:tc>
          <w:tcPr>
            <w:tcW w:type="dxa" w:w="1701"/>
            <w:tcMar>
              <w:top w:w="80" w:type="dxa"/>
              <w:start w:w="100" w:type="dxa"/>
              <w:bottom w:w="80" w:type="dxa"/>
              <w:end w:w="100" w:type="dxa"/>
            </w:tcMar>
            <w:vAlign w:val="center"/>
          </w:tcPr>
          <w:p>
            <w:pPr>
              <w:spacing w:after="0"/>
            </w:pPr>
            <w:r>
              <w:rPr>
                <w:sz w:val="13"/>
              </w:rPr>
              <w:t>~16042.0524</w:t>
            </w:r>
          </w:p>
        </w:tc>
        <w:tc>
          <w:tcPr>
            <w:tcW w:type="dxa" w:w="1814"/>
            <w:tcMar>
              <w:top w:w="80" w:type="dxa"/>
              <w:start w:w="100" w:type="dxa"/>
              <w:bottom w:w="80" w:type="dxa"/>
              <w:end w:w="100" w:type="dxa"/>
            </w:tcMar>
            <w:vAlign w:val="center"/>
          </w:tcPr>
          <w:p>
            <w:pPr>
              <w:spacing w:after="0"/>
            </w:pPr>
            <w:r>
              <w:rPr>
                <w:sz w:val="13"/>
              </w:rPr>
              <w:t>historical checkpoint</w:t>
            </w:r>
          </w:p>
        </w:tc>
      </w:tr>
      <w:tr>
        <w:tc>
          <w:tcPr>
            <w:tcW w:type="dxa" w:w="1304"/>
            <w:tcMar>
              <w:top w:w="80" w:type="dxa"/>
              <w:start w:w="100" w:type="dxa"/>
              <w:bottom w:w="80" w:type="dxa"/>
              <w:end w:w="100" w:type="dxa"/>
            </w:tcMar>
            <w:vAlign w:val="center"/>
          </w:tcPr>
          <w:p>
            <w:pPr>
              <w:spacing w:after="0"/>
            </w:pPr>
            <w:r>
              <w:rPr>
                <w:sz w:val="13"/>
              </w:rPr>
              <w:t>01_portfolio_scheduler</w:t>
            </w:r>
          </w:p>
        </w:tc>
        <w:tc>
          <w:tcPr>
            <w:tcW w:type="dxa" w:w="3118"/>
            <w:tcMar>
              <w:top w:w="80" w:type="dxa"/>
              <w:start w:w="100" w:type="dxa"/>
              <w:bottom w:w="80" w:type="dxa"/>
              <w:end w:w="100" w:type="dxa"/>
            </w:tcMar>
            <w:vAlign w:val="center"/>
          </w:tcPr>
          <w:p>
            <w:pPr>
              <w:spacing w:after="0"/>
            </w:pPr>
            <w:r>
              <w:rPr>
                <w:sz w:val="13"/>
              </w:rPr>
              <w:t>banked_16141_8207.cpp</w:t>
            </w:r>
          </w:p>
        </w:tc>
        <w:tc>
          <w:tcPr>
            <w:tcW w:type="dxa" w:w="3685"/>
            <w:tcMar>
              <w:top w:w="80" w:type="dxa"/>
              <w:start w:w="100" w:type="dxa"/>
              <w:bottom w:w="80" w:type="dxa"/>
              <w:end w:w="100" w:type="dxa"/>
            </w:tcMar>
            <w:vAlign w:val="center"/>
          </w:tcPr>
          <w:p>
            <w:pPr>
              <w:spacing w:after="0"/>
            </w:pPr>
            <w:r>
              <w:rPr>
                <w:sz w:val="13"/>
              </w:rPr>
              <w:t>exact banked control</w:t>
            </w:r>
          </w:p>
        </w:tc>
        <w:tc>
          <w:tcPr>
            <w:tcW w:type="dxa" w:w="1701"/>
            <w:tcMar>
              <w:top w:w="80" w:type="dxa"/>
              <w:start w:w="100" w:type="dxa"/>
              <w:bottom w:w="80" w:type="dxa"/>
              <w:end w:w="100" w:type="dxa"/>
            </w:tcMar>
            <w:vAlign w:val="center"/>
          </w:tcPr>
          <w:p>
            <w:pPr>
              <w:spacing w:after="0"/>
            </w:pPr>
            <w:r>
              <w:rPr>
                <w:sz w:val="13"/>
              </w:rPr>
              <w:t>16141.8206885046</w:t>
            </w:r>
          </w:p>
        </w:tc>
        <w:tc>
          <w:tcPr>
            <w:tcW w:type="dxa" w:w="1814"/>
            <w:tcMar>
              <w:top w:w="80" w:type="dxa"/>
              <w:start w:w="100" w:type="dxa"/>
              <w:bottom w:w="80" w:type="dxa"/>
              <w:end w:w="100" w:type="dxa"/>
            </w:tcMar>
            <w:vAlign w:val="center"/>
          </w:tcPr>
          <w:p>
            <w:pPr>
              <w:spacing w:after="0"/>
            </w:pPr>
            <w:r>
              <w:rPr>
                <w:sz w:val="13"/>
              </w:rPr>
              <w:t>banked</w:t>
            </w:r>
          </w:p>
        </w:tc>
      </w:tr>
      <w:tr>
        <w:tc>
          <w:tcPr>
            <w:tcW w:type="dxa" w:w="1304"/>
            <w:tcMar>
              <w:top w:w="80" w:type="dxa"/>
              <w:start w:w="100" w:type="dxa"/>
              <w:bottom w:w="80" w:type="dxa"/>
              <w:end w:w="100" w:type="dxa"/>
            </w:tcMar>
            <w:vAlign w:val="center"/>
          </w:tcPr>
          <w:p>
            <w:pPr>
              <w:spacing w:after="0"/>
            </w:pPr>
            <w:r>
              <w:rPr>
                <w:sz w:val="13"/>
              </w:rPr>
              <w:t>01_portfolio_scheduler</w:t>
            </w:r>
          </w:p>
        </w:tc>
        <w:tc>
          <w:tcPr>
            <w:tcW w:type="dxa" w:w="3118"/>
            <w:tcMar>
              <w:top w:w="80" w:type="dxa"/>
              <w:start w:w="100" w:type="dxa"/>
              <w:bottom w:w="80" w:type="dxa"/>
              <w:end w:w="100" w:type="dxa"/>
            </w:tcMar>
            <w:vAlign w:val="center"/>
          </w:tcPr>
          <w:p>
            <w:pPr>
              <w:spacing w:after="0"/>
            </w:pPr>
            <w:r>
              <w:rPr>
                <w:sz w:val="13"/>
              </w:rPr>
              <w:t>lexical_compaction_exact.cpp</w:t>
            </w:r>
          </w:p>
        </w:tc>
        <w:tc>
          <w:tcPr>
            <w:tcW w:type="dxa" w:w="3685"/>
            <w:tcMar>
              <w:top w:w="80" w:type="dxa"/>
              <w:start w:w="100" w:type="dxa"/>
              <w:bottom w:w="80" w:type="dxa"/>
              <w:end w:w="100" w:type="dxa"/>
            </w:tcMar>
            <w:vAlign w:val="center"/>
          </w:tcPr>
          <w:p>
            <w:pPr>
              <w:spacing w:after="0"/>
            </w:pPr>
            <w:r>
              <w:rPr>
                <w:sz w:val="13"/>
              </w:rPr>
              <w:t>source-size compaction</w:t>
            </w:r>
          </w:p>
        </w:tc>
        <w:tc>
          <w:tcPr>
            <w:tcW w:type="dxa" w:w="1701"/>
            <w:tcMar>
              <w:top w:w="80" w:type="dxa"/>
              <w:start w:w="100" w:type="dxa"/>
              <w:bottom w:w="80" w:type="dxa"/>
              <w:end w:w="100" w:type="dxa"/>
            </w:tcMar>
            <w:vAlign w:val="center"/>
          </w:tcPr>
          <w:p>
            <w:pPr>
              <w:spacing w:after="0"/>
            </w:pPr>
            <w:r>
              <w:rPr>
                <w:sz w:val="13"/>
              </w:rPr>
              <w:t>16141.8206885046</w:t>
            </w:r>
          </w:p>
        </w:tc>
        <w:tc>
          <w:tcPr>
            <w:tcW w:type="dxa" w:w="1814"/>
            <w:tcMar>
              <w:top w:w="80" w:type="dxa"/>
              <w:start w:w="100" w:type="dxa"/>
              <w:bottom w:w="80" w:type="dxa"/>
              <w:end w:w="100" w:type="dxa"/>
            </w:tcMar>
            <w:vAlign w:val="center"/>
          </w:tcPr>
          <w:p>
            <w:pPr>
              <w:spacing w:after="0"/>
            </w:pPr>
            <w:r>
              <w:rPr>
                <w:sz w:val="13"/>
              </w:rPr>
              <w:t>banked infrastructure</w:t>
            </w:r>
          </w:p>
        </w:tc>
      </w:tr>
      <w:tr>
        <w:tc>
          <w:tcPr>
            <w:tcW w:type="dxa" w:w="1304"/>
            <w:tcMar>
              <w:top w:w="80" w:type="dxa"/>
              <w:start w:w="100" w:type="dxa"/>
              <w:bottom w:w="80" w:type="dxa"/>
              <w:end w:w="100" w:type="dxa"/>
            </w:tcMar>
            <w:vAlign w:val="center"/>
          </w:tcPr>
          <w:p>
            <w:pPr>
              <w:spacing w:after="0"/>
            </w:pPr>
            <w:r>
              <w:rPr>
                <w:sz w:val="13"/>
              </w:rPr>
              <w:t>02_preflow15</w:t>
            </w:r>
          </w:p>
        </w:tc>
        <w:tc>
          <w:tcPr>
            <w:tcW w:type="dxa" w:w="3118"/>
            <w:tcMar>
              <w:top w:w="80" w:type="dxa"/>
              <w:start w:w="100" w:type="dxa"/>
              <w:bottom w:w="80" w:type="dxa"/>
              <w:end w:w="100" w:type="dxa"/>
            </w:tcMar>
            <w:vAlign w:val="center"/>
          </w:tcPr>
          <w:p>
            <w:pPr>
              <w:spacing w:after="0"/>
            </w:pPr>
            <w:r>
              <w:rPr>
                <w:sz w:val="13"/>
              </w:rPr>
              <w:t>preflow15_elastic2k.cpp</w:t>
            </w:r>
          </w:p>
        </w:tc>
        <w:tc>
          <w:tcPr>
            <w:tcW w:type="dxa" w:w="3685"/>
            <w:tcMar>
              <w:top w:w="80" w:type="dxa"/>
              <w:start w:w="100" w:type="dxa"/>
              <w:bottom w:w="80" w:type="dxa"/>
              <w:end w:w="100" w:type="dxa"/>
            </w:tcMar>
            <w:vAlign w:val="center"/>
          </w:tcPr>
          <w:p>
            <w:pPr>
              <w:spacing w:after="0"/>
            </w:pPr>
            <w:r>
              <w:rPr>
                <w:sz w:val="13"/>
              </w:rPr>
              <w:t>bounded Prefill WIP</w:t>
            </w:r>
          </w:p>
        </w:tc>
        <w:tc>
          <w:tcPr>
            <w:tcW w:type="dxa" w:w="1701"/>
            <w:tcMar>
              <w:top w:w="80" w:type="dxa"/>
              <w:start w:w="100" w:type="dxa"/>
              <w:bottom w:w="80" w:type="dxa"/>
              <w:end w:w="100" w:type="dxa"/>
            </w:tcMar>
            <w:vAlign w:val="center"/>
          </w:tcPr>
          <w:p>
            <w:pPr>
              <w:spacing w:after="0"/>
            </w:pPr>
            <w:r>
              <w:rPr>
                <w:sz w:val="13"/>
              </w:rPr>
              <w:t>16299.7770446492</w:t>
            </w:r>
          </w:p>
        </w:tc>
        <w:tc>
          <w:tcPr>
            <w:tcW w:type="dxa" w:w="1814"/>
            <w:tcMar>
              <w:top w:w="80" w:type="dxa"/>
              <w:start w:w="100" w:type="dxa"/>
              <w:bottom w:w="80" w:type="dxa"/>
              <w:end w:w="100" w:type="dxa"/>
            </w:tcMar>
            <w:vAlign w:val="center"/>
          </w:tcPr>
          <w:p>
            <w:pPr>
              <w:spacing w:after="0"/>
            </w:pPr>
            <w:r>
              <w:rPr>
                <w:sz w:val="13"/>
              </w:rPr>
              <w:t>banked</w:t>
            </w:r>
          </w:p>
        </w:tc>
      </w:tr>
      <w:tr>
        <w:tc>
          <w:tcPr>
            <w:tcW w:type="dxa" w:w="1304"/>
            <w:tcMar>
              <w:top w:w="80" w:type="dxa"/>
              <w:start w:w="100" w:type="dxa"/>
              <w:bottom w:w="80" w:type="dxa"/>
              <w:end w:w="100" w:type="dxa"/>
            </w:tcMar>
            <w:vAlign w:val="center"/>
          </w:tcPr>
          <w:p>
            <w:pPr>
              <w:spacing w:after="0"/>
            </w:pPr>
            <w:r>
              <w:rPr>
                <w:sz w:val="13"/>
              </w:rPr>
              <w:t>03_preflow9</w:t>
            </w:r>
          </w:p>
        </w:tc>
        <w:tc>
          <w:tcPr>
            <w:tcW w:type="dxa" w:w="3118"/>
            <w:tcMar>
              <w:top w:w="80" w:type="dxa"/>
              <w:start w:w="100" w:type="dxa"/>
              <w:bottom w:w="80" w:type="dxa"/>
              <w:end w:w="100" w:type="dxa"/>
            </w:tcMar>
            <w:vAlign w:val="center"/>
          </w:tcPr>
          <w:p>
            <w:pPr>
              <w:spacing w:after="0"/>
            </w:pPr>
            <w:r>
              <w:rPr>
                <w:sz w:val="13"/>
              </w:rPr>
              <w:t>preflow9_adaptive_2k4k.cpp</w:t>
            </w:r>
          </w:p>
        </w:tc>
        <w:tc>
          <w:tcPr>
            <w:tcW w:type="dxa" w:w="3685"/>
            <w:tcMar>
              <w:top w:w="80" w:type="dxa"/>
              <w:start w:w="100" w:type="dxa"/>
              <w:bottom w:w="80" w:type="dxa"/>
              <w:end w:w="100" w:type="dxa"/>
            </w:tcMar>
            <w:vAlign w:val="center"/>
          </w:tcPr>
          <w:p>
            <w:pPr>
              <w:spacing w:after="0"/>
            </w:pPr>
            <w:r>
              <w:rPr>
                <w:sz w:val="13"/>
              </w:rPr>
              <w:t>adaptive Prefill WIP</w:t>
            </w:r>
          </w:p>
        </w:tc>
        <w:tc>
          <w:tcPr>
            <w:tcW w:type="dxa" w:w="1701"/>
            <w:tcMar>
              <w:top w:w="80" w:type="dxa"/>
              <w:start w:w="100" w:type="dxa"/>
              <w:bottom w:w="80" w:type="dxa"/>
              <w:end w:w="100" w:type="dxa"/>
            </w:tcMar>
            <w:vAlign w:val="center"/>
          </w:tcPr>
          <w:p>
            <w:pPr>
              <w:spacing w:after="0"/>
            </w:pPr>
            <w:r>
              <w:rPr>
                <w:sz w:val="13"/>
              </w:rPr>
              <w:t>16300.5256739172</w:t>
            </w:r>
          </w:p>
        </w:tc>
        <w:tc>
          <w:tcPr>
            <w:tcW w:type="dxa" w:w="1814"/>
            <w:tcMar>
              <w:top w:w="80" w:type="dxa"/>
              <w:start w:w="100" w:type="dxa"/>
              <w:bottom w:w="80" w:type="dxa"/>
              <w:end w:w="100" w:type="dxa"/>
            </w:tcMar>
            <w:vAlign w:val="center"/>
          </w:tcPr>
          <w:p>
            <w:pPr>
              <w:spacing w:after="0"/>
            </w:pPr>
            <w:r>
              <w:rPr>
                <w:sz w:val="13"/>
              </w:rPr>
              <w:t>banked</w:t>
            </w:r>
          </w:p>
        </w:tc>
      </w:tr>
      <w:tr>
        <w:tc>
          <w:tcPr>
            <w:tcW w:type="dxa" w:w="1304"/>
            <w:tcMar>
              <w:top w:w="80" w:type="dxa"/>
              <w:start w:w="100" w:type="dxa"/>
              <w:bottom w:w="80" w:type="dxa"/>
              <w:end w:w="100" w:type="dxa"/>
            </w:tcMar>
            <w:vAlign w:val="center"/>
          </w:tcPr>
          <w:p>
            <w:pPr>
              <w:spacing w:after="0"/>
            </w:pPr>
            <w:r>
              <w:rPr>
                <w:sz w:val="13"/>
              </w:rPr>
              <w:t>04_makespan12</w:t>
            </w:r>
          </w:p>
        </w:tc>
        <w:tc>
          <w:tcPr>
            <w:tcW w:type="dxa" w:w="3118"/>
            <w:tcMar>
              <w:top w:w="80" w:type="dxa"/>
              <w:start w:w="100" w:type="dxa"/>
              <w:bottom w:w="80" w:type="dxa"/>
              <w:end w:w="100" w:type="dxa"/>
            </w:tcMar>
            <w:vAlign w:val="center"/>
          </w:tcPr>
          <w:p>
            <w:pPr>
              <w:spacing w:after="0"/>
            </w:pPr>
            <w:r>
              <w:rPr>
                <w:sz w:val="13"/>
              </w:rPr>
              <w:t>makespan12_v1_lpt.cpp</w:t>
            </w:r>
          </w:p>
        </w:tc>
        <w:tc>
          <w:tcPr>
            <w:tcW w:type="dxa" w:w="3685"/>
            <w:tcMar>
              <w:top w:w="80" w:type="dxa"/>
              <w:start w:w="100" w:type="dxa"/>
              <w:bottom w:w="80" w:type="dxa"/>
              <w:end w:w="100" w:type="dxa"/>
            </w:tcMar>
            <w:vAlign w:val="center"/>
          </w:tcPr>
          <w:p>
            <w:pPr>
              <w:spacing w:after="0"/>
            </w:pPr>
            <w:r>
              <w:rPr>
                <w:sz w:val="13"/>
              </w:rPr>
              <w:t>early LPT admission</w:t>
            </w:r>
          </w:p>
        </w:tc>
        <w:tc>
          <w:tcPr>
            <w:tcW w:type="dxa" w:w="1701"/>
            <w:tcMar>
              <w:top w:w="80" w:type="dxa"/>
              <w:start w:w="100" w:type="dxa"/>
              <w:bottom w:w="80" w:type="dxa"/>
              <w:end w:w="100" w:type="dxa"/>
            </w:tcMar>
            <w:vAlign w:val="center"/>
          </w:tcPr>
          <w:p>
            <w:pPr>
              <w:spacing w:after="0"/>
            </w:pPr>
            <w:r>
              <w:rPr>
                <w:sz w:val="13"/>
              </w:rPr>
              <w:t>-</w:t>
            </w:r>
          </w:p>
        </w:tc>
        <w:tc>
          <w:tcPr>
            <w:tcW w:type="dxa" w:w="1814"/>
            <w:tcMar>
              <w:top w:w="80" w:type="dxa"/>
              <w:start w:w="100" w:type="dxa"/>
              <w:bottom w:w="80" w:type="dxa"/>
              <w:end w:w="100" w:type="dxa"/>
            </w:tcMar>
            <w:vAlign w:val="center"/>
          </w:tcPr>
          <w:p>
            <w:pPr>
              <w:spacing w:after="0"/>
            </w:pPr>
            <w:r>
              <w:rPr>
                <w:sz w:val="13"/>
              </w:rPr>
              <w:t>banked specialist</w:t>
            </w:r>
          </w:p>
        </w:tc>
      </w:tr>
      <w:tr>
        <w:tc>
          <w:tcPr>
            <w:tcW w:type="dxa" w:w="1304"/>
            <w:tcMar>
              <w:top w:w="80" w:type="dxa"/>
              <w:start w:w="100" w:type="dxa"/>
              <w:bottom w:w="80" w:type="dxa"/>
              <w:end w:w="100" w:type="dxa"/>
            </w:tcMar>
            <w:vAlign w:val="center"/>
          </w:tcPr>
          <w:p>
            <w:pPr>
              <w:spacing w:after="0"/>
            </w:pPr>
            <w:r>
              <w:rPr>
                <w:sz w:val="13"/>
              </w:rPr>
              <w:t>05_phase_warm</w:t>
            </w:r>
          </w:p>
        </w:tc>
        <w:tc>
          <w:tcPr>
            <w:tcW w:type="dxa" w:w="3118"/>
            <w:tcMar>
              <w:top w:w="80" w:type="dxa"/>
              <w:start w:w="100" w:type="dxa"/>
              <w:bottom w:w="80" w:type="dxa"/>
              <w:end w:w="100" w:type="dxa"/>
            </w:tcMar>
            <w:vAlign w:val="center"/>
          </w:tcPr>
          <w:p>
            <w:pPr>
              <w:spacing w:after="0"/>
            </w:pPr>
            <w:r>
              <w:rPr>
                <w:sz w:val="13"/>
              </w:rPr>
              <w:t>warm4_95_bank_16304_4470.cpp</w:t>
            </w:r>
          </w:p>
        </w:tc>
        <w:tc>
          <w:tcPr>
            <w:tcW w:type="dxa" w:w="3685"/>
            <w:tcMar>
              <w:top w:w="80" w:type="dxa"/>
              <w:start w:w="100" w:type="dxa"/>
              <w:bottom w:w="80" w:type="dxa"/>
              <w:end w:w="100" w:type="dxa"/>
            </w:tcMar>
            <w:vAlign w:val="center"/>
          </w:tcPr>
          <w:p>
            <w:pPr>
              <w:spacing w:after="0"/>
            </w:pPr>
            <w:r>
              <w:rPr>
                <w:sz w:val="13"/>
              </w:rPr>
              <w:t>one-shot ~95% warm Decode epoch</w:t>
            </w:r>
          </w:p>
        </w:tc>
        <w:tc>
          <w:tcPr>
            <w:tcW w:type="dxa" w:w="1701"/>
            <w:tcMar>
              <w:top w:w="80" w:type="dxa"/>
              <w:start w:w="100" w:type="dxa"/>
              <w:bottom w:w="80" w:type="dxa"/>
              <w:end w:w="100" w:type="dxa"/>
            </w:tcMar>
            <w:vAlign w:val="center"/>
          </w:tcPr>
          <w:p>
            <w:pPr>
              <w:spacing w:after="0"/>
            </w:pPr>
            <w:r>
              <w:rPr>
                <w:sz w:val="13"/>
              </w:rPr>
              <w:t>16304.4470237562</w:t>
            </w:r>
          </w:p>
        </w:tc>
        <w:tc>
          <w:tcPr>
            <w:tcW w:type="dxa" w:w="1814"/>
            <w:tcMar>
              <w:top w:w="80" w:type="dxa"/>
              <w:start w:w="100" w:type="dxa"/>
              <w:bottom w:w="80" w:type="dxa"/>
              <w:end w:w="100" w:type="dxa"/>
            </w:tcMar>
            <w:vAlign w:val="center"/>
          </w:tcPr>
          <w:p>
            <w:pPr>
              <w:spacing w:after="0"/>
            </w:pPr>
            <w:r>
              <w:rPr>
                <w:sz w:val="13"/>
              </w:rPr>
              <w:t>banked</w:t>
            </w:r>
          </w:p>
        </w:tc>
      </w:tr>
      <w:tr>
        <w:tc>
          <w:tcPr>
            <w:tcW w:type="dxa" w:w="1304"/>
            <w:tcMar>
              <w:top w:w="80" w:type="dxa"/>
              <w:start w:w="100" w:type="dxa"/>
              <w:bottom w:w="80" w:type="dxa"/>
              <w:end w:w="100" w:type="dxa"/>
            </w:tcMar>
            <w:vAlign w:val="center"/>
          </w:tcPr>
          <w:p>
            <w:pPr>
              <w:spacing w:after="0"/>
            </w:pPr>
            <w:r>
              <w:rPr>
                <w:sz w:val="13"/>
              </w:rPr>
              <w:t>05_phase_warm</w:t>
            </w:r>
          </w:p>
        </w:tc>
        <w:tc>
          <w:tcPr>
            <w:tcW w:type="dxa" w:w="3118"/>
            <w:tcMar>
              <w:top w:w="80" w:type="dxa"/>
              <w:start w:w="100" w:type="dxa"/>
              <w:bottom w:w="80" w:type="dxa"/>
              <w:end w:w="100" w:type="dxa"/>
            </w:tcMar>
            <w:vAlign w:val="center"/>
          </w:tcPr>
          <w:p>
            <w:pPr>
              <w:spacing w:after="0"/>
            </w:pPr>
            <w:r>
              <w:rPr>
                <w:sz w:val="13"/>
              </w:rPr>
              <w:t>warm4_ready85.cpp</w:t>
            </w:r>
          </w:p>
        </w:tc>
        <w:tc>
          <w:tcPr>
            <w:tcW w:type="dxa" w:w="3685"/>
            <w:tcMar>
              <w:top w:w="80" w:type="dxa"/>
              <w:start w:w="100" w:type="dxa"/>
              <w:bottom w:w="80" w:type="dxa"/>
              <w:end w:w="100" w:type="dxa"/>
            </w:tcMar>
            <w:vAlign w:val="center"/>
          </w:tcPr>
          <w:p>
            <w:pPr>
              <w:spacing w:after="0"/>
            </w:pPr>
            <w:r>
              <w:rPr>
                <w:sz w:val="13"/>
              </w:rPr>
              <w:t>85% warm threshold</w:t>
            </w:r>
          </w:p>
        </w:tc>
        <w:tc>
          <w:tcPr>
            <w:tcW w:type="dxa" w:w="1701"/>
            <w:tcMar>
              <w:top w:w="80" w:type="dxa"/>
              <w:start w:w="100" w:type="dxa"/>
              <w:bottom w:w="80" w:type="dxa"/>
              <w:end w:w="100" w:type="dxa"/>
            </w:tcMar>
            <w:vAlign w:val="center"/>
          </w:tcPr>
          <w:p>
            <w:pPr>
              <w:spacing w:after="0"/>
            </w:pPr>
            <w:r>
              <w:rPr>
                <w:sz w:val="13"/>
              </w:rPr>
              <w:t>16307.3459205415</w:t>
            </w:r>
          </w:p>
        </w:tc>
        <w:tc>
          <w:tcPr>
            <w:tcW w:type="dxa" w:w="1814"/>
            <w:tcMar>
              <w:top w:w="80" w:type="dxa"/>
              <w:start w:w="100" w:type="dxa"/>
              <w:bottom w:w="80" w:type="dxa"/>
              <w:end w:w="100" w:type="dxa"/>
            </w:tcMar>
            <w:vAlign w:val="center"/>
          </w:tcPr>
          <w:p>
            <w:pPr>
              <w:spacing w:after="0"/>
            </w:pPr>
            <w:r>
              <w:rPr>
                <w:sz w:val="13"/>
              </w:rPr>
              <w:t>banked</w:t>
            </w:r>
          </w:p>
        </w:tc>
      </w:tr>
      <w:tr>
        <w:tc>
          <w:tcPr>
            <w:tcW w:type="dxa" w:w="1304"/>
            <w:tcMar>
              <w:top w:w="80" w:type="dxa"/>
              <w:start w:w="100" w:type="dxa"/>
              <w:bottom w:w="80" w:type="dxa"/>
              <w:end w:w="100" w:type="dxa"/>
            </w:tcMar>
            <w:vAlign w:val="center"/>
          </w:tcPr>
          <w:p>
            <w:pPr>
              <w:spacing w:after="0"/>
            </w:pPr>
            <w:r>
              <w:rPr>
                <w:sz w:val="13"/>
              </w:rPr>
              <w:t>05_phase_warm</w:t>
            </w:r>
          </w:p>
        </w:tc>
        <w:tc>
          <w:tcPr>
            <w:tcW w:type="dxa" w:w="3118"/>
            <w:tcMar>
              <w:top w:w="80" w:type="dxa"/>
              <w:start w:w="100" w:type="dxa"/>
              <w:bottom w:w="80" w:type="dxa"/>
              <w:end w:w="100" w:type="dxa"/>
            </w:tcMar>
            <w:vAlign w:val="center"/>
          </w:tcPr>
          <w:p>
            <w:pPr>
              <w:spacing w:after="0"/>
            </w:pPr>
            <w:r>
              <w:rPr>
                <w:sz w:val="13"/>
              </w:rPr>
              <w:t>warm4_ready80.cpp</w:t>
            </w:r>
          </w:p>
        </w:tc>
        <w:tc>
          <w:tcPr>
            <w:tcW w:type="dxa" w:w="3685"/>
            <w:tcMar>
              <w:top w:w="80" w:type="dxa"/>
              <w:start w:w="100" w:type="dxa"/>
              <w:bottom w:w="80" w:type="dxa"/>
              <w:end w:w="100" w:type="dxa"/>
            </w:tcMar>
            <w:vAlign w:val="center"/>
          </w:tcPr>
          <w:p>
            <w:pPr>
              <w:spacing w:after="0"/>
            </w:pPr>
            <w:r>
              <w:rPr>
                <w:sz w:val="13"/>
              </w:rPr>
              <w:t>80% non-concurrent warm threshold</w:t>
            </w:r>
          </w:p>
        </w:tc>
        <w:tc>
          <w:tcPr>
            <w:tcW w:type="dxa" w:w="1701"/>
            <w:tcMar>
              <w:top w:w="80" w:type="dxa"/>
              <w:start w:w="100" w:type="dxa"/>
              <w:bottom w:w="80" w:type="dxa"/>
              <w:end w:w="100" w:type="dxa"/>
            </w:tcMar>
            <w:vAlign w:val="center"/>
          </w:tcPr>
          <w:p>
            <w:pPr>
              <w:spacing w:after="0"/>
            </w:pPr>
            <w:r>
              <w:rPr>
                <w:sz w:val="13"/>
              </w:rPr>
              <w:t>16308.1942210963</w:t>
            </w:r>
          </w:p>
        </w:tc>
        <w:tc>
          <w:tcPr>
            <w:tcW w:type="dxa" w:w="1814"/>
            <w:tcMar>
              <w:top w:w="80" w:type="dxa"/>
              <w:start w:w="100" w:type="dxa"/>
              <w:bottom w:w="80" w:type="dxa"/>
              <w:end w:w="100" w:type="dxa"/>
            </w:tcMar>
            <w:vAlign w:val="center"/>
          </w:tcPr>
          <w:p>
            <w:pPr>
              <w:spacing w:after="0"/>
            </w:pPr>
            <w:r>
              <w:rPr>
                <w:sz w:val="13"/>
              </w:rPr>
              <w:t>banked</w:t>
            </w:r>
          </w:p>
        </w:tc>
      </w:tr>
      <w:tr>
        <w:tc>
          <w:tcPr>
            <w:tcW w:type="dxa" w:w="1304"/>
            <w:tcMar>
              <w:top w:w="80" w:type="dxa"/>
              <w:start w:w="100" w:type="dxa"/>
              <w:bottom w:w="80" w:type="dxa"/>
              <w:end w:w="100" w:type="dxa"/>
            </w:tcMar>
            <w:vAlign w:val="center"/>
          </w:tcPr>
          <w:p>
            <w:pPr>
              <w:spacing w:after="0"/>
            </w:pPr>
            <w:r>
              <w:rPr>
                <w:sz w:val="13"/>
              </w:rPr>
              <w:t>06_concurrent_warm</w:t>
            </w:r>
          </w:p>
        </w:tc>
        <w:tc>
          <w:tcPr>
            <w:tcW w:type="dxa" w:w="3118"/>
            <w:tcMar>
              <w:top w:w="80" w:type="dxa"/>
              <w:start w:w="100" w:type="dxa"/>
              <w:bottom w:w="80" w:type="dxa"/>
              <w:end w:w="100" w:type="dxa"/>
            </w:tcMar>
            <w:vAlign w:val="center"/>
          </w:tcPr>
          <w:p>
            <w:pPr>
              <w:spacing w:after="0"/>
            </w:pPr>
            <w:r>
              <w:rPr>
                <w:sz w:val="13"/>
              </w:rPr>
              <w:t>concurrent80_v1.cpp</w:t>
            </w:r>
          </w:p>
        </w:tc>
        <w:tc>
          <w:tcPr>
            <w:tcW w:type="dxa" w:w="3685"/>
            <w:tcMar>
              <w:top w:w="80" w:type="dxa"/>
              <w:start w:w="100" w:type="dxa"/>
              <w:bottom w:w="80" w:type="dxa"/>
              <w:end w:w="100" w:type="dxa"/>
            </w:tcMar>
            <w:vAlign w:val="center"/>
          </w:tcPr>
          <w:p>
            <w:pPr>
              <w:spacing w:after="0"/>
            </w:pPr>
            <w:r>
              <w:rPr>
                <w:sz w:val="13"/>
              </w:rPr>
              <w:t>concurrent residual Prefill overlap</w:t>
            </w:r>
          </w:p>
        </w:tc>
        <w:tc>
          <w:tcPr>
            <w:tcW w:type="dxa" w:w="1701"/>
            <w:tcMar>
              <w:top w:w="80" w:type="dxa"/>
              <w:start w:w="100" w:type="dxa"/>
              <w:bottom w:w="80" w:type="dxa"/>
              <w:end w:w="100" w:type="dxa"/>
            </w:tcMar>
            <w:vAlign w:val="center"/>
          </w:tcPr>
          <w:p>
            <w:pPr>
              <w:spacing w:after="0"/>
            </w:pPr>
            <w:r>
              <w:rPr>
                <w:sz w:val="13"/>
              </w:rPr>
              <w:t>16310.2365487077</w:t>
            </w:r>
          </w:p>
        </w:tc>
        <w:tc>
          <w:tcPr>
            <w:tcW w:type="dxa" w:w="1814"/>
            <w:tcMar>
              <w:top w:w="80" w:type="dxa"/>
              <w:start w:w="100" w:type="dxa"/>
              <w:bottom w:w="80" w:type="dxa"/>
              <w:end w:w="100" w:type="dxa"/>
            </w:tcMar>
            <w:vAlign w:val="center"/>
          </w:tcPr>
          <w:p>
            <w:pPr>
              <w:spacing w:after="0"/>
            </w:pPr>
            <w:r>
              <w:rPr>
                <w:sz w:val="13"/>
              </w:rPr>
              <w:t>banked</w:t>
            </w:r>
          </w:p>
        </w:tc>
      </w:tr>
      <w:tr>
        <w:tc>
          <w:tcPr>
            <w:tcW w:type="dxa" w:w="1304"/>
            <w:tcMar>
              <w:top w:w="80" w:type="dxa"/>
              <w:start w:w="100" w:type="dxa"/>
              <w:bottom w:w="80" w:type="dxa"/>
              <w:end w:w="100" w:type="dxa"/>
            </w:tcMar>
            <w:vAlign w:val="center"/>
          </w:tcPr>
          <w:p>
            <w:pPr>
              <w:spacing w:after="0"/>
            </w:pPr>
            <w:r>
              <w:rPr>
                <w:sz w:val="13"/>
              </w:rPr>
              <w:t>06_concurrent_warm</w:t>
            </w:r>
          </w:p>
        </w:tc>
        <w:tc>
          <w:tcPr>
            <w:tcW w:type="dxa" w:w="3118"/>
            <w:tcMar>
              <w:top w:w="80" w:type="dxa"/>
              <w:start w:w="100" w:type="dxa"/>
              <w:bottom w:w="80" w:type="dxa"/>
              <w:end w:w="100" w:type="dxa"/>
            </w:tcMar>
            <w:vAlign w:val="center"/>
          </w:tcPr>
          <w:p>
            <w:pPr>
              <w:spacing w:after="0"/>
            </w:pPr>
            <w:r>
              <w:rPr>
                <w:sz w:val="13"/>
              </w:rPr>
              <w:t>concurrent70_v2.cpp</w:t>
            </w:r>
          </w:p>
        </w:tc>
        <w:tc>
          <w:tcPr>
            <w:tcW w:type="dxa" w:w="3685"/>
            <w:tcMar>
              <w:top w:w="80" w:type="dxa"/>
              <w:start w:w="100" w:type="dxa"/>
              <w:bottom w:w="80" w:type="dxa"/>
              <w:end w:w="100" w:type="dxa"/>
            </w:tcMar>
            <w:vAlign w:val="center"/>
          </w:tcPr>
          <w:p>
            <w:pPr>
              <w:spacing w:after="0"/>
            </w:pPr>
            <w:r>
              <w:rPr>
                <w:sz w:val="13"/>
              </w:rPr>
              <w:t>70% concurrent warm threshold</w:t>
            </w:r>
          </w:p>
        </w:tc>
        <w:tc>
          <w:tcPr>
            <w:tcW w:type="dxa" w:w="1701"/>
            <w:tcMar>
              <w:top w:w="80" w:type="dxa"/>
              <w:start w:w="100" w:type="dxa"/>
              <w:bottom w:w="80" w:type="dxa"/>
              <w:end w:w="100" w:type="dxa"/>
            </w:tcMar>
            <w:vAlign w:val="center"/>
          </w:tcPr>
          <w:p>
            <w:pPr>
              <w:spacing w:after="0"/>
            </w:pPr>
            <w:r>
              <w:rPr>
                <w:sz w:val="13"/>
              </w:rPr>
              <w:t>16315.4610096606</w:t>
            </w:r>
          </w:p>
        </w:tc>
        <w:tc>
          <w:tcPr>
            <w:tcW w:type="dxa" w:w="1814"/>
            <w:tcMar>
              <w:top w:w="80" w:type="dxa"/>
              <w:start w:w="100" w:type="dxa"/>
              <w:bottom w:w="80" w:type="dxa"/>
              <w:end w:w="100" w:type="dxa"/>
            </w:tcMar>
            <w:vAlign w:val="center"/>
          </w:tcPr>
          <w:p>
            <w:pPr>
              <w:spacing w:after="0"/>
            </w:pPr>
            <w:r>
              <w:rPr>
                <w:sz w:val="13"/>
              </w:rPr>
              <w:t>banked</w:t>
            </w:r>
          </w:p>
        </w:tc>
      </w:tr>
      <w:tr>
        <w:tc>
          <w:tcPr>
            <w:tcW w:type="dxa" w:w="1304"/>
            <w:tcMar>
              <w:top w:w="80" w:type="dxa"/>
              <w:start w:w="100" w:type="dxa"/>
              <w:bottom w:w="80" w:type="dxa"/>
              <w:end w:w="100" w:type="dxa"/>
            </w:tcMar>
            <w:vAlign w:val="center"/>
          </w:tcPr>
          <w:p>
            <w:pPr>
              <w:spacing w:after="0"/>
            </w:pPr>
            <w:r>
              <w:rPr>
                <w:sz w:val="13"/>
              </w:rPr>
              <w:t>06_concurrent_warm</w:t>
            </w:r>
          </w:p>
        </w:tc>
        <w:tc>
          <w:tcPr>
            <w:tcW w:type="dxa" w:w="3118"/>
            <w:tcMar>
              <w:top w:w="80" w:type="dxa"/>
              <w:start w:w="100" w:type="dxa"/>
              <w:bottom w:w="80" w:type="dxa"/>
              <w:end w:w="100" w:type="dxa"/>
            </w:tcMar>
            <w:vAlign w:val="center"/>
          </w:tcPr>
          <w:p>
            <w:pPr>
              <w:spacing w:after="0"/>
            </w:pPr>
            <w:r>
              <w:rPr>
                <w:sz w:val="13"/>
              </w:rPr>
              <w:t>concurrent65_final_verified.cpp</w:t>
            </w:r>
          </w:p>
        </w:tc>
        <w:tc>
          <w:tcPr>
            <w:tcW w:type="dxa" w:w="3685"/>
            <w:tcMar>
              <w:top w:w="80" w:type="dxa"/>
              <w:start w:w="100" w:type="dxa"/>
              <w:bottom w:w="80" w:type="dxa"/>
              <w:end w:w="100" w:type="dxa"/>
            </w:tcMar>
            <w:vAlign w:val="center"/>
          </w:tcPr>
          <w:p>
            <w:pPr>
              <w:spacing w:after="0"/>
            </w:pPr>
            <w:r>
              <w:rPr>
                <w:sz w:val="13"/>
              </w:rPr>
              <w:t>65% concurrent warm threshold</w:t>
            </w:r>
          </w:p>
        </w:tc>
        <w:tc>
          <w:tcPr>
            <w:tcW w:type="dxa" w:w="1701"/>
            <w:tcMar>
              <w:top w:w="80" w:type="dxa"/>
              <w:start w:w="100" w:type="dxa"/>
              <w:bottom w:w="80" w:type="dxa"/>
              <w:end w:w="100" w:type="dxa"/>
            </w:tcMar>
            <w:vAlign w:val="center"/>
          </w:tcPr>
          <w:p>
            <w:pPr>
              <w:spacing w:after="0"/>
            </w:pPr>
            <w:r>
              <w:rPr>
                <w:sz w:val="13"/>
              </w:rPr>
              <w:t>16315.7938558663</w:t>
            </w:r>
          </w:p>
        </w:tc>
        <w:tc>
          <w:tcPr>
            <w:tcW w:type="dxa" w:w="1814"/>
            <w:tcMar>
              <w:top w:w="80" w:type="dxa"/>
              <w:start w:w="100" w:type="dxa"/>
              <w:bottom w:w="80" w:type="dxa"/>
              <w:end w:w="100" w:type="dxa"/>
            </w:tcMar>
            <w:vAlign w:val="center"/>
          </w:tcPr>
          <w:p>
            <w:pPr>
              <w:spacing w:after="0"/>
            </w:pPr>
            <w:r>
              <w:rPr>
                <w:sz w:val="13"/>
              </w:rPr>
              <w:t>final verified</w:t>
            </w:r>
          </w:p>
        </w:tc>
      </w:tr>
      <w:tr>
        <w:tc>
          <w:tcPr>
            <w:tcW w:type="dxa" w:w="1304"/>
            <w:tcMar>
              <w:top w:w="80" w:type="dxa"/>
              <w:start w:w="100" w:type="dxa"/>
              <w:bottom w:w="80" w:type="dxa"/>
              <w:end w:w="100" w:type="dxa"/>
            </w:tcMar>
            <w:vAlign w:val="center"/>
          </w:tcPr>
          <w:p>
            <w:pPr>
              <w:spacing w:after="0"/>
            </w:pPr>
            <w:r>
              <w:rPr>
                <w:sz w:val="13"/>
              </w:rPr>
              <w:t>06_concurrent_warm</w:t>
            </w:r>
          </w:p>
        </w:tc>
        <w:tc>
          <w:tcPr>
            <w:tcW w:type="dxa" w:w="3118"/>
            <w:tcMar>
              <w:top w:w="80" w:type="dxa"/>
              <w:start w:w="100" w:type="dxa"/>
              <w:bottom w:w="80" w:type="dxa"/>
              <w:end w:w="100" w:type="dxa"/>
            </w:tcMar>
            <w:vAlign w:val="center"/>
          </w:tcPr>
          <w:p>
            <w:pPr>
              <w:spacing w:after="0"/>
            </w:pPr>
            <w:r>
              <w:rPr>
                <w:sz w:val="13"/>
              </w:rPr>
              <w:t>concurrent60_boundary_rejected.cpp</w:t>
            </w:r>
          </w:p>
        </w:tc>
        <w:tc>
          <w:tcPr>
            <w:tcW w:type="dxa" w:w="3685"/>
            <w:tcMar>
              <w:top w:w="80" w:type="dxa"/>
              <w:start w:w="100" w:type="dxa"/>
              <w:bottom w:w="80" w:type="dxa"/>
              <w:end w:w="100" w:type="dxa"/>
            </w:tcMar>
            <w:vAlign w:val="center"/>
          </w:tcPr>
          <w:p>
            <w:pPr>
              <w:spacing w:after="0"/>
            </w:pPr>
            <w:r>
              <w:rPr>
                <w:sz w:val="13"/>
              </w:rPr>
              <w:t>60% boundary probe</w:t>
            </w:r>
          </w:p>
        </w:tc>
        <w:tc>
          <w:tcPr>
            <w:tcW w:type="dxa" w:w="1701"/>
            <w:tcMar>
              <w:top w:w="80" w:type="dxa"/>
              <w:start w:w="100" w:type="dxa"/>
              <w:bottom w:w="80" w:type="dxa"/>
              <w:end w:w="100" w:type="dxa"/>
            </w:tcMar>
            <w:vAlign w:val="center"/>
          </w:tcPr>
          <w:p>
            <w:pPr>
              <w:spacing w:after="0"/>
            </w:pPr>
            <w:r>
              <w:rPr>
                <w:sz w:val="13"/>
              </w:rPr>
              <w:t>-</w:t>
            </w:r>
          </w:p>
        </w:tc>
        <w:tc>
          <w:tcPr>
            <w:tcW w:type="dxa" w:w="1814"/>
            <w:tcMar>
              <w:top w:w="80" w:type="dxa"/>
              <w:start w:w="100" w:type="dxa"/>
              <w:bottom w:w="80" w:type="dxa"/>
              <w:end w:w="100" w:type="dxa"/>
            </w:tcMar>
            <w:vAlign w:val="center"/>
          </w:tcPr>
          <w:p>
            <w:pPr>
              <w:spacing w:after="0"/>
            </w:pPr>
            <w:r>
              <w:rPr>
                <w:sz w:val="13"/>
              </w:rPr>
              <w:t>rejected</w:t>
            </w:r>
          </w:p>
        </w:tc>
      </w:tr>
    </w:tbl>
    <w:p>
      <w:pPr>
        <w:spacing w:after="20"/>
      </w:pPr>
    </w:p>
    <w:p>
      <w:pPr>
        <w:pStyle w:val="Heading1"/>
        <w:keepNext/>
      </w:pPr>
      <w:r>
        <w:t>Appendix C - Evidence taxonomy and reproducibility</w:t>
      </w:r>
    </w:p>
    <w:p>
      <w:pPr>
        <w:pStyle w:val="Heading2"/>
        <w:keepNext/>
      </w:pPr>
      <w:r>
        <w:t>C.1 Repository evidence map</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3515"/>
            <w:shd w:fill="D9EAF7"/>
            <w:vAlign w:val="center"/>
            <w:tcMar>
              <w:top w:w="80" w:type="dxa"/>
              <w:start w:w="100" w:type="dxa"/>
              <w:bottom w:w="80" w:type="dxa"/>
              <w:end w:w="100" w:type="dxa"/>
            </w:tcMar>
          </w:tcPr>
          <w:p>
            <w:r>
              <w:rPr>
                <w:b/>
                <w:sz w:val="16"/>
              </w:rPr>
              <w:t>Artifact</w:t>
            </w:r>
          </w:p>
        </w:tc>
        <w:tc>
          <w:tcPr>
            <w:tcW w:type="dxa" w:w="6123"/>
            <w:shd w:fill="D9EAF7"/>
            <w:vAlign w:val="center"/>
            <w:tcMar>
              <w:top w:w="80" w:type="dxa"/>
              <w:start w:w="100" w:type="dxa"/>
              <w:bottom w:w="80" w:type="dxa"/>
              <w:end w:w="100" w:type="dxa"/>
            </w:tcMar>
          </w:tcPr>
          <w:p>
            <w:r>
              <w:rPr>
                <w:b/>
                <w:sz w:val="16"/>
              </w:rPr>
              <w:t>Repository path</w:t>
            </w:r>
          </w:p>
        </w:tc>
      </w:tr>
      <w:tr>
        <w:tc>
          <w:tcPr>
            <w:tcW w:type="dxa" w:w="3515"/>
            <w:tcMar>
              <w:top w:w="80" w:type="dxa"/>
              <w:start w:w="100" w:type="dxa"/>
              <w:bottom w:w="80" w:type="dxa"/>
              <w:end w:w="100" w:type="dxa"/>
            </w:tcMar>
            <w:vAlign w:val="center"/>
          </w:tcPr>
          <w:p>
            <w:pPr>
              <w:spacing w:after="0"/>
            </w:pPr>
            <w:r>
              <w:rPr>
                <w:sz w:val="16"/>
              </w:rPr>
              <w:t>Final submission</w:t>
            </w:r>
          </w:p>
        </w:tc>
        <w:tc>
          <w:tcPr>
            <w:tcW w:type="dxa" w:w="6123"/>
            <w:tcMar>
              <w:top w:w="80" w:type="dxa"/>
              <w:start w:w="100" w:type="dxa"/>
              <w:bottom w:w="80" w:type="dxa"/>
              <w:end w:w="100" w:type="dxa"/>
            </w:tcMar>
            <w:vAlign w:val="center"/>
          </w:tcPr>
          <w:p>
            <w:pPr>
              <w:spacing w:after="0"/>
            </w:pPr>
            <w:r>
              <w:rPr>
                <w:sz w:val="16"/>
              </w:rPr>
              <w:t>final/final_submission.cpp</w:t>
            </w:r>
          </w:p>
        </w:tc>
      </w:tr>
      <w:tr>
        <w:tc>
          <w:tcPr>
            <w:tcW w:type="dxa" w:w="3515"/>
            <w:tcMar>
              <w:top w:w="80" w:type="dxa"/>
              <w:start w:w="100" w:type="dxa"/>
              <w:bottom w:w="80" w:type="dxa"/>
              <w:end w:w="100" w:type="dxa"/>
            </w:tcMar>
            <w:vAlign w:val="center"/>
          </w:tcPr>
          <w:p>
            <w:pPr>
              <w:spacing w:after="0"/>
            </w:pPr>
            <w:r>
              <w:rPr>
                <w:sz w:val="16"/>
              </w:rPr>
              <w:t>Canonical experiment ledger</w:t>
            </w:r>
          </w:p>
        </w:tc>
        <w:tc>
          <w:tcPr>
            <w:tcW w:type="dxa" w:w="6123"/>
            <w:tcMar>
              <w:top w:w="80" w:type="dxa"/>
              <w:start w:w="100" w:type="dxa"/>
              <w:bottom w:w="80" w:type="dxa"/>
              <w:end w:w="100" w:type="dxa"/>
            </w:tcMar>
            <w:vAlign w:val="center"/>
          </w:tcPr>
          <w:p>
            <w:pPr>
              <w:spacing w:after="0"/>
            </w:pPr>
            <w:r>
              <w:rPr>
                <w:sz w:val="16"/>
              </w:rPr>
              <w:t>experiments/data/experiment_ledger.csv</w:t>
            </w:r>
          </w:p>
        </w:tc>
      </w:tr>
      <w:tr>
        <w:tc>
          <w:tcPr>
            <w:tcW w:type="dxa" w:w="3515"/>
            <w:tcMar>
              <w:top w:w="80" w:type="dxa"/>
              <w:start w:w="100" w:type="dxa"/>
              <w:bottom w:w="80" w:type="dxa"/>
              <w:end w:w="100" w:type="dxa"/>
            </w:tcMar>
            <w:vAlign w:val="center"/>
          </w:tcPr>
          <w:p>
            <w:pPr>
              <w:spacing w:after="0"/>
            </w:pPr>
            <w:r>
              <w:rPr>
                <w:sz w:val="16"/>
              </w:rPr>
              <w:t>Final public vector</w:t>
            </w:r>
          </w:p>
        </w:tc>
        <w:tc>
          <w:tcPr>
            <w:tcW w:type="dxa" w:w="6123"/>
            <w:tcMar>
              <w:top w:w="80" w:type="dxa"/>
              <w:start w:w="100" w:type="dxa"/>
              <w:bottom w:w="80" w:type="dxa"/>
              <w:end w:w="100" w:type="dxa"/>
            </w:tcMar>
            <w:vAlign w:val="center"/>
          </w:tcPr>
          <w:p>
            <w:pPr>
              <w:spacing w:after="0"/>
            </w:pPr>
            <w:r>
              <w:rPr>
                <w:sz w:val="16"/>
              </w:rPr>
              <w:t>experiments/data/final_public_22_cases.csv</w:t>
            </w:r>
          </w:p>
        </w:tc>
      </w:tr>
      <w:tr>
        <w:tc>
          <w:tcPr>
            <w:tcW w:type="dxa" w:w="3515"/>
            <w:tcMar>
              <w:top w:w="80" w:type="dxa"/>
              <w:start w:w="100" w:type="dxa"/>
              <w:bottom w:w="80" w:type="dxa"/>
              <w:end w:w="100" w:type="dxa"/>
            </w:tcMar>
            <w:vAlign w:val="center"/>
          </w:tcPr>
          <w:p>
            <w:pPr>
              <w:spacing w:after="0"/>
            </w:pPr>
            <w:r>
              <w:rPr>
                <w:sz w:val="16"/>
              </w:rPr>
              <w:t>Score progression</w:t>
            </w:r>
          </w:p>
        </w:tc>
        <w:tc>
          <w:tcPr>
            <w:tcW w:type="dxa" w:w="6123"/>
            <w:tcMar>
              <w:top w:w="80" w:type="dxa"/>
              <w:start w:w="100" w:type="dxa"/>
              <w:bottom w:w="80" w:type="dxa"/>
              <w:end w:w="100" w:type="dxa"/>
            </w:tcMar>
            <w:vAlign w:val="center"/>
          </w:tcPr>
          <w:p>
            <w:pPr>
              <w:spacing w:after="0"/>
            </w:pPr>
            <w:r>
              <w:rPr>
                <w:sz w:val="16"/>
              </w:rPr>
              <w:t>experiments/data/score_progression.csv</w:t>
            </w:r>
          </w:p>
        </w:tc>
      </w:tr>
      <w:tr>
        <w:tc>
          <w:tcPr>
            <w:tcW w:type="dxa" w:w="3515"/>
            <w:tcMar>
              <w:top w:w="80" w:type="dxa"/>
              <w:start w:w="100" w:type="dxa"/>
              <w:bottom w:w="80" w:type="dxa"/>
              <w:end w:w="100" w:type="dxa"/>
            </w:tcMar>
            <w:vAlign w:val="center"/>
          </w:tcPr>
          <w:p>
            <w:pPr>
              <w:spacing w:after="0"/>
            </w:pPr>
            <w:r>
              <w:rPr>
                <w:sz w:val="16"/>
              </w:rPr>
              <w:t>Case #4 threshold curve</w:t>
            </w:r>
          </w:p>
        </w:tc>
        <w:tc>
          <w:tcPr>
            <w:tcW w:type="dxa" w:w="6123"/>
            <w:tcMar>
              <w:top w:w="80" w:type="dxa"/>
              <w:start w:w="100" w:type="dxa"/>
              <w:bottom w:w="80" w:type="dxa"/>
              <w:end w:w="100" w:type="dxa"/>
            </w:tcMar>
            <w:vAlign w:val="center"/>
          </w:tcPr>
          <w:p>
            <w:pPr>
              <w:spacing w:after="0"/>
            </w:pPr>
            <w:r>
              <w:rPr>
                <w:sz w:val="16"/>
              </w:rPr>
              <w:t>experiments/data/case4_threshold_curve.csv</w:t>
            </w:r>
          </w:p>
        </w:tc>
      </w:tr>
      <w:tr>
        <w:tc>
          <w:tcPr>
            <w:tcW w:type="dxa" w:w="3515"/>
            <w:tcMar>
              <w:top w:w="80" w:type="dxa"/>
              <w:start w:w="100" w:type="dxa"/>
              <w:bottom w:w="80" w:type="dxa"/>
              <w:end w:w="100" w:type="dxa"/>
            </w:tcMar>
            <w:vAlign w:val="center"/>
          </w:tcPr>
          <w:p>
            <w:pPr>
              <w:spacing w:after="0"/>
            </w:pPr>
            <w:r>
              <w:rPr>
                <w:sz w:val="16"/>
              </w:rPr>
              <w:t>System model</w:t>
            </w:r>
          </w:p>
        </w:tc>
        <w:tc>
          <w:tcPr>
            <w:tcW w:type="dxa" w:w="6123"/>
            <w:tcMar>
              <w:top w:w="80" w:type="dxa"/>
              <w:start w:w="100" w:type="dxa"/>
              <w:bottom w:w="80" w:type="dxa"/>
              <w:end w:w="100" w:type="dxa"/>
            </w:tcMar>
            <w:vAlign w:val="center"/>
          </w:tcPr>
          <w:p>
            <w:pPr>
              <w:spacing w:after="0"/>
            </w:pPr>
            <w:r>
              <w:rPr>
                <w:sz w:val="16"/>
              </w:rPr>
              <w:t>docs/architecture/SYSTEM_MODEL.md</w:t>
            </w:r>
          </w:p>
        </w:tc>
      </w:tr>
      <w:tr>
        <w:tc>
          <w:tcPr>
            <w:tcW w:type="dxa" w:w="3515"/>
            <w:tcMar>
              <w:top w:w="80" w:type="dxa"/>
              <w:start w:w="100" w:type="dxa"/>
              <w:bottom w:w="80" w:type="dxa"/>
              <w:end w:w="100" w:type="dxa"/>
            </w:tcMar>
            <w:vAlign w:val="center"/>
          </w:tcPr>
          <w:p>
            <w:pPr>
              <w:spacing w:after="0"/>
            </w:pPr>
            <w:r>
              <w:rPr>
                <w:sz w:val="16"/>
              </w:rPr>
              <w:t>Scheduler architecture</w:t>
            </w:r>
          </w:p>
        </w:tc>
        <w:tc>
          <w:tcPr>
            <w:tcW w:type="dxa" w:w="6123"/>
            <w:tcMar>
              <w:top w:w="80" w:type="dxa"/>
              <w:start w:w="100" w:type="dxa"/>
              <w:bottom w:w="80" w:type="dxa"/>
              <w:end w:w="100" w:type="dxa"/>
            </w:tcMar>
            <w:vAlign w:val="center"/>
          </w:tcPr>
          <w:p>
            <w:pPr>
              <w:spacing w:after="0"/>
            </w:pPr>
            <w:r>
              <w:rPr>
                <w:sz w:val="16"/>
              </w:rPr>
              <w:t>docs/architecture/SCHEDULER_ARCHITECTURE.md</w:t>
            </w:r>
          </w:p>
        </w:tc>
      </w:tr>
      <w:tr>
        <w:tc>
          <w:tcPr>
            <w:tcW w:type="dxa" w:w="3515"/>
            <w:tcMar>
              <w:top w:w="80" w:type="dxa"/>
              <w:start w:w="100" w:type="dxa"/>
              <w:bottom w:w="80" w:type="dxa"/>
              <w:end w:w="100" w:type="dxa"/>
            </w:tcMar>
            <w:vAlign w:val="center"/>
          </w:tcPr>
          <w:p>
            <w:pPr>
              <w:spacing w:after="0"/>
            </w:pPr>
            <w:r>
              <w:rPr>
                <w:sz w:val="16"/>
              </w:rPr>
              <w:t>Concurrent warm design</w:t>
            </w:r>
          </w:p>
        </w:tc>
        <w:tc>
          <w:tcPr>
            <w:tcW w:type="dxa" w:w="6123"/>
            <w:tcMar>
              <w:top w:w="80" w:type="dxa"/>
              <w:start w:w="100" w:type="dxa"/>
              <w:bottom w:w="80" w:type="dxa"/>
              <w:end w:w="100" w:type="dxa"/>
            </w:tcMar>
            <w:vAlign w:val="center"/>
          </w:tcPr>
          <w:p>
            <w:pPr>
              <w:spacing w:after="0"/>
            </w:pPr>
            <w:r>
              <w:rPr>
                <w:sz w:val="16"/>
              </w:rPr>
              <w:t>docs/architecture/FINAL_CONCURRENT_WARM_PIPELINE.md</w:t>
            </w:r>
          </w:p>
        </w:tc>
      </w:tr>
      <w:tr>
        <w:tc>
          <w:tcPr>
            <w:tcW w:type="dxa" w:w="3515"/>
            <w:tcMar>
              <w:top w:w="80" w:type="dxa"/>
              <w:start w:w="100" w:type="dxa"/>
              <w:bottom w:w="80" w:type="dxa"/>
              <w:end w:w="100" w:type="dxa"/>
            </w:tcMar>
            <w:vAlign w:val="center"/>
          </w:tcPr>
          <w:p>
            <w:pPr>
              <w:spacing w:after="0"/>
            </w:pPr>
            <w:r>
              <w:rPr>
                <w:sz w:val="16"/>
              </w:rPr>
              <w:t>Experimental method</w:t>
            </w:r>
          </w:p>
        </w:tc>
        <w:tc>
          <w:tcPr>
            <w:tcW w:type="dxa" w:w="6123"/>
            <w:tcMar>
              <w:top w:w="80" w:type="dxa"/>
              <w:start w:w="100" w:type="dxa"/>
              <w:bottom w:w="80" w:type="dxa"/>
              <w:end w:w="100" w:type="dxa"/>
            </w:tcMar>
            <w:vAlign w:val="center"/>
          </w:tcPr>
          <w:p>
            <w:pPr>
              <w:spacing w:after="0"/>
            </w:pPr>
            <w:r>
              <w:rPr>
                <w:sz w:val="16"/>
              </w:rPr>
              <w:t>docs/methodology/EXPERIMENTAL_METHOD.md</w:t>
            </w:r>
          </w:p>
        </w:tc>
      </w:tr>
      <w:tr>
        <w:tc>
          <w:tcPr>
            <w:tcW w:type="dxa" w:w="3515"/>
            <w:tcMar>
              <w:top w:w="80" w:type="dxa"/>
              <w:start w:w="100" w:type="dxa"/>
              <w:bottom w:w="80" w:type="dxa"/>
              <w:end w:w="100" w:type="dxa"/>
            </w:tcMar>
            <w:vAlign w:val="center"/>
          </w:tcPr>
          <w:p>
            <w:pPr>
              <w:spacing w:after="0"/>
            </w:pPr>
            <w:r>
              <w:rPr>
                <w:sz w:val="16"/>
              </w:rPr>
              <w:t>Optimization journey</w:t>
            </w:r>
          </w:p>
        </w:tc>
        <w:tc>
          <w:tcPr>
            <w:tcW w:type="dxa" w:w="6123"/>
            <w:tcMar>
              <w:top w:w="80" w:type="dxa"/>
              <w:start w:w="100" w:type="dxa"/>
              <w:bottom w:w="80" w:type="dxa"/>
              <w:end w:w="100" w:type="dxa"/>
            </w:tcMar>
            <w:vAlign w:val="center"/>
          </w:tcPr>
          <w:p>
            <w:pPr>
              <w:spacing w:after="0"/>
            </w:pPr>
            <w:r>
              <w:rPr>
                <w:sz w:val="16"/>
              </w:rPr>
              <w:t>docs/journey/01_JOURNEY_OVERVIEW.md</w:t>
            </w:r>
          </w:p>
        </w:tc>
      </w:tr>
      <w:tr>
        <w:tc>
          <w:tcPr>
            <w:tcW w:type="dxa" w:w="3515"/>
            <w:tcMar>
              <w:top w:w="80" w:type="dxa"/>
              <w:start w:w="100" w:type="dxa"/>
              <w:bottom w:w="80" w:type="dxa"/>
              <w:end w:w="100" w:type="dxa"/>
            </w:tcMar>
            <w:vAlign w:val="center"/>
          </w:tcPr>
          <w:p>
            <w:pPr>
              <w:spacing w:after="0"/>
            </w:pPr>
            <w:r>
              <w:rPr>
                <w:sz w:val="16"/>
              </w:rPr>
              <w:t>Final provenance</w:t>
            </w:r>
          </w:p>
        </w:tc>
        <w:tc>
          <w:tcPr>
            <w:tcW w:type="dxa" w:w="6123"/>
            <w:tcMar>
              <w:top w:w="80" w:type="dxa"/>
              <w:start w:w="100" w:type="dxa"/>
              <w:bottom w:w="80" w:type="dxa"/>
              <w:end w:w="100" w:type="dxa"/>
            </w:tcMar>
            <w:vAlign w:val="center"/>
          </w:tcPr>
          <w:p>
            <w:pPr>
              <w:spacing w:after="0"/>
            </w:pPr>
            <w:r>
              <w:rPr>
                <w:sz w:val="16"/>
              </w:rPr>
              <w:t>provenance/</w:t>
            </w:r>
          </w:p>
        </w:tc>
      </w:tr>
    </w:tbl>
    <w:p>
      <w:pPr>
        <w:spacing w:after="20"/>
      </w:pPr>
    </w:p>
    <w:p>
      <w:pPr>
        <w:pStyle w:val="Heading2"/>
        <w:keepNext/>
      </w:pPr>
      <w:r>
        <w:t>C.2 Validation commands</w:t>
      </w:r>
    </w:p>
    <w:tbl>
      <w:tblPr>
        <w:tblW w:type="auto" w:w="0"/>
        <w:jc w:val="center"/>
        <w:tblLook w:firstColumn="1" w:firstRow="1" w:lastColumn="0" w:lastRow="0" w:noHBand="0" w:noVBand="1" w:val="04A0"/>
      </w:tblPr>
      <w:tblGrid>
        <w:gridCol w:w="9638"/>
      </w:tblGrid>
      <w:tr>
        <w:tc>
          <w:tcPr>
            <w:tcW w:type="dxa" w:w="9638"/>
            <w:shd w:fill="F4F4F4"/>
            <w:tcMar>
              <w:top w:w="100" w:type="dxa"/>
              <w:start w:w="120" w:type="dxa"/>
              <w:bottom w:w="100" w:type="dxa"/>
              <w:end w:w="120" w:type="dxa"/>
            </w:tcMar>
          </w:tcPr>
          <w:p>
            <w:pPr>
              <w:spacing w:after="0"/>
            </w:pPr>
            <w:r>
              <w:rPr>
                <w:rFonts w:ascii="Liberation Mono" w:hAnsi="Liberation Mono"/>
                <w:color w:val="2D2D2D"/>
                <w:sz w:val="17"/>
              </w:rPr>
              <w:t>python3 experiments/validate_dataset.py</w:t>
              <w:br/>
              <w:br/>
              <w:t>g++ -std=c++17 -O2 -pipe -fsyntax-only final/final_submission.cpp</w:t>
            </w:r>
          </w:p>
        </w:tc>
      </w:tr>
    </w:tbl>
    <w:p>
      <w:pPr>
        <w:spacing w:after="20"/>
      </w:pPr>
    </w:p>
    <w:p>
      <w:pPr>
        <w:pStyle w:val="BodyText"/>
        <w:spacing w:after="120"/>
      </w:pPr>
      <w:r>
        <w:t>At Stage 6, the dataset validator reported 111 checks, 111 passes, and 0 failures. The final source also passed C++17 syntax compilation. Stage 7 repeats these gates after report integration.</w:t>
      </w:r>
    </w:p>
    <w:p>
      <w:pPr>
        <w:pStyle w:val="Heading2"/>
        <w:keepNext/>
      </w:pPr>
      <w:r>
        <w:t>C.3 Reconstructed-history policy</w:t>
      </w:r>
    </w:p>
    <w:p>
      <w:pPr>
        <w:pStyle w:val="BodyText"/>
        <w:spacing w:after="120"/>
      </w:pPr>
      <w:r>
        <w:t>Git history for the contest itself was not available from the beginning of the optimization effort. The repository therefore presents an openly reconstructed engineering history based on preserved source snapshots, public judge outputs, archived local experiment artifacts, and hashes. It does not backdate commits or imply that the curated repository structure existed during the contest.</w:t>
      </w:r>
    </w:p>
    <w:p>
      <w:pPr>
        <w:spacing w:before="360"/>
        <w:jc w:val="center"/>
      </w:pPr>
      <w:r>
        <w:rPr>
          <w:i/>
          <w:color w:val="787878"/>
          <w:sz w:val="18"/>
        </w:rPr>
        <w:t>End of report</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7D7D7D"/>
        <w:sz w:val="16"/>
      </w:rPr>
      <w:t>ICPC Huawei 2026 - Edge-Cloud Collaborative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F3A5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1F3A5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1F3A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935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B5A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erif" w:hAnsi="Liberation Seri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ICPC Huawei 2026 - Edge-Cloud Collaborative Scheduling: An Experimental Optimization Study</dc:title>
  <dc:subject>Post-contest engineering case study for Codeforces 2251A</dc:subject>
  <dc:creator>Nitin Jaiswal</dc:creator>
  <cp:keywords>edge-cloud scheduling, online scheduling, C++17, work-in-progress control, batching</cp:keywords>
  <dc:description>generated by python-docx</dc:description>
  <cp:lastModifiedBy/>
  <cp:revision>1</cp:revision>
  <dcterms:created xsi:type="dcterms:W3CDTF">2013-12-23T23:15:00Z</dcterms:created>
  <dcterms:modified xsi:type="dcterms:W3CDTF">2013-12-23T23:15:00Z</dcterms:modified>
  <cp:category/>
</cp:coreProperties>
</file>