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A56" w:rsidRDefault="00F001D8">
      <w:hyperlink r:id="rId4" w:history="1">
        <w:r w:rsidRPr="004B6889">
          <w:rPr>
            <w:rStyle w:val="Hyperlink"/>
          </w:rPr>
          <w:t>https://community.hortonworks.com/articles/53903/spark-machine-learning-pipeline-by-example.html</w:t>
        </w:r>
      </w:hyperlink>
    </w:p>
    <w:p w:rsidR="00F001D8" w:rsidRDefault="00F001D8">
      <w:bookmarkStart w:id="0" w:name="_GoBack"/>
      <w:bookmarkEnd w:id="0"/>
    </w:p>
    <w:sectPr w:rsidR="00F00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64"/>
    <w:rsid w:val="008B2764"/>
    <w:rsid w:val="00F001D8"/>
    <w:rsid w:val="00FA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0C900-DEF9-4F75-82E6-ACD0A97E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1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unity.hortonworks.com/articles/53903/spark-machine-learning-pipeline-by-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2</cp:revision>
  <dcterms:created xsi:type="dcterms:W3CDTF">2017-06-27T12:16:00Z</dcterms:created>
  <dcterms:modified xsi:type="dcterms:W3CDTF">2017-06-27T12:16:00Z</dcterms:modified>
</cp:coreProperties>
</file>