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EC" w:rsidRPr="00B45C54" w:rsidRDefault="00584AD1" w:rsidP="00B45C54">
      <w:pPr>
        <w:pStyle w:val="Title"/>
        <w:sectPr w:rsidR="00F63DEC" w:rsidRPr="00B45C5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 w:rsidRPr="00584AD1">
        <w:rPr>
          <w:b w:val="0"/>
        </w:rPr>
        <w:t>Shannon C. McLellan, DO</w:t>
      </w:r>
    </w:p>
    <w:bookmarkEnd w:id="0"/>
    <w:p w:rsidR="00BC13EF" w:rsidRDefault="003D1C8E" w:rsidP="00327BC1">
      <w:pPr>
        <w:pStyle w:val="Sub-Item"/>
      </w:pPr>
      <w:r>
        <w:t xml:space="preserve">3524 South Utah Street </w:t>
      </w:r>
      <w:r w:rsidR="00BC13EF">
        <w:t xml:space="preserve"> </w:t>
      </w:r>
      <w:r w:rsidR="00BC13EF">
        <w:tab/>
      </w:r>
      <w:r w:rsidR="00FF687A">
        <w:t>716-560-0710</w:t>
      </w:r>
    </w:p>
    <w:p w:rsidR="00F63DEC" w:rsidRDefault="003D1C8E" w:rsidP="00327BC1">
      <w:pPr>
        <w:pStyle w:val="Sub-Item"/>
        <w:sectPr w:rsidR="00F63DEC" w:rsidSect="00FF68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Arlington, Virginia 22206</w:t>
      </w:r>
      <w:r w:rsidR="00BC13EF">
        <w:t xml:space="preserve"> </w:t>
      </w:r>
      <w:r w:rsidR="00BC13EF">
        <w:tab/>
      </w:r>
      <w:r w:rsidR="00F63DEC">
        <w:t>dodoc02@gmail.co</w:t>
      </w:r>
      <w:r w:rsidR="00BC13EF">
        <w:t>m</w:t>
      </w:r>
    </w:p>
    <w:p w:rsidR="00E30972" w:rsidRDefault="00E30972" w:rsidP="00D87BD3">
      <w:pPr>
        <w:pBdr>
          <w:bottom w:val="double" w:sz="6" w:space="1" w:color="auto"/>
        </w:pBdr>
        <w:jc w:val="both"/>
        <w:rPr>
          <w:rFonts w:ascii="Cambria" w:hAnsi="Cambria"/>
          <w:sz w:val="18"/>
          <w:szCs w:val="18"/>
        </w:rPr>
      </w:pPr>
    </w:p>
    <w:p w:rsidR="004C2FC0" w:rsidRDefault="004C2FC0" w:rsidP="00F63DEC">
      <w:pPr>
        <w:pStyle w:val="Heading1"/>
      </w:pPr>
      <w:r w:rsidRPr="004C2FC0">
        <w:t>Summary of Qualifications</w:t>
      </w:r>
    </w:p>
    <w:p w:rsidR="005711C7" w:rsidRDefault="003D1C8E" w:rsidP="00145502">
      <w:pPr>
        <w:pStyle w:val="ListParagraph"/>
      </w:pPr>
      <w:r>
        <w:t>National Medicare Medical Director – Medicare Part C for Humana Grievance and Appeals.</w:t>
      </w:r>
    </w:p>
    <w:p w:rsidR="003D1C8E" w:rsidRPr="00145502" w:rsidRDefault="003D1C8E" w:rsidP="003D1C8E">
      <w:pPr>
        <w:pStyle w:val="ListParagraph"/>
      </w:pPr>
      <w:r w:rsidRPr="00145502">
        <w:t>Board Certified Physician in Family Medicine with over 10 years of clinical experience in large private practices</w:t>
      </w:r>
      <w:r>
        <w:t xml:space="preserve"> serving diverse populations.</w:t>
      </w:r>
    </w:p>
    <w:p w:rsidR="004C2FC0" w:rsidRPr="00145502" w:rsidRDefault="005711C7" w:rsidP="00145502">
      <w:pPr>
        <w:pStyle w:val="ListParagraph"/>
      </w:pPr>
      <w:r w:rsidRPr="00145502">
        <w:t>Preventive Cardiology Fellowship trained with clinical experience in cardiov</w:t>
      </w:r>
      <w:r w:rsidR="00DD77F4">
        <w:t>ascular epidemiology, treatment</w:t>
      </w:r>
      <w:r w:rsidR="00AF29AF">
        <w:t xml:space="preserve"> and disease prevention.</w:t>
      </w:r>
    </w:p>
    <w:p w:rsidR="00560DF6" w:rsidRDefault="00574CB2" w:rsidP="00145502">
      <w:pPr>
        <w:pStyle w:val="ListParagraph"/>
      </w:pPr>
      <w:r w:rsidRPr="00145502">
        <w:t>Six</w:t>
      </w:r>
      <w:r w:rsidR="004C2FC0" w:rsidRPr="00145502">
        <w:t xml:space="preserve"> years of experience as </w:t>
      </w:r>
      <w:r w:rsidRPr="00145502">
        <w:t xml:space="preserve">Principal </w:t>
      </w:r>
      <w:r w:rsidR="004C2FC0" w:rsidRPr="00145502">
        <w:t>Physician Reviewer</w:t>
      </w:r>
      <w:r w:rsidRPr="00145502">
        <w:t xml:space="preserve"> and Consultant</w:t>
      </w:r>
      <w:r w:rsidR="004C2FC0" w:rsidRPr="00145502">
        <w:t xml:space="preserve"> providing timely, accurate, impartial health care appeal decisions</w:t>
      </w:r>
      <w:r w:rsidR="00560DF6">
        <w:t xml:space="preserve"> incorporating peer-to peer discussion/review, utilization management, quality management and disease management utilizing established screening criteria and clinical program/practice guidelines</w:t>
      </w:r>
      <w:r w:rsidR="004C2FC0" w:rsidRPr="00145502">
        <w:t>.</w:t>
      </w:r>
    </w:p>
    <w:p w:rsidR="00560DF6" w:rsidRDefault="00560DF6" w:rsidP="00145502">
      <w:pPr>
        <w:pStyle w:val="ListParagraph"/>
      </w:pPr>
      <w:r>
        <w:t xml:space="preserve">Interpersonal Effectiveness and accountability towards </w:t>
      </w:r>
      <w:r w:rsidR="00685258">
        <w:t>executing and accomplishing team goals.</w:t>
      </w:r>
      <w:r>
        <w:t xml:space="preserve"> </w:t>
      </w:r>
    </w:p>
    <w:p w:rsidR="004C2FC0" w:rsidRPr="00145502" w:rsidRDefault="00560DF6" w:rsidP="00145502">
      <w:pPr>
        <w:pStyle w:val="ListParagraph"/>
      </w:pPr>
      <w:r>
        <w:t>Competence and expertise in development and support of multi-level collaborative practice.</w:t>
      </w:r>
      <w:r w:rsidR="004C2FC0" w:rsidRPr="00145502">
        <w:t xml:space="preserve"> </w:t>
      </w:r>
    </w:p>
    <w:p w:rsidR="004C2FC0" w:rsidRPr="00145502" w:rsidRDefault="004C2FC0" w:rsidP="00145502">
      <w:pPr>
        <w:pStyle w:val="ListParagraph"/>
      </w:pPr>
      <w:r w:rsidRPr="00145502">
        <w:t xml:space="preserve">Supervised physicians </w:t>
      </w:r>
      <w:r w:rsidR="00574CB2" w:rsidRPr="00145502">
        <w:t xml:space="preserve">and </w:t>
      </w:r>
      <w:r w:rsidR="00513758" w:rsidRPr="00145502">
        <w:t xml:space="preserve">non- physician </w:t>
      </w:r>
      <w:r w:rsidR="00574CB2" w:rsidRPr="00145502">
        <w:t xml:space="preserve">providers </w:t>
      </w:r>
      <w:r w:rsidRPr="00145502">
        <w:t>in both clinical and non-clinical settings</w:t>
      </w:r>
      <w:r w:rsidR="00560DF6">
        <w:t xml:space="preserve"> with maintaining clinical effectiveness and assuring compliance with physician/provider review policy and procedures. </w:t>
      </w:r>
    </w:p>
    <w:p w:rsidR="004C2FC0" w:rsidRPr="00145502" w:rsidRDefault="004C2FC0" w:rsidP="00145502">
      <w:pPr>
        <w:pStyle w:val="ListParagraph"/>
      </w:pPr>
      <w:r w:rsidRPr="00145502">
        <w:t>Extensive knowledge of Medicare Law, Centers for Medicare and Medicaid Services</w:t>
      </w:r>
      <w:r w:rsidR="00560DF6">
        <w:t xml:space="preserve"> (CMS)</w:t>
      </w:r>
      <w:r w:rsidRPr="00145502">
        <w:t>, and Plan policies.</w:t>
      </w:r>
    </w:p>
    <w:p w:rsidR="004C2FC0" w:rsidRPr="00145502" w:rsidRDefault="004C2FC0" w:rsidP="00145502">
      <w:pPr>
        <w:pStyle w:val="ListParagraph"/>
      </w:pPr>
      <w:r w:rsidRPr="00145502">
        <w:t xml:space="preserve">Focused team leader who promotes </w:t>
      </w:r>
      <w:r w:rsidR="00560DF6">
        <w:t xml:space="preserve">clinical innovation, </w:t>
      </w:r>
      <w:r w:rsidRPr="00145502">
        <w:t>problem solving and has implemented strategies to improve group efficiency.</w:t>
      </w:r>
    </w:p>
    <w:p w:rsidR="00513758" w:rsidRPr="00145502" w:rsidRDefault="005711C7" w:rsidP="00145502">
      <w:pPr>
        <w:pStyle w:val="ListParagraph"/>
      </w:pPr>
      <w:r w:rsidRPr="00145502">
        <w:t xml:space="preserve">Physician </w:t>
      </w:r>
      <w:r w:rsidR="00AE04F8" w:rsidRPr="00145502">
        <w:t>and Medical student educator focused on process improvement,</w:t>
      </w:r>
      <w:r w:rsidR="00FA14B4" w:rsidRPr="00145502">
        <w:t xml:space="preserve"> </w:t>
      </w:r>
      <w:r w:rsidRPr="00145502">
        <w:t>EHR integration</w:t>
      </w:r>
      <w:r w:rsidR="00513758" w:rsidRPr="00145502">
        <w:t xml:space="preserve"> and evidence based medicine</w:t>
      </w:r>
      <w:r w:rsidRPr="00145502">
        <w:t>.</w:t>
      </w:r>
      <w:r w:rsidR="00513758" w:rsidRPr="00145502">
        <w:t xml:space="preserve"> </w:t>
      </w:r>
    </w:p>
    <w:p w:rsidR="00513758" w:rsidRPr="00145502" w:rsidRDefault="005B6971" w:rsidP="00145502">
      <w:pPr>
        <w:pStyle w:val="ListParagraph"/>
      </w:pPr>
      <w:r w:rsidRPr="00145502">
        <w:t>Masters</w:t>
      </w:r>
      <w:r w:rsidR="00513758" w:rsidRPr="00145502">
        <w:t xml:space="preserve"> of Public Health</w:t>
      </w:r>
      <w:r w:rsidR="005D1069" w:rsidRPr="00145502">
        <w:t xml:space="preserve"> </w:t>
      </w:r>
      <w:r w:rsidR="00560DF6">
        <w:t xml:space="preserve">(MPH) </w:t>
      </w:r>
      <w:r w:rsidR="003D66C2" w:rsidRPr="00145502">
        <w:t>coursework</w:t>
      </w:r>
      <w:r w:rsidR="00513758" w:rsidRPr="00145502">
        <w:t xml:space="preserve"> </w:t>
      </w:r>
      <w:r w:rsidR="00AE04F8" w:rsidRPr="00145502">
        <w:t>completed with emphasis on</w:t>
      </w:r>
      <w:r w:rsidR="005711C7" w:rsidRPr="00145502">
        <w:t xml:space="preserve"> </w:t>
      </w:r>
      <w:r w:rsidR="003D66C2" w:rsidRPr="00145502">
        <w:t xml:space="preserve">cardiovascular disease, </w:t>
      </w:r>
      <w:r w:rsidR="005711C7" w:rsidRPr="00145502">
        <w:t>physician knowledge</w:t>
      </w:r>
      <w:r w:rsidR="003D66C2" w:rsidRPr="00145502">
        <w:t>/awareness</w:t>
      </w:r>
      <w:r w:rsidR="005711C7" w:rsidRPr="00145502">
        <w:t xml:space="preserve">, </w:t>
      </w:r>
      <w:r w:rsidR="005D1069" w:rsidRPr="00145502">
        <w:t>behavioral</w:t>
      </w:r>
      <w:r w:rsidR="003D66C2" w:rsidRPr="00145502">
        <w:t xml:space="preserve"> change, evidence based research/care, process and quality improvement in </w:t>
      </w:r>
      <w:r w:rsidR="005D1069" w:rsidRPr="00145502">
        <w:t>health</w:t>
      </w:r>
      <w:r w:rsidR="003D66C2" w:rsidRPr="00145502">
        <w:t xml:space="preserve"> care, health care policy, </w:t>
      </w:r>
      <w:r w:rsidR="00513758" w:rsidRPr="00145502">
        <w:t>intercultural and societal diversity and communications</w:t>
      </w:r>
      <w:r w:rsidR="00FA14B4" w:rsidRPr="00145502">
        <w:t>.</w:t>
      </w:r>
    </w:p>
    <w:p w:rsidR="00FA14B4" w:rsidRDefault="003D0AC2" w:rsidP="00145502">
      <w:pPr>
        <w:pStyle w:val="ListParagraph"/>
      </w:pPr>
      <w:r w:rsidRPr="00145502">
        <w:t>Expertise in Complementary, Alternative and Integrative Medicine</w:t>
      </w:r>
      <w:r w:rsidR="00AF29AF">
        <w:t xml:space="preserve"> </w:t>
      </w:r>
      <w:r w:rsidR="00AF29AF" w:rsidRPr="000707C3">
        <w:t xml:space="preserve">– </w:t>
      </w:r>
      <w:r w:rsidRPr="00145502">
        <w:t xml:space="preserve">Board </w:t>
      </w:r>
      <w:r w:rsidR="003D1C8E">
        <w:t>certified</w:t>
      </w:r>
    </w:p>
    <w:p w:rsidR="00D05D53" w:rsidRDefault="00D05D53" w:rsidP="00145502">
      <w:pPr>
        <w:pStyle w:val="ListParagraph"/>
      </w:pPr>
      <w:r>
        <w:t>Expertise in Behavioral Health and Psychosocial Medicine</w:t>
      </w:r>
    </w:p>
    <w:p w:rsidR="00F8654C" w:rsidRDefault="00F8654C" w:rsidP="00145502">
      <w:pPr>
        <w:pStyle w:val="ListParagraph"/>
      </w:pPr>
      <w:r>
        <w:t>Knowledge/Familiarity with ordering and interpreting conventional/laboratory testing related to family medicine-chronic care and urgent care conditions.</w:t>
      </w:r>
    </w:p>
    <w:p w:rsidR="00F8654C" w:rsidRDefault="00F8654C" w:rsidP="00145502">
      <w:pPr>
        <w:pStyle w:val="ListParagraph"/>
      </w:pPr>
      <w:r>
        <w:t xml:space="preserve">Knowledge/Case review of laboratory testing especially as this relates to cancer/chemotherapeutic regimens and gene expression (i.e. </w:t>
      </w:r>
      <w:r w:rsidR="008D08AA">
        <w:t>K</w:t>
      </w:r>
      <w:r w:rsidR="006516A6">
        <w:t>RAS</w:t>
      </w:r>
      <w:r w:rsidR="008D08AA">
        <w:t xml:space="preserve"> mutation</w:t>
      </w:r>
      <w:r>
        <w:t xml:space="preserve">) as well as cardiovascular </w:t>
      </w:r>
      <w:r w:rsidR="00150BC7">
        <w:t>therapies</w:t>
      </w:r>
      <w:r>
        <w:t>.</w:t>
      </w:r>
    </w:p>
    <w:p w:rsidR="00F8654C" w:rsidRDefault="00F8654C" w:rsidP="00AB261B">
      <w:pPr>
        <w:pStyle w:val="ListParagraph"/>
      </w:pPr>
      <w:r>
        <w:t>Knowledge/Case review of pharmacogenetic/</w:t>
      </w:r>
      <w:r w:rsidR="006953DD">
        <w:t>pharmaco</w:t>
      </w:r>
      <w:r>
        <w:t xml:space="preserve">genomic testing and Medicare guidelines. </w:t>
      </w:r>
    </w:p>
    <w:p w:rsidR="00AB261B" w:rsidRDefault="00AB261B">
      <w:pPr>
        <w:tabs>
          <w:tab w:val="clear" w:pos="9360"/>
        </w:tabs>
        <w:spacing w:after="200"/>
        <w:rPr>
          <w:rFonts w:asciiTheme="majorHAnsi" w:eastAsiaTheme="majorEastAsia" w:hAnsiTheme="majorHAnsi" w:cstheme="majorBidi"/>
          <w:b/>
          <w:bCs/>
          <w:szCs w:val="28"/>
        </w:rPr>
      </w:pPr>
    </w:p>
    <w:p w:rsidR="00145502" w:rsidRPr="00145502" w:rsidRDefault="00145502" w:rsidP="00145502">
      <w:pPr>
        <w:pStyle w:val="Heading1"/>
        <w:sectPr w:rsidR="00145502" w:rsidRPr="00145502" w:rsidSect="00F63DE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Professional Work History</w:t>
      </w:r>
    </w:p>
    <w:p w:rsidR="00CF698B" w:rsidRDefault="00CF698B" w:rsidP="00BF558D">
      <w:pPr>
        <w:pStyle w:val="Heading2"/>
      </w:pPr>
      <w:r>
        <w:t xml:space="preserve">National Medicare Medical Director- </w:t>
      </w:r>
      <w:r w:rsidR="00C014DB">
        <w:t xml:space="preserve">Medicare Part C - </w:t>
      </w:r>
      <w:r>
        <w:t>Remote</w:t>
      </w:r>
    </w:p>
    <w:p w:rsidR="00F36BE4" w:rsidRPr="00CF698B" w:rsidRDefault="00CF698B" w:rsidP="00CF698B">
      <w:r w:rsidRPr="00CF698B">
        <w:rPr>
          <w:i/>
        </w:rPr>
        <w:t>Humana</w:t>
      </w:r>
      <w:r>
        <w:t xml:space="preserve">, Louisville, Kentucky                                                                                               </w:t>
      </w:r>
      <w:r w:rsidR="00F36BE4">
        <w:t xml:space="preserve">        2016 -   </w:t>
      </w:r>
    </w:p>
    <w:p w:rsidR="00CF698B" w:rsidRPr="00F36BE4" w:rsidRDefault="00F36BE4" w:rsidP="00BF558D">
      <w:pPr>
        <w:pStyle w:val="Heading2"/>
        <w:rPr>
          <w:b w:val="0"/>
        </w:rPr>
      </w:pPr>
      <w:r w:rsidRPr="00F36BE4">
        <w:rPr>
          <w:b w:val="0"/>
        </w:rPr>
        <w:t>Clinical</w:t>
      </w:r>
      <w:r w:rsidR="00C014DB">
        <w:rPr>
          <w:b w:val="0"/>
        </w:rPr>
        <w:t>/ P</w:t>
      </w:r>
      <w:r w:rsidRPr="00F36BE4">
        <w:rPr>
          <w:b w:val="0"/>
        </w:rPr>
        <w:t>olicy</w:t>
      </w:r>
      <w:r w:rsidR="00C014DB">
        <w:rPr>
          <w:b w:val="0"/>
        </w:rPr>
        <w:t>/Utilization</w:t>
      </w:r>
      <w:r w:rsidRPr="00F36BE4">
        <w:rPr>
          <w:b w:val="0"/>
        </w:rPr>
        <w:t xml:space="preserve"> reviews of CMS/ Medicare guidelines as related to cases brought to Humana Grievances, Appeals and Disputes inclusive of peer to peer discussions, task force meetings, special investigation u</w:t>
      </w:r>
      <w:r>
        <w:rPr>
          <w:b w:val="0"/>
        </w:rPr>
        <w:t>nit issues and ALJ meetings.</w:t>
      </w:r>
    </w:p>
    <w:p w:rsidR="00CF698B" w:rsidRDefault="00CF698B" w:rsidP="00F36BE4">
      <w:pPr>
        <w:ind w:left="720" w:hanging="360"/>
      </w:pPr>
    </w:p>
    <w:p w:rsidR="00145502" w:rsidRPr="00BF558D" w:rsidRDefault="00164A04" w:rsidP="00BF558D">
      <w:pPr>
        <w:pStyle w:val="Heading2"/>
        <w:sectPr w:rsidR="00145502" w:rsidRPr="00BF558D" w:rsidSect="00FF687A">
          <w:type w:val="continuous"/>
          <w:pgSz w:w="12240" w:h="15840"/>
          <w:pgMar w:top="1440" w:right="1440" w:bottom="1440" w:left="1440" w:header="720" w:footer="720" w:gutter="0"/>
          <w:cols w:space="180"/>
          <w:docGrid w:linePitch="360"/>
        </w:sectPr>
      </w:pPr>
      <w:r>
        <w:t xml:space="preserve">Principal </w:t>
      </w:r>
      <w:r w:rsidR="00FA14B4" w:rsidRPr="00164A04">
        <w:t xml:space="preserve">Medical </w:t>
      </w:r>
      <w:r w:rsidR="005D1069">
        <w:t xml:space="preserve">Consultant </w:t>
      </w:r>
      <w:r w:rsidR="005D1069" w:rsidRPr="00164A04">
        <w:t>and</w:t>
      </w:r>
      <w:r w:rsidR="00FA14B4" w:rsidRPr="00164A04">
        <w:t xml:space="preserve"> Physician Reviewer</w:t>
      </w:r>
      <w:r w:rsidR="00DB4EE1">
        <w:t>- Remote</w:t>
      </w:r>
      <w:r w:rsidR="00FF687A">
        <w:tab/>
      </w:r>
      <w:r w:rsidR="00FA14B4" w:rsidRPr="005D1069">
        <w:t xml:space="preserve"> </w:t>
      </w:r>
    </w:p>
    <w:p w:rsidR="003E7B1E" w:rsidRPr="005D1069" w:rsidRDefault="00FA14B4" w:rsidP="00BF558D">
      <w:r w:rsidRPr="00BF558D">
        <w:rPr>
          <w:i/>
        </w:rPr>
        <w:t>Maximus Federal Services</w:t>
      </w:r>
      <w:r w:rsidRPr="005D1069">
        <w:t xml:space="preserve">, Pittsford, New York </w:t>
      </w:r>
      <w:r w:rsidR="00BF558D">
        <w:tab/>
      </w:r>
      <w:r w:rsidR="00BF558D" w:rsidRPr="00BF558D">
        <w:t>May 2009</w:t>
      </w:r>
      <w:r w:rsidR="0068625C">
        <w:t xml:space="preserve"> </w:t>
      </w:r>
      <w:r w:rsidR="0068625C" w:rsidRPr="000707C3">
        <w:t xml:space="preserve">– </w:t>
      </w:r>
      <w:r w:rsidR="00CF698B">
        <w:t>2016</w:t>
      </w:r>
      <w:r w:rsidR="00BF558D" w:rsidRPr="00BF558D">
        <w:t xml:space="preserve">  </w:t>
      </w:r>
    </w:p>
    <w:p w:rsidR="003E7B1E" w:rsidRPr="005D1069" w:rsidRDefault="003E7B1E" w:rsidP="00FA14B4">
      <w:pPr>
        <w:jc w:val="both"/>
        <w:rPr>
          <w:szCs w:val="20"/>
        </w:rPr>
      </w:pPr>
      <w:r w:rsidRPr="005D1069">
        <w:rPr>
          <w:szCs w:val="20"/>
        </w:rPr>
        <w:t>Clinical and policy consultant with provision of</w:t>
      </w:r>
      <w:r w:rsidR="00FA14B4" w:rsidRPr="005D1069">
        <w:rPr>
          <w:szCs w:val="20"/>
        </w:rPr>
        <w:t xml:space="preserve"> evidence-based clinical reviews of Medicare appeals under </w:t>
      </w:r>
      <w:r w:rsidR="005D1069">
        <w:rPr>
          <w:szCs w:val="20"/>
        </w:rPr>
        <w:t>specified</w:t>
      </w:r>
      <w:r w:rsidR="00FA14B4" w:rsidRPr="005D1069">
        <w:rPr>
          <w:szCs w:val="20"/>
        </w:rPr>
        <w:t xml:space="preserve"> criteria to ensure appropriate, prompt, and unbiased decisions in a fast-paced, deadline and detail</w:t>
      </w:r>
      <w:r w:rsidRPr="005D1069">
        <w:rPr>
          <w:szCs w:val="20"/>
        </w:rPr>
        <w:t xml:space="preserve"> </w:t>
      </w:r>
      <w:r w:rsidR="00FA14B4" w:rsidRPr="005D1069">
        <w:rPr>
          <w:szCs w:val="20"/>
        </w:rPr>
        <w:t xml:space="preserve">oriented work environment. </w:t>
      </w:r>
    </w:p>
    <w:p w:rsidR="002D5BEE" w:rsidRDefault="002D5BEE" w:rsidP="002D5BEE">
      <w:pPr>
        <w:pStyle w:val="ListParagraph"/>
      </w:pPr>
      <w:r>
        <w:t>Extensive</w:t>
      </w:r>
      <w:r w:rsidRPr="005D1069">
        <w:t xml:space="preserve"> knowledge of Medicare Parts A, B, D (Prescription Drug Plan), </w:t>
      </w:r>
      <w:r>
        <w:t xml:space="preserve">State Appeals, Office of the Inspector General, </w:t>
      </w:r>
      <w:r w:rsidRPr="005D1069">
        <w:t xml:space="preserve">Centers for Medicare and Medicaid Services, and Plan policies to make expert health care decisions. </w:t>
      </w:r>
    </w:p>
    <w:p w:rsidR="003E7B1E" w:rsidRPr="005D1069" w:rsidRDefault="00FA14B4" w:rsidP="00145502">
      <w:pPr>
        <w:pStyle w:val="ListParagraph"/>
      </w:pPr>
      <w:r w:rsidRPr="005D1069">
        <w:t xml:space="preserve">Supervise physician reviewers </w:t>
      </w:r>
      <w:r w:rsidR="003E7B1E" w:rsidRPr="005D1069">
        <w:t xml:space="preserve">and assistants </w:t>
      </w:r>
      <w:r w:rsidRPr="005D1069">
        <w:t xml:space="preserve">in Medicare Appeal Process. </w:t>
      </w:r>
    </w:p>
    <w:p w:rsidR="003E7B1E" w:rsidRPr="005D1069" w:rsidRDefault="00FA14B4" w:rsidP="00145502">
      <w:pPr>
        <w:pStyle w:val="ListParagraph"/>
      </w:pPr>
      <w:r w:rsidRPr="005D1069">
        <w:t xml:space="preserve">Analyze and evaluate clinical data and apply knowledge of Medicare Law and Plan’s Evidence of Coverage to make determinations for utilization management, case management, and quality management. </w:t>
      </w:r>
    </w:p>
    <w:p w:rsidR="003E7B1E" w:rsidRPr="005D1069" w:rsidRDefault="00FA14B4" w:rsidP="00145502">
      <w:pPr>
        <w:pStyle w:val="ListParagraph"/>
      </w:pPr>
      <w:r w:rsidRPr="005D1069">
        <w:t>Identify and develop opportunities for innovation to incr</w:t>
      </w:r>
      <w:r w:rsidR="005D1069">
        <w:t>ease effectiveness and quality.</w:t>
      </w:r>
    </w:p>
    <w:p w:rsidR="00246D0E" w:rsidRDefault="00793EE0" w:rsidP="00145502">
      <w:pPr>
        <w:pStyle w:val="ListParagraph"/>
      </w:pPr>
      <w:r w:rsidRPr="005D1069">
        <w:t>A</w:t>
      </w:r>
      <w:r w:rsidR="00FA14B4" w:rsidRPr="005D1069">
        <w:t>chieve</w:t>
      </w:r>
      <w:r>
        <w:t>ment of</w:t>
      </w:r>
      <w:r w:rsidR="00FA14B4" w:rsidRPr="005D1069">
        <w:t xml:space="preserve"> highest quality standards for all aspects of review process and increased group efficiency</w:t>
      </w:r>
      <w:r w:rsidR="005D1069" w:rsidRPr="005D1069">
        <w:t xml:space="preserve"> of timely Medicare appeals to 98% in 2015</w:t>
      </w:r>
      <w:r w:rsidR="00FA14B4" w:rsidRPr="005D1069">
        <w:t xml:space="preserve">. </w:t>
      </w:r>
    </w:p>
    <w:p w:rsidR="003E7B1E" w:rsidRPr="005D1069" w:rsidRDefault="00793EE0" w:rsidP="00145502">
      <w:pPr>
        <w:pStyle w:val="ListParagraph"/>
      </w:pPr>
      <w:r>
        <w:t>Principal evaluator for reopening appeals</w:t>
      </w:r>
      <w:r w:rsidR="001423E2">
        <w:t>, complicated multi-step reviews</w:t>
      </w:r>
      <w:r>
        <w:t xml:space="preserve"> and oncology case issues.</w:t>
      </w:r>
    </w:p>
    <w:p w:rsidR="003E7B1E" w:rsidRPr="005D1069" w:rsidRDefault="00793EE0" w:rsidP="00145502">
      <w:pPr>
        <w:pStyle w:val="ListParagraph"/>
      </w:pPr>
      <w:r>
        <w:t>Strategic</w:t>
      </w:r>
      <w:r w:rsidR="00FA14B4" w:rsidRPr="005D1069">
        <w:t xml:space="preserve"> development and implementation of policies and </w:t>
      </w:r>
      <w:r>
        <w:t xml:space="preserve">peer to peer physician </w:t>
      </w:r>
      <w:r w:rsidR="00FA14B4" w:rsidRPr="005D1069">
        <w:t>co</w:t>
      </w:r>
      <w:r>
        <w:t>llaboration</w:t>
      </w:r>
      <w:r w:rsidR="00FA14B4" w:rsidRPr="005D1069">
        <w:t xml:space="preserve"> to ensure timely and accurate decisions </w:t>
      </w:r>
      <w:r w:rsidR="005D1069" w:rsidRPr="005D1069">
        <w:t>in assistance towards helping the government/clients</w:t>
      </w:r>
      <w:r w:rsidR="00FA14B4" w:rsidRPr="005D1069">
        <w:t xml:space="preserve"> serve the people. </w:t>
      </w:r>
    </w:p>
    <w:p w:rsidR="003E7B1E" w:rsidRDefault="00793EE0" w:rsidP="00145502">
      <w:pPr>
        <w:pStyle w:val="ListParagraph"/>
      </w:pPr>
      <w:r>
        <w:t>Comprehensive knowledge of principles and procedures of utilization management, quality assurance, and continuous quality improvement processes.</w:t>
      </w:r>
    </w:p>
    <w:p w:rsidR="000707C3" w:rsidRDefault="00793EE0" w:rsidP="00BC13EF">
      <w:pPr>
        <w:pStyle w:val="Heading2"/>
      </w:pPr>
      <w:r w:rsidRPr="000707C3">
        <w:t>Attending Physician-Urgent Care and Family Medicine</w:t>
      </w:r>
      <w:r w:rsidR="00BC13EF">
        <w:t xml:space="preserve"> </w:t>
      </w:r>
      <w:r w:rsidR="00BC13EF">
        <w:tab/>
      </w:r>
    </w:p>
    <w:p w:rsidR="000707C3" w:rsidRDefault="000707C3" w:rsidP="00BF558D">
      <w:pPr>
        <w:pStyle w:val="Sub-Item"/>
      </w:pPr>
      <w:r w:rsidRPr="000707C3">
        <w:t xml:space="preserve">Immediate Care </w:t>
      </w:r>
      <w:r w:rsidR="001423E2" w:rsidRPr="000707C3">
        <w:t>East,</w:t>
      </w:r>
      <w:r>
        <w:t xml:space="preserve"> </w:t>
      </w:r>
      <w:r w:rsidRPr="000707C3">
        <w:t>Rochester NY</w:t>
      </w:r>
      <w:r w:rsidR="00BC13EF">
        <w:tab/>
        <w:t xml:space="preserve">1/2010 </w:t>
      </w:r>
      <w:r w:rsidR="00BC13EF" w:rsidRPr="000707C3">
        <w:t xml:space="preserve">– </w:t>
      </w:r>
      <w:r w:rsidR="00BC13EF">
        <w:t>3/</w:t>
      </w:r>
      <w:r w:rsidR="00BC13EF" w:rsidRPr="000707C3">
        <w:t>2014</w:t>
      </w:r>
    </w:p>
    <w:p w:rsidR="000707C3" w:rsidRDefault="000707C3" w:rsidP="00BC13EF">
      <w:pPr>
        <w:pStyle w:val="Heading2"/>
      </w:pPr>
      <w:r w:rsidRPr="000707C3">
        <w:t>Fellow- Preventive Cardiology</w:t>
      </w:r>
      <w:r w:rsidR="00AF29AF">
        <w:t xml:space="preserve"> </w:t>
      </w:r>
      <w:r w:rsidR="00AF29AF" w:rsidRPr="000707C3">
        <w:t xml:space="preserve">– </w:t>
      </w:r>
      <w:r w:rsidRPr="000707C3">
        <w:t>Department of Community and Preventive Medicine</w:t>
      </w:r>
      <w:r w:rsidR="00BC13EF">
        <w:tab/>
      </w:r>
    </w:p>
    <w:p w:rsidR="000707C3" w:rsidRPr="00145502" w:rsidRDefault="000707C3" w:rsidP="00BF558D">
      <w:pPr>
        <w:pStyle w:val="Sub-Item"/>
      </w:pPr>
      <w:r w:rsidRPr="000707C3">
        <w:t>University of Rochester Medical Center</w:t>
      </w:r>
      <w:r w:rsidR="00145502">
        <w:t>, Rochester NY</w:t>
      </w:r>
      <w:r w:rsidR="00BC13EF">
        <w:tab/>
        <w:t>7/</w:t>
      </w:r>
      <w:r w:rsidR="00BC13EF" w:rsidRPr="000707C3">
        <w:t>2007 –</w:t>
      </w:r>
      <w:r w:rsidR="00BC13EF">
        <w:t xml:space="preserve"> 7/</w:t>
      </w:r>
      <w:r w:rsidR="00BC13EF" w:rsidRPr="000707C3">
        <w:t>2009</w:t>
      </w:r>
    </w:p>
    <w:p w:rsidR="00BC13EF" w:rsidRDefault="00FA14B4" w:rsidP="00BC13EF">
      <w:pPr>
        <w:pStyle w:val="Heading2"/>
      </w:pPr>
      <w:r w:rsidRPr="000707C3">
        <w:t xml:space="preserve">Attending Physician, Department </w:t>
      </w:r>
      <w:r w:rsidR="003E7B1E" w:rsidRPr="000707C3">
        <w:t>of Family Medicine/Urgent Care</w:t>
      </w:r>
      <w:r w:rsidR="00BC13EF">
        <w:t xml:space="preserve"> </w:t>
      </w:r>
      <w:r w:rsidR="00BC13EF">
        <w:tab/>
      </w:r>
    </w:p>
    <w:p w:rsidR="00246D0E" w:rsidRDefault="000707C3" w:rsidP="00BF558D">
      <w:pPr>
        <w:pStyle w:val="Sub-Item"/>
      </w:pPr>
      <w:r w:rsidRPr="000707C3">
        <w:t>Lifetime Health Medical Center, Rochester, NY</w:t>
      </w:r>
      <w:r w:rsidR="00BC13EF">
        <w:tab/>
        <w:t>10/</w:t>
      </w:r>
      <w:r w:rsidR="00BC13EF" w:rsidRPr="000707C3">
        <w:t>2005</w:t>
      </w:r>
      <w:r w:rsidR="00BC13EF">
        <w:t xml:space="preserve"> </w:t>
      </w:r>
      <w:r w:rsidR="00BC13EF" w:rsidRPr="000707C3">
        <w:t xml:space="preserve">– </w:t>
      </w:r>
      <w:r w:rsidR="00BC13EF">
        <w:t>1/</w:t>
      </w:r>
      <w:r w:rsidR="00BC13EF" w:rsidRPr="000707C3">
        <w:t>2009</w:t>
      </w:r>
    </w:p>
    <w:p w:rsidR="00246D0E" w:rsidRDefault="00246D0E" w:rsidP="00F63DEC">
      <w:pPr>
        <w:pStyle w:val="Heading1"/>
      </w:pPr>
      <w:r w:rsidRPr="00246D0E">
        <w:lastRenderedPageBreak/>
        <w:t>Education and Medical Training</w:t>
      </w:r>
      <w:r w:rsidR="009C6FBB">
        <w:t xml:space="preserve"> </w:t>
      </w:r>
    </w:p>
    <w:p w:rsidR="00145502" w:rsidRDefault="00246D0E" w:rsidP="00BC13EF">
      <w:pPr>
        <w:pStyle w:val="Heading2"/>
      </w:pPr>
      <w:r w:rsidRPr="00246D0E">
        <w:t>Fellowship</w:t>
      </w:r>
    </w:p>
    <w:p w:rsidR="00246D0E" w:rsidRPr="00145502" w:rsidRDefault="00BF558D" w:rsidP="00BF558D">
      <w:pPr>
        <w:pStyle w:val="Sub-Item"/>
        <w:rPr>
          <w:b/>
        </w:rPr>
      </w:pPr>
      <w:r w:rsidRPr="00BF558D">
        <w:rPr>
          <w:rStyle w:val="Sub-ItemChar"/>
          <w:i/>
        </w:rPr>
        <w:t>University of Rochester Medical Cen</w:t>
      </w:r>
      <w:r w:rsidR="00BA3F6A" w:rsidRPr="00BF558D">
        <w:rPr>
          <w:i/>
        </w:rPr>
        <w:t>ter/Strong Memorial Hospital,</w:t>
      </w:r>
      <w:r w:rsidR="00BA3F6A" w:rsidRPr="00BF558D">
        <w:t xml:space="preserve"> Rochester, NY</w:t>
      </w:r>
      <w:r w:rsidR="00BC13EF">
        <w:tab/>
      </w:r>
      <w:r w:rsidR="00BA3F6A">
        <w:t>7/2007 –</w:t>
      </w:r>
      <w:r w:rsidR="0068625C">
        <w:t xml:space="preserve"> 7/</w:t>
      </w:r>
      <w:r w:rsidR="00BA3F6A">
        <w:t>2009</w:t>
      </w:r>
    </w:p>
    <w:p w:rsidR="00AB261B" w:rsidRDefault="00246D0E" w:rsidP="00AB261B">
      <w:pPr>
        <w:pStyle w:val="Sub-Item"/>
      </w:pPr>
      <w:r w:rsidRPr="00BA3F6A">
        <w:t>Fellow in Preventive Cardiology-</w:t>
      </w:r>
      <w:r w:rsidR="00BA3F6A">
        <w:t xml:space="preserve"> MPH</w:t>
      </w:r>
      <w:r w:rsidRPr="00BA3F6A">
        <w:t xml:space="preserve"> c</w:t>
      </w:r>
      <w:r w:rsidR="00BA3F6A">
        <w:t>oursework completion</w:t>
      </w:r>
    </w:p>
    <w:p w:rsidR="00BA3F6A" w:rsidRPr="00BA3F6A" w:rsidRDefault="00BA3F6A" w:rsidP="00BC13EF">
      <w:pPr>
        <w:pStyle w:val="Heading2"/>
        <w:rPr>
          <w:rFonts w:eastAsia="Times New Roman"/>
        </w:rPr>
      </w:pPr>
      <w:r w:rsidRPr="00BA3F6A">
        <w:rPr>
          <w:rFonts w:eastAsia="Times New Roman"/>
        </w:rPr>
        <w:t>Residency</w:t>
      </w:r>
    </w:p>
    <w:p w:rsidR="00BA3F6A" w:rsidRPr="00BA3F6A" w:rsidRDefault="00BA3F6A" w:rsidP="00BF558D">
      <w:pPr>
        <w:pStyle w:val="Sub-Item"/>
      </w:pPr>
      <w:r w:rsidRPr="00BF558D">
        <w:rPr>
          <w:i/>
        </w:rPr>
        <w:t>University of Rochester Medical Center/Highland Hospital</w:t>
      </w:r>
      <w:r>
        <w:t>,</w:t>
      </w:r>
      <w:r w:rsidRPr="00BA3F6A">
        <w:t xml:space="preserve"> Rochester, NY</w:t>
      </w:r>
      <w:r w:rsidR="00BC13EF">
        <w:tab/>
      </w:r>
      <w:r w:rsidR="0068625C">
        <w:t xml:space="preserve">7/2002 – </w:t>
      </w:r>
      <w:r>
        <w:t>7</w:t>
      </w:r>
      <w:r w:rsidR="009C6FBB">
        <w:t>/</w:t>
      </w:r>
      <w:r>
        <w:t>2005</w:t>
      </w:r>
    </w:p>
    <w:p w:rsidR="00BA3F6A" w:rsidRPr="00BF558D" w:rsidRDefault="00BA3F6A" w:rsidP="00BF558D">
      <w:pPr>
        <w:pStyle w:val="Sub-Item"/>
      </w:pPr>
      <w:r w:rsidRPr="00BA3F6A">
        <w:t>F</w:t>
      </w:r>
      <w:r>
        <w:t>amily Medicine Residency Program</w:t>
      </w:r>
    </w:p>
    <w:p w:rsidR="00BA3F6A" w:rsidRPr="00BA3F6A" w:rsidRDefault="00BA3F6A" w:rsidP="00BC13EF">
      <w:pPr>
        <w:pStyle w:val="Heading2"/>
        <w:rPr>
          <w:rFonts w:eastAsia="Times New Roman"/>
        </w:rPr>
      </w:pPr>
      <w:r w:rsidRPr="00BA3F6A">
        <w:rPr>
          <w:rFonts w:eastAsia="Times New Roman"/>
        </w:rPr>
        <w:t>Doctor of Osteopathy</w:t>
      </w:r>
    </w:p>
    <w:p w:rsidR="009C6FBB" w:rsidRPr="009C6FBB" w:rsidRDefault="00BA3F6A" w:rsidP="00BF558D">
      <w:pPr>
        <w:pStyle w:val="Sub-Item"/>
      </w:pPr>
      <w:r w:rsidRPr="00BF558D">
        <w:rPr>
          <w:i/>
        </w:rPr>
        <w:t>New York College of Osteopathic Medicine of New York Institute of Technology</w:t>
      </w:r>
      <w:r w:rsidR="00BF558D" w:rsidRPr="00BF558D">
        <w:rPr>
          <w:i/>
        </w:rPr>
        <w:tab/>
      </w:r>
      <w:r w:rsidR="009C6FBB" w:rsidRPr="009C6FBB">
        <w:t>5/1997 –</w:t>
      </w:r>
      <w:r w:rsidR="0068625C">
        <w:t xml:space="preserve"> </w:t>
      </w:r>
      <w:r w:rsidR="009C6FBB" w:rsidRPr="009C6FBB">
        <w:t>5/2002</w:t>
      </w:r>
    </w:p>
    <w:p w:rsidR="00246D0E" w:rsidRPr="00BF558D" w:rsidRDefault="009C6FBB" w:rsidP="00BF558D">
      <w:pPr>
        <w:pStyle w:val="Sub-Item"/>
      </w:pPr>
      <w:r w:rsidRPr="009C6FBB">
        <w:t>Old Westbury, New York</w:t>
      </w:r>
      <w:r w:rsidR="00246D0E" w:rsidRPr="009C6FBB">
        <w:t xml:space="preserve"> </w:t>
      </w:r>
      <w:r>
        <w:t>–Top 20% of class</w:t>
      </w:r>
    </w:p>
    <w:p w:rsidR="009C6FBB" w:rsidRPr="009C6FBB" w:rsidRDefault="009C6FBB" w:rsidP="00BF558D">
      <w:pPr>
        <w:pStyle w:val="Heading2"/>
        <w:rPr>
          <w:rFonts w:eastAsia="Times New Roman"/>
        </w:rPr>
      </w:pPr>
      <w:r w:rsidRPr="009C6FBB">
        <w:rPr>
          <w:rFonts w:eastAsia="Times New Roman"/>
        </w:rPr>
        <w:t>Undergraduate Degree</w:t>
      </w:r>
    </w:p>
    <w:p w:rsidR="009C6FBB" w:rsidRPr="009C6FBB" w:rsidRDefault="009C6FBB" w:rsidP="00BF558D">
      <w:pPr>
        <w:pStyle w:val="Sub-Item"/>
      </w:pPr>
      <w:r w:rsidRPr="00BF558D">
        <w:rPr>
          <w:i/>
        </w:rPr>
        <w:t>St. John’s University</w:t>
      </w:r>
      <w:r w:rsidRPr="009C6FBB">
        <w:t>, Jamaica, NY</w:t>
      </w:r>
      <w:r w:rsidR="00BF558D">
        <w:tab/>
      </w:r>
      <w:r w:rsidRPr="009C6FBB">
        <w:t>9/1988</w:t>
      </w:r>
      <w:r w:rsidR="00BF558D" w:rsidRPr="009C6FBB">
        <w:t xml:space="preserve"> – </w:t>
      </w:r>
      <w:r w:rsidRPr="009C6FBB">
        <w:t>7/1992</w:t>
      </w:r>
    </w:p>
    <w:p w:rsidR="0002598E" w:rsidRPr="00AB261B" w:rsidRDefault="009C6FBB" w:rsidP="00AB261B">
      <w:pPr>
        <w:pStyle w:val="Sub-Item"/>
      </w:pPr>
      <w:r w:rsidRPr="009C6FBB">
        <w:t>B.S. Summa Cum Laude and Clare B</w:t>
      </w:r>
      <w:r w:rsidR="00F63DEC">
        <w:t>ooth Luce Fellow Biology/Pre-Med</w:t>
      </w:r>
    </w:p>
    <w:p w:rsidR="009C6FBB" w:rsidRPr="00145502" w:rsidRDefault="00246D0E" w:rsidP="00145502">
      <w:pPr>
        <w:pStyle w:val="Heading1"/>
      </w:pPr>
      <w:r w:rsidRPr="009C6FBB">
        <w:t>Licensure and Certifications</w:t>
      </w:r>
    </w:p>
    <w:p w:rsidR="009C6FBB" w:rsidRPr="009C6FBB" w:rsidRDefault="009C6FBB" w:rsidP="0068625C">
      <w:pPr>
        <w:pStyle w:val="Sub-Item"/>
      </w:pPr>
      <w:r w:rsidRPr="009C6FBB">
        <w:t>NY State License</w:t>
      </w:r>
      <w:r w:rsidR="00070E60" w:rsidRPr="009C6FBB">
        <w:t xml:space="preserve"> –</w:t>
      </w:r>
      <w:r w:rsidR="00070E60">
        <w:t xml:space="preserve"> </w:t>
      </w:r>
      <w:r w:rsidR="00DD77F4">
        <w:t>Licensed since</w:t>
      </w:r>
      <w:r w:rsidRPr="009C6FBB">
        <w:t xml:space="preserve"> 2004</w:t>
      </w:r>
    </w:p>
    <w:p w:rsidR="00070E60" w:rsidRDefault="00070E60" w:rsidP="0068625C">
      <w:pPr>
        <w:pStyle w:val="Sub-Item"/>
      </w:pPr>
      <w:r w:rsidRPr="009C6FBB">
        <w:t xml:space="preserve">Maine State </w:t>
      </w:r>
      <w:r w:rsidR="0068625C" w:rsidRPr="009C6FBB">
        <w:t xml:space="preserve">License </w:t>
      </w:r>
      <w:r w:rsidRPr="009C6FBB">
        <w:t>–</w:t>
      </w:r>
      <w:r>
        <w:t xml:space="preserve"> </w:t>
      </w:r>
      <w:r w:rsidR="00DD77F4">
        <w:t>Licensed since</w:t>
      </w:r>
      <w:r w:rsidR="00DD77F4" w:rsidRPr="009C6FBB">
        <w:t xml:space="preserve"> </w:t>
      </w:r>
      <w:r w:rsidRPr="009C6FBB">
        <w:t>2015</w:t>
      </w:r>
    </w:p>
    <w:p w:rsidR="00F92C33" w:rsidRDefault="00F92C33" w:rsidP="0068625C">
      <w:pPr>
        <w:pStyle w:val="Sub-Item"/>
      </w:pPr>
      <w:r>
        <w:t>Massachusetts State License – Licensed since 2016</w:t>
      </w:r>
    </w:p>
    <w:p w:rsidR="00070E60" w:rsidRDefault="00070E60" w:rsidP="0068625C">
      <w:pPr>
        <w:pStyle w:val="Sub-Item"/>
      </w:pPr>
      <w:r>
        <w:t>DEA #FM2467024</w:t>
      </w:r>
      <w:r w:rsidR="00DD77F4" w:rsidRPr="009C6FBB">
        <w:t xml:space="preserve"> –</w:t>
      </w:r>
      <w:r w:rsidR="00DD77F4">
        <w:t xml:space="preserve"> Current</w:t>
      </w:r>
    </w:p>
    <w:p w:rsidR="009C6FBB" w:rsidRPr="009C6FBB" w:rsidRDefault="009C6FBB" w:rsidP="0068625C">
      <w:pPr>
        <w:pStyle w:val="Sub-Item"/>
      </w:pPr>
      <w:r w:rsidRPr="009C6FBB">
        <w:t>BLS</w:t>
      </w:r>
      <w:r w:rsidR="00070E60" w:rsidRPr="009C6FBB">
        <w:t xml:space="preserve"> –</w:t>
      </w:r>
      <w:r w:rsidR="00070E60">
        <w:t xml:space="preserve"> R</w:t>
      </w:r>
      <w:r w:rsidR="00C014DB">
        <w:t>ecertified 2017</w:t>
      </w:r>
    </w:p>
    <w:p w:rsidR="00246D0E" w:rsidRDefault="009C6FBB" w:rsidP="0068625C">
      <w:pPr>
        <w:pStyle w:val="Sub-Item"/>
      </w:pPr>
      <w:r w:rsidRPr="009C6FBB">
        <w:t>ACLS</w:t>
      </w:r>
      <w:r w:rsidR="00070E60" w:rsidRPr="009C6FBB">
        <w:t xml:space="preserve"> –</w:t>
      </w:r>
      <w:r w:rsidR="00070E60">
        <w:t xml:space="preserve"> R</w:t>
      </w:r>
      <w:r w:rsidR="00C014DB">
        <w:t>ecertification 2017</w:t>
      </w:r>
    </w:p>
    <w:p w:rsidR="00C014DB" w:rsidRPr="00145502" w:rsidRDefault="00C014DB" w:rsidP="0068625C">
      <w:pPr>
        <w:pStyle w:val="Sub-Item"/>
      </w:pPr>
      <w:r>
        <w:t>PALS – Recertification 2017</w:t>
      </w:r>
    </w:p>
    <w:p w:rsidR="00246D0E" w:rsidRPr="0002598E" w:rsidRDefault="001423E2" w:rsidP="0002598E">
      <w:pPr>
        <w:pStyle w:val="Heading1"/>
      </w:pPr>
      <w:r>
        <w:t>Professional</w:t>
      </w:r>
      <w:r w:rsidR="00F63DEC">
        <w:t xml:space="preserve"> </w:t>
      </w:r>
      <w:r w:rsidR="00145502">
        <w:t>Memberships</w:t>
      </w:r>
    </w:p>
    <w:p w:rsidR="00145502" w:rsidRPr="001423E2" w:rsidRDefault="001423E2" w:rsidP="00DD77F4">
      <w:pPr>
        <w:pStyle w:val="Sub-Item"/>
      </w:pPr>
      <w:r w:rsidRPr="001423E2">
        <w:t>American Academy of Family Physicians – Member since 2002</w:t>
      </w:r>
    </w:p>
    <w:p w:rsidR="001423E2" w:rsidRPr="001423E2" w:rsidRDefault="001423E2" w:rsidP="00DD77F4">
      <w:pPr>
        <w:pStyle w:val="Sub-Item"/>
      </w:pPr>
      <w:r w:rsidRPr="001423E2">
        <w:t>American Osteopathic Association – Member since 2002</w:t>
      </w:r>
    </w:p>
    <w:p w:rsidR="00145502" w:rsidRDefault="001423E2" w:rsidP="00DD77F4">
      <w:pPr>
        <w:pStyle w:val="Sub-Item"/>
      </w:pPr>
      <w:r w:rsidRPr="001423E2">
        <w:t xml:space="preserve">American Academy of </w:t>
      </w:r>
      <w:r w:rsidR="00145502">
        <w:t>Osteopathy – Member since 1997</w:t>
      </w:r>
    </w:p>
    <w:p w:rsidR="001423E2" w:rsidRPr="001423E2" w:rsidRDefault="001423E2" w:rsidP="00DD77F4">
      <w:pPr>
        <w:pStyle w:val="Sub-Item"/>
      </w:pPr>
      <w:r w:rsidRPr="001423E2">
        <w:t>International Society of Travel Medicine</w:t>
      </w:r>
      <w:r w:rsidR="00DD77F4" w:rsidRPr="009C6FBB">
        <w:t xml:space="preserve"> –</w:t>
      </w:r>
      <w:r w:rsidR="00DD77F4">
        <w:t xml:space="preserve"> </w:t>
      </w:r>
      <w:r w:rsidRPr="001423E2">
        <w:t>Member since 2014</w:t>
      </w:r>
    </w:p>
    <w:p w:rsidR="001423E2" w:rsidRPr="001423E2" w:rsidRDefault="001423E2" w:rsidP="00DD77F4">
      <w:pPr>
        <w:pStyle w:val="Sub-Item"/>
        <w:rPr>
          <w:bCs/>
        </w:rPr>
      </w:pPr>
      <w:r w:rsidRPr="001423E2">
        <w:rPr>
          <w:bCs/>
        </w:rPr>
        <w:t>American Wilderness Society</w:t>
      </w:r>
      <w:r w:rsidR="00DD77F4" w:rsidRPr="009C6FBB">
        <w:t xml:space="preserve"> –</w:t>
      </w:r>
      <w:r w:rsidR="00DD77F4">
        <w:t xml:space="preserve"> </w:t>
      </w:r>
      <w:r w:rsidRPr="001423E2">
        <w:rPr>
          <w:bCs/>
        </w:rPr>
        <w:t>Member since 2014</w:t>
      </w:r>
    </w:p>
    <w:p w:rsidR="001423E2" w:rsidRPr="001423E2" w:rsidRDefault="001423E2" w:rsidP="00DD77F4">
      <w:pPr>
        <w:pStyle w:val="Sub-Item"/>
      </w:pPr>
      <w:r w:rsidRPr="001423E2">
        <w:t>American Academy of Physician Executives</w:t>
      </w:r>
      <w:r w:rsidR="00DD77F4" w:rsidRPr="009C6FBB">
        <w:t xml:space="preserve"> –</w:t>
      </w:r>
      <w:r w:rsidR="00DD77F4">
        <w:t xml:space="preserve"> </w:t>
      </w:r>
      <w:r w:rsidRPr="001423E2">
        <w:t>Member since 2014</w:t>
      </w:r>
    </w:p>
    <w:p w:rsidR="001423E2" w:rsidRPr="001423E2" w:rsidRDefault="001423E2" w:rsidP="00DD77F4">
      <w:pPr>
        <w:pStyle w:val="Sub-Item"/>
      </w:pPr>
      <w:r w:rsidRPr="001423E2">
        <w:t>American Society of Portrait Artists</w:t>
      </w:r>
      <w:r w:rsidR="00DD77F4" w:rsidRPr="009C6FBB">
        <w:t xml:space="preserve"> –</w:t>
      </w:r>
      <w:r w:rsidR="00DD77F4">
        <w:t xml:space="preserve"> </w:t>
      </w:r>
      <w:r w:rsidRPr="001423E2">
        <w:t>Member since 2014</w:t>
      </w:r>
    </w:p>
    <w:p w:rsidR="001423E2" w:rsidRPr="001423E2" w:rsidRDefault="001423E2" w:rsidP="00DD77F4">
      <w:pPr>
        <w:pStyle w:val="Sub-Item"/>
      </w:pPr>
      <w:r w:rsidRPr="001423E2">
        <w:t xml:space="preserve">The Cranial Academy – </w:t>
      </w:r>
      <w:r w:rsidR="00DD77F4" w:rsidRPr="001423E2">
        <w:t xml:space="preserve">Member </w:t>
      </w:r>
      <w:r w:rsidRPr="001423E2">
        <w:t>since 2014</w:t>
      </w:r>
    </w:p>
    <w:p w:rsidR="001423E2" w:rsidRPr="00145502" w:rsidRDefault="001423E2" w:rsidP="00DD77F4">
      <w:pPr>
        <w:pStyle w:val="Sub-Item"/>
      </w:pPr>
      <w:r w:rsidRPr="001423E2">
        <w:t xml:space="preserve">The Academy of Integrative </w:t>
      </w:r>
      <w:r w:rsidR="00145502">
        <w:t>Health and Medicine</w:t>
      </w:r>
      <w:r w:rsidR="00DD77F4" w:rsidRPr="009C6FBB">
        <w:t xml:space="preserve"> –</w:t>
      </w:r>
      <w:r w:rsidR="00DD77F4">
        <w:t xml:space="preserve"> </w:t>
      </w:r>
      <w:r w:rsidR="00DD77F4" w:rsidRPr="001423E2">
        <w:t xml:space="preserve">Member </w:t>
      </w:r>
      <w:r w:rsidR="00145502">
        <w:t>since 2015</w:t>
      </w:r>
    </w:p>
    <w:p w:rsidR="001423E2" w:rsidRPr="00145502" w:rsidRDefault="00145502" w:rsidP="00145502">
      <w:pPr>
        <w:pStyle w:val="Heading1"/>
        <w:rPr>
          <w:rFonts w:eastAsia="Times New Roman"/>
        </w:rPr>
      </w:pPr>
      <w:r>
        <w:rPr>
          <w:rFonts w:eastAsia="Times New Roman"/>
        </w:rPr>
        <w:t>Publications</w:t>
      </w:r>
    </w:p>
    <w:p w:rsidR="001423E2" w:rsidRPr="001423E2" w:rsidRDefault="001423E2" w:rsidP="001423E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Garamond"/>
          <w:szCs w:val="20"/>
        </w:rPr>
      </w:pPr>
      <w:r w:rsidRPr="001423E2">
        <w:rPr>
          <w:rFonts w:eastAsia="Times New Roman" w:cs="Garamond"/>
          <w:szCs w:val="20"/>
        </w:rPr>
        <w:t>Bazarian, J., &amp; McLellan, S. (2007). Gender and Outcome after Mild Traumatic Brain Injury.</w:t>
      </w:r>
    </w:p>
    <w:p w:rsidR="001423E2" w:rsidRPr="00145502" w:rsidRDefault="001423E2" w:rsidP="0014550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Garamond"/>
          <w:szCs w:val="20"/>
        </w:rPr>
      </w:pPr>
      <w:r w:rsidRPr="001423E2">
        <w:rPr>
          <w:rFonts w:eastAsia="Times New Roman" w:cs="Garamond"/>
          <w:i/>
          <w:iCs/>
          <w:szCs w:val="20"/>
        </w:rPr>
        <w:t>Academic Emergency Medicine, 14</w:t>
      </w:r>
      <w:r w:rsidR="00145502">
        <w:rPr>
          <w:rFonts w:eastAsia="Times New Roman" w:cs="Garamond"/>
          <w:szCs w:val="20"/>
        </w:rPr>
        <w:t>, 5 Supplement 1 142.</w:t>
      </w:r>
    </w:p>
    <w:p w:rsidR="001423E2" w:rsidRPr="001423E2" w:rsidRDefault="001423E2" w:rsidP="00F63DEC">
      <w:pPr>
        <w:pStyle w:val="Heading1"/>
        <w:rPr>
          <w:rFonts w:eastAsia="Times New Roman"/>
        </w:rPr>
      </w:pPr>
      <w:r w:rsidRPr="001423E2">
        <w:rPr>
          <w:rFonts w:eastAsia="Times New Roman"/>
        </w:rPr>
        <w:lastRenderedPageBreak/>
        <w:t>Scholarships/Honor Societies</w:t>
      </w:r>
    </w:p>
    <w:p w:rsidR="001423E2" w:rsidRPr="001423E2" w:rsidRDefault="001423E2" w:rsidP="0068625C">
      <w:pPr>
        <w:pStyle w:val="Sub-Item"/>
      </w:pPr>
      <w:r w:rsidRPr="001423E2">
        <w:t>NHLBI Grant for Preventive Cardiology Fellowship through University of Rochester (2007-2009)</w:t>
      </w:r>
    </w:p>
    <w:p w:rsidR="001423E2" w:rsidRPr="001423E2" w:rsidRDefault="001423E2" w:rsidP="0068625C">
      <w:pPr>
        <w:pStyle w:val="Sub-Item"/>
      </w:pPr>
      <w:r w:rsidRPr="001423E2">
        <w:t>Scholarship recipient to American Pain Society Boston Conference and annual meeting</w:t>
      </w:r>
      <w:r w:rsidR="00AF29AF">
        <w:t xml:space="preserve"> </w:t>
      </w:r>
      <w:r w:rsidR="00AF29AF" w:rsidRPr="000707C3">
        <w:t xml:space="preserve">– </w:t>
      </w:r>
      <w:r w:rsidRPr="001423E2">
        <w:t>including 1 year membership to APS</w:t>
      </w:r>
      <w:r w:rsidR="00AF29AF">
        <w:t xml:space="preserve"> </w:t>
      </w:r>
      <w:r w:rsidR="00AF29AF" w:rsidRPr="000707C3">
        <w:t xml:space="preserve">– </w:t>
      </w:r>
      <w:r w:rsidRPr="001423E2">
        <w:t>based on excellence in writing (2005)</w:t>
      </w:r>
    </w:p>
    <w:p w:rsidR="001423E2" w:rsidRPr="001423E2" w:rsidRDefault="001423E2" w:rsidP="0068625C">
      <w:pPr>
        <w:pStyle w:val="Sub-Item"/>
      </w:pPr>
      <w:r w:rsidRPr="001423E2">
        <w:t>Summa Cum Laude</w:t>
      </w:r>
      <w:r w:rsidR="00AF29AF">
        <w:t xml:space="preserve"> </w:t>
      </w:r>
      <w:r w:rsidR="00AF29AF" w:rsidRPr="000707C3">
        <w:t xml:space="preserve">– </w:t>
      </w:r>
      <w:r w:rsidRPr="001423E2">
        <w:t>B.S. Degree conferred in Biology</w:t>
      </w:r>
      <w:r w:rsidR="00AF29AF">
        <w:t xml:space="preserve"> </w:t>
      </w:r>
      <w:r w:rsidR="00AF29AF" w:rsidRPr="000707C3">
        <w:t xml:space="preserve">– </w:t>
      </w:r>
      <w:r w:rsidRPr="001423E2">
        <w:t>St. John's University (1992)</w:t>
      </w:r>
    </w:p>
    <w:p w:rsidR="001423E2" w:rsidRPr="001423E2" w:rsidRDefault="001423E2" w:rsidP="0068625C">
      <w:pPr>
        <w:pStyle w:val="Sub-Item"/>
      </w:pPr>
      <w:r w:rsidRPr="001423E2">
        <w:t>Scholastic Excellence Scholarship/ Dean's Scholarship</w:t>
      </w:r>
      <w:r w:rsidR="00AF29AF">
        <w:t xml:space="preserve"> </w:t>
      </w:r>
      <w:r w:rsidR="00AF29AF" w:rsidRPr="000707C3">
        <w:t xml:space="preserve">– </w:t>
      </w:r>
      <w:r w:rsidRPr="001423E2">
        <w:t>conferred all four years at St. John's University</w:t>
      </w:r>
      <w:r w:rsidR="00AF29AF">
        <w:t xml:space="preserve"> </w:t>
      </w:r>
      <w:r w:rsidR="00AF29AF" w:rsidRPr="000707C3">
        <w:t xml:space="preserve">– </w:t>
      </w:r>
      <w:r w:rsidRPr="001423E2">
        <w:t>full-tuition award (1988-1992)</w:t>
      </w:r>
    </w:p>
    <w:p w:rsidR="001423E2" w:rsidRPr="001423E2" w:rsidRDefault="001423E2" w:rsidP="0068625C">
      <w:pPr>
        <w:pStyle w:val="Sub-Item"/>
      </w:pPr>
      <w:r w:rsidRPr="001423E2">
        <w:t>Clare Boothe Luce Scholarship</w:t>
      </w:r>
      <w:r w:rsidR="00AF29AF">
        <w:t xml:space="preserve"> </w:t>
      </w:r>
      <w:r w:rsidR="00AF29AF" w:rsidRPr="000707C3">
        <w:t xml:space="preserve">– </w:t>
      </w:r>
      <w:r w:rsidRPr="001423E2">
        <w:t>Funding plus stipend at St. John's University (1988-1992)</w:t>
      </w:r>
    </w:p>
    <w:p w:rsidR="001423E2" w:rsidRPr="001423E2" w:rsidRDefault="001423E2" w:rsidP="0068625C">
      <w:pPr>
        <w:pStyle w:val="Sub-Item"/>
      </w:pPr>
      <w:r w:rsidRPr="001423E2">
        <w:t>Women in Science Scholarship (1988-1992)</w:t>
      </w:r>
    </w:p>
    <w:p w:rsidR="001423E2" w:rsidRPr="001423E2" w:rsidRDefault="001423E2" w:rsidP="0068625C">
      <w:pPr>
        <w:pStyle w:val="Sub-Item"/>
      </w:pPr>
      <w:r w:rsidRPr="001423E2">
        <w:t>Watson-Crick Pre-Medical Honor Society (1988-1992)</w:t>
      </w:r>
    </w:p>
    <w:p w:rsidR="001423E2" w:rsidRPr="001423E2" w:rsidRDefault="001423E2" w:rsidP="0068625C">
      <w:pPr>
        <w:pStyle w:val="Sub-Item"/>
      </w:pPr>
      <w:r w:rsidRPr="001423E2">
        <w:t>Golden Key National Honor Society (1988-1992)</w:t>
      </w:r>
    </w:p>
    <w:p w:rsidR="00246D0E" w:rsidRPr="00145502" w:rsidRDefault="001423E2" w:rsidP="0068625C">
      <w:pPr>
        <w:pStyle w:val="Sub-Item"/>
        <w:rPr>
          <w:rFonts w:ascii="Garamond" w:hAnsi="Garamond"/>
        </w:rPr>
      </w:pPr>
      <w:r w:rsidRPr="001423E2">
        <w:t>Valedictorian</w:t>
      </w:r>
      <w:r w:rsidR="00AF29AF">
        <w:t xml:space="preserve"> </w:t>
      </w:r>
      <w:r w:rsidR="00AF29AF" w:rsidRPr="000707C3">
        <w:t xml:space="preserve">– </w:t>
      </w:r>
      <w:r w:rsidRPr="001423E2">
        <w:t>Stella Maris High School, Rockaway Park, NY</w:t>
      </w:r>
      <w:r w:rsidR="0068625C">
        <w:t xml:space="preserve"> </w:t>
      </w:r>
      <w:r w:rsidRPr="001423E2">
        <w:t>(1988)</w:t>
      </w:r>
    </w:p>
    <w:sectPr w:rsidR="00246D0E" w:rsidRPr="00145502" w:rsidSect="00F63DE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C0" w:rsidRDefault="005E1DC0" w:rsidP="00DD77F4">
      <w:pPr>
        <w:spacing w:after="0" w:line="240" w:lineRule="auto"/>
      </w:pPr>
      <w:r>
        <w:separator/>
      </w:r>
    </w:p>
  </w:endnote>
  <w:endnote w:type="continuationSeparator" w:id="0">
    <w:p w:rsidR="005E1DC0" w:rsidRDefault="005E1DC0" w:rsidP="00DD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6" w:rsidRPr="0068625C" w:rsidRDefault="00560DF6" w:rsidP="00DD77F4">
    <w:pPr>
      <w:pStyle w:val="Footer"/>
      <w:jc w:val="right"/>
      <w:rPr>
        <w:rFonts w:ascii="Cambria Math" w:hAnsi="Cambria Math"/>
        <w:sz w:val="18"/>
        <w:szCs w:val="18"/>
      </w:rPr>
    </w:pPr>
    <w:r w:rsidRPr="0068625C">
      <w:rPr>
        <w:rFonts w:ascii="Cambria Math" w:hAnsi="Cambria Math"/>
        <w:sz w:val="18"/>
        <w:szCs w:val="18"/>
      </w:rPr>
      <w:t xml:space="preserve">Dr. Shannon </w:t>
    </w:r>
    <w:r>
      <w:rPr>
        <w:rFonts w:ascii="Cambria Math" w:hAnsi="Cambria Math"/>
        <w:sz w:val="18"/>
        <w:szCs w:val="18"/>
      </w:rPr>
      <w:t xml:space="preserve">C. </w:t>
    </w:r>
    <w:r w:rsidRPr="0068625C">
      <w:rPr>
        <w:rFonts w:ascii="Cambria Math" w:hAnsi="Cambria Math"/>
        <w:sz w:val="18"/>
        <w:szCs w:val="18"/>
      </w:rPr>
      <w:t>McLellan, DO</w:t>
    </w:r>
  </w:p>
  <w:p w:rsidR="00560DF6" w:rsidRPr="0068625C" w:rsidRDefault="00560DF6" w:rsidP="00DD77F4">
    <w:pPr>
      <w:pStyle w:val="Footer"/>
      <w:jc w:val="right"/>
      <w:rPr>
        <w:rFonts w:ascii="Cambria Math" w:hAnsi="Cambria Math"/>
        <w:sz w:val="18"/>
        <w:szCs w:val="18"/>
      </w:rPr>
    </w:pPr>
    <w:r w:rsidRPr="0068625C">
      <w:rPr>
        <w:rFonts w:ascii="Cambria Math" w:hAnsi="Cambria Math"/>
        <w:sz w:val="18"/>
        <w:szCs w:val="18"/>
      </w:rPr>
      <w:t xml:space="preserve">Page </w:t>
    </w:r>
    <w:r w:rsidRPr="0068625C">
      <w:rPr>
        <w:rFonts w:ascii="Cambria Math" w:hAnsi="Cambria Math"/>
        <w:sz w:val="18"/>
        <w:szCs w:val="18"/>
      </w:rPr>
      <w:fldChar w:fldCharType="begin"/>
    </w:r>
    <w:r w:rsidRPr="0068625C">
      <w:rPr>
        <w:rFonts w:ascii="Cambria Math" w:hAnsi="Cambria Math"/>
        <w:sz w:val="18"/>
        <w:szCs w:val="18"/>
      </w:rPr>
      <w:instrText xml:space="preserve"> PAGE  \* Arabic  \* MERGEFORMAT </w:instrText>
    </w:r>
    <w:r w:rsidRPr="0068625C">
      <w:rPr>
        <w:rFonts w:ascii="Cambria Math" w:hAnsi="Cambria Math"/>
        <w:sz w:val="18"/>
        <w:szCs w:val="18"/>
      </w:rPr>
      <w:fldChar w:fldCharType="separate"/>
    </w:r>
    <w:r w:rsidR="00CF357D">
      <w:rPr>
        <w:rFonts w:ascii="Cambria Math" w:hAnsi="Cambria Math"/>
        <w:noProof/>
        <w:sz w:val="18"/>
        <w:szCs w:val="18"/>
      </w:rPr>
      <w:t>1</w:t>
    </w:r>
    <w:r w:rsidRPr="0068625C">
      <w:rPr>
        <w:rFonts w:ascii="Cambria Math" w:hAnsi="Cambria Math"/>
        <w:sz w:val="18"/>
        <w:szCs w:val="18"/>
      </w:rPr>
      <w:fldChar w:fldCharType="end"/>
    </w:r>
    <w:r w:rsidRPr="0068625C">
      <w:rPr>
        <w:rFonts w:ascii="Cambria Math" w:hAnsi="Cambria Math"/>
        <w:sz w:val="18"/>
        <w:szCs w:val="18"/>
      </w:rPr>
      <w:t xml:space="preserve"> of </w:t>
    </w:r>
    <w:r w:rsidRPr="0068625C">
      <w:rPr>
        <w:rFonts w:ascii="Cambria Math" w:hAnsi="Cambria Math"/>
        <w:sz w:val="18"/>
        <w:szCs w:val="18"/>
      </w:rPr>
      <w:fldChar w:fldCharType="begin"/>
    </w:r>
    <w:r w:rsidRPr="0068625C">
      <w:rPr>
        <w:rFonts w:ascii="Cambria Math" w:hAnsi="Cambria Math"/>
        <w:sz w:val="18"/>
        <w:szCs w:val="18"/>
      </w:rPr>
      <w:instrText xml:space="preserve"> NUMPAGES  \* Arabic  \* MERGEFORMAT </w:instrText>
    </w:r>
    <w:r w:rsidRPr="0068625C">
      <w:rPr>
        <w:rFonts w:ascii="Cambria Math" w:hAnsi="Cambria Math"/>
        <w:sz w:val="18"/>
        <w:szCs w:val="18"/>
      </w:rPr>
      <w:fldChar w:fldCharType="separate"/>
    </w:r>
    <w:r w:rsidR="00CF357D">
      <w:rPr>
        <w:rFonts w:ascii="Cambria Math" w:hAnsi="Cambria Math"/>
        <w:noProof/>
        <w:sz w:val="18"/>
        <w:szCs w:val="18"/>
      </w:rPr>
      <w:t>4</w:t>
    </w:r>
    <w:r w:rsidRPr="0068625C">
      <w:rPr>
        <w:rFonts w:ascii="Cambria Math" w:hAnsi="Cambria Math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C0" w:rsidRDefault="005E1DC0" w:rsidP="00DD77F4">
      <w:pPr>
        <w:spacing w:after="0" w:line="240" w:lineRule="auto"/>
      </w:pPr>
      <w:r>
        <w:separator/>
      </w:r>
    </w:p>
  </w:footnote>
  <w:footnote w:type="continuationSeparator" w:id="0">
    <w:p w:rsidR="005E1DC0" w:rsidRDefault="005E1DC0" w:rsidP="00DD7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765"/>
    <w:multiLevelType w:val="hybridMultilevel"/>
    <w:tmpl w:val="55F03998"/>
    <w:lvl w:ilvl="0" w:tplc="BF98BF02">
      <w:numFmt w:val="bullet"/>
      <w:lvlText w:val="•"/>
      <w:lvlJc w:val="left"/>
      <w:pPr>
        <w:ind w:left="1493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165608EF"/>
    <w:multiLevelType w:val="hybridMultilevel"/>
    <w:tmpl w:val="EF726F62"/>
    <w:lvl w:ilvl="0" w:tplc="1534BCE2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F38C7"/>
    <w:multiLevelType w:val="hybridMultilevel"/>
    <w:tmpl w:val="69A2CFC6"/>
    <w:lvl w:ilvl="0" w:tplc="BF98BF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3F55"/>
    <w:multiLevelType w:val="hybridMultilevel"/>
    <w:tmpl w:val="78E6AFE4"/>
    <w:lvl w:ilvl="0" w:tplc="E0B645EA">
      <w:numFmt w:val="bullet"/>
      <w:pStyle w:val="ListParagraph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2E38B8"/>
    <w:multiLevelType w:val="hybridMultilevel"/>
    <w:tmpl w:val="7734A764"/>
    <w:lvl w:ilvl="0" w:tplc="1534BCE2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8079A"/>
    <w:multiLevelType w:val="hybridMultilevel"/>
    <w:tmpl w:val="B89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1"/>
    <w:rsid w:val="00004C9D"/>
    <w:rsid w:val="0002598E"/>
    <w:rsid w:val="00065DA8"/>
    <w:rsid w:val="000707C3"/>
    <w:rsid w:val="00070E60"/>
    <w:rsid w:val="001423E2"/>
    <w:rsid w:val="001445CB"/>
    <w:rsid w:val="00145502"/>
    <w:rsid w:val="00150BC7"/>
    <w:rsid w:val="00164A04"/>
    <w:rsid w:val="00246D0E"/>
    <w:rsid w:val="00255F79"/>
    <w:rsid w:val="002D5BEE"/>
    <w:rsid w:val="00327BC1"/>
    <w:rsid w:val="00330DF0"/>
    <w:rsid w:val="003C2812"/>
    <w:rsid w:val="003D0AC2"/>
    <w:rsid w:val="003D1C8E"/>
    <w:rsid w:val="003D66C2"/>
    <w:rsid w:val="003E7B1E"/>
    <w:rsid w:val="004C2FC0"/>
    <w:rsid w:val="00513758"/>
    <w:rsid w:val="00560DF6"/>
    <w:rsid w:val="005711C7"/>
    <w:rsid w:val="00574CB2"/>
    <w:rsid w:val="00584AD1"/>
    <w:rsid w:val="005B6971"/>
    <w:rsid w:val="005D1069"/>
    <w:rsid w:val="005E1DC0"/>
    <w:rsid w:val="00626A14"/>
    <w:rsid w:val="006516A6"/>
    <w:rsid w:val="00685258"/>
    <w:rsid w:val="0068625C"/>
    <w:rsid w:val="006953DD"/>
    <w:rsid w:val="00793EE0"/>
    <w:rsid w:val="008D08AA"/>
    <w:rsid w:val="009C6FBB"/>
    <w:rsid w:val="00AB261B"/>
    <w:rsid w:val="00AE04F8"/>
    <w:rsid w:val="00AF29AF"/>
    <w:rsid w:val="00B45C54"/>
    <w:rsid w:val="00BA3F6A"/>
    <w:rsid w:val="00BC0A73"/>
    <w:rsid w:val="00BC13EF"/>
    <w:rsid w:val="00BF558D"/>
    <w:rsid w:val="00C014DB"/>
    <w:rsid w:val="00CF357D"/>
    <w:rsid w:val="00CF698B"/>
    <w:rsid w:val="00D05D53"/>
    <w:rsid w:val="00D20F6C"/>
    <w:rsid w:val="00D87BD3"/>
    <w:rsid w:val="00DB4EE1"/>
    <w:rsid w:val="00DD77F4"/>
    <w:rsid w:val="00E30972"/>
    <w:rsid w:val="00E52BB6"/>
    <w:rsid w:val="00F36BE4"/>
    <w:rsid w:val="00F63DEC"/>
    <w:rsid w:val="00F8654C"/>
    <w:rsid w:val="00F92C33"/>
    <w:rsid w:val="00F96E6D"/>
    <w:rsid w:val="00FA14B4"/>
    <w:rsid w:val="00FF4BFD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06B8FB-675B-984C-84D9-F3F54273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BC1"/>
    <w:pPr>
      <w:tabs>
        <w:tab w:val="right" w:pos="9360"/>
      </w:tabs>
      <w:spacing w:after="120"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BC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58D"/>
    <w:pPr>
      <w:keepNext/>
      <w:keepLines/>
      <w:spacing w:before="24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A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BC1"/>
    <w:pPr>
      <w:numPr>
        <w:numId w:val="4"/>
      </w:num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4C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7BC1"/>
    <w:rPr>
      <w:rFonts w:asciiTheme="majorHAnsi" w:eastAsiaTheme="majorEastAsia" w:hAnsiTheme="majorHAnsi" w:cstheme="majorBidi"/>
      <w:b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7BC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BC1"/>
    <w:rPr>
      <w:rFonts w:ascii="Cambria Math" w:eastAsiaTheme="majorEastAsia" w:hAnsi="Cambria Math" w:cstheme="majorBidi"/>
      <w:b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558D"/>
    <w:rPr>
      <w:rFonts w:ascii="Cambria Math" w:eastAsiaTheme="majorEastAsia" w:hAnsi="Cambria Math" w:cstheme="majorBidi"/>
      <w:b/>
      <w:bCs/>
      <w:sz w:val="20"/>
      <w:szCs w:val="26"/>
    </w:rPr>
  </w:style>
  <w:style w:type="paragraph" w:customStyle="1" w:styleId="Sub-Item">
    <w:name w:val="Sub-Item"/>
    <w:basedOn w:val="Normal"/>
    <w:link w:val="Sub-ItemChar"/>
    <w:qFormat/>
    <w:rsid w:val="00BF558D"/>
    <w:pPr>
      <w:spacing w:after="0"/>
    </w:pPr>
    <w:rPr>
      <w:rFonts w:eastAsia="Times New Roman" w:cs="Garamond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ub-ItemChar">
    <w:name w:val="Sub-Item Char"/>
    <w:basedOn w:val="DefaultParagraphFont"/>
    <w:link w:val="Sub-Item"/>
    <w:rsid w:val="00BF558D"/>
    <w:rPr>
      <w:rFonts w:ascii="Cambria Math" w:eastAsia="Times New Roman" w:hAnsi="Cambria Math" w:cs="Garamond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7F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D77F4"/>
    <w:pPr>
      <w:tabs>
        <w:tab w:val="center" w:pos="4680"/>
      </w:tabs>
      <w:spacing w:after="0" w:line="240" w:lineRule="auto"/>
    </w:pPr>
    <w:rPr>
      <w:rFonts w:asciiTheme="minorHAnsi" w:hAnsiTheme="minorHAnsi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D77F4"/>
    <w:rPr>
      <w:sz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D77F4"/>
    <w:pPr>
      <w:tabs>
        <w:tab w:val="center" w:pos="468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F4"/>
    <w:rPr>
      <w:rFonts w:ascii="Cambria Math" w:hAnsi="Cambria Math"/>
      <w:sz w:val="20"/>
    </w:rPr>
  </w:style>
  <w:style w:type="paragraph" w:styleId="Revision">
    <w:name w:val="Revision"/>
    <w:hidden/>
    <w:uiPriority w:val="99"/>
    <w:semiHidden/>
    <w:rsid w:val="00AF29AF"/>
    <w:pPr>
      <w:spacing w:after="0" w:line="240" w:lineRule="auto"/>
    </w:pPr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9DB4-4171-1C49-AFC7-839A5810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McLellan</dc:creator>
  <cp:lastModifiedBy>Rahul Mehra</cp:lastModifiedBy>
  <cp:revision>2</cp:revision>
  <cp:lastPrinted>2018-02-22T17:04:00Z</cp:lastPrinted>
  <dcterms:created xsi:type="dcterms:W3CDTF">2018-12-26T22:07:00Z</dcterms:created>
  <dcterms:modified xsi:type="dcterms:W3CDTF">2018-12-26T22:07:00Z</dcterms:modified>
</cp:coreProperties>
</file>