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rPr>
      </w:pPr>
      <w:r>
        <w:rPr>
          <w:rFonts w:hint="default" w:ascii="Calibri" w:hAnsi="Calibri" w:cs="Calibri"/>
        </w:rPr>
        <w:t>WILLIAM EUGENE JESSUP</w:t>
      </w:r>
    </w:p>
    <w:p>
      <w:pPr>
        <w:jc w:val="center"/>
        <w:rPr>
          <w:rFonts w:hint="default" w:ascii="Calibri" w:hAnsi="Calibri" w:cs="Calibri"/>
        </w:rPr>
      </w:pPr>
      <w:r>
        <w:rPr>
          <w:rFonts w:hint="default" w:ascii="Calibri" w:hAnsi="Calibri" w:cs="Calibri"/>
        </w:rPr>
        <w:t xml:space="preserve">Georgia 30096 </w:t>
      </w:r>
    </w:p>
    <w:p>
      <w:pPr>
        <w:jc w:val="center"/>
        <w:rPr>
          <w:rFonts w:hint="default" w:ascii="Calibri" w:hAnsi="Calibri" w:cs="Calibri"/>
        </w:rPr>
      </w:pPr>
      <w:r>
        <w:rPr>
          <w:rFonts w:hint="default" w:ascii="Calibri" w:hAnsi="Calibri" w:cs="Calibri"/>
        </w:rPr>
        <w:t>W: 678.242.8503; M: 678.928.2238</w:t>
      </w:r>
    </w:p>
    <w:p>
      <w:pPr>
        <w:jc w:val="cente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"mailto:eugene.jessup@gmail.com" </w:instrText>
      </w:r>
      <w:r>
        <w:rPr>
          <w:rFonts w:hint="default" w:ascii="Calibri" w:hAnsi="Calibri" w:cs="Calibri"/>
        </w:rPr>
        <w:fldChar w:fldCharType="separate"/>
      </w:r>
      <w:r>
        <w:rPr>
          <w:rFonts w:hint="default" w:ascii="Calibri" w:hAnsi="Calibri" w:cs="Calibri"/>
        </w:rPr>
        <w:t>eugene.jessup@gmail.com</w:t>
      </w:r>
      <w:r>
        <w:rPr>
          <w:rFonts w:hint="default" w:ascii="Calibri" w:hAnsi="Calibri" w:cs="Calibri"/>
        </w:rPr>
        <w:fldChar w:fldCharType="end"/>
      </w:r>
    </w:p>
    <w:p>
      <w:pPr>
        <w:rPr>
          <w:rFonts w:hint="default" w:ascii="Calibri" w:hAnsi="Calibri" w:cs="Calibri"/>
        </w:rPr>
      </w:pPr>
    </w:p>
    <w:p>
      <w:pPr>
        <w:jc w:val="center"/>
        <w:rPr>
          <w:rFonts w:hint="default" w:ascii="Calibri" w:hAnsi="Calibri" w:cs="Calibri"/>
          <w:b/>
          <w:sz w:val="17"/>
          <w:szCs w:val="17"/>
        </w:rPr>
      </w:pPr>
      <w:r>
        <w:rPr>
          <w:rFonts w:hint="default" w:ascii="Calibri" w:hAnsi="Calibri" w:cs="Calibri"/>
          <w:b/>
          <w:sz w:val="17"/>
          <w:szCs w:val="17"/>
        </w:rPr>
        <w:t>SUMMARY STATEMENT</w:t>
      </w:r>
    </w:p>
    <w:p>
      <w:pPr>
        <w:rPr>
          <w:rFonts w:hint="default" w:ascii="Calibri" w:hAnsi="Calibri" w:cs="Calibri"/>
          <w:b/>
          <w:sz w:val="17"/>
          <w:szCs w:val="17"/>
        </w:rPr>
      </w:pPr>
    </w:p>
    <w:p>
      <w:pPr>
        <w:rPr>
          <w:rFonts w:hint="default" w:ascii="Calibri" w:hAnsi="Calibri" w:cs="Calibri"/>
          <w:sz w:val="16"/>
          <w:szCs w:val="16"/>
        </w:rPr>
      </w:pPr>
      <w:r>
        <w:rPr>
          <w:rFonts w:hint="default" w:ascii="Calibri" w:hAnsi="Calibri" w:cs="Calibri"/>
          <w:sz w:val="16"/>
          <w:szCs w:val="16"/>
          <w:shd w:val="clear" w:color="auto" w:fill="FFFFFF"/>
        </w:rPr>
        <w:t>The research, writing and delivery of the argument appeal to me. I negotiate productively for my clients and assert their positions persuasively at trial in American and international courts, in contract and employment disputes, and in governmental agency investigations and proceedings. My contracts, advisory letters and memoranda help my clients to avoid litigation and reduce their exposure to legal and business risks. I assist decision-makers who confront the complex demands that domestic and international statutes and treaties impose upon individuals and companies. I advise my clients’ executives, employees and suppliers on the complex contract, corporate governance and regulatory compliance issues, which confront their business lines. I solve domestic and international taxation and employment problems; interpret and utilize antitrust/fair competition and trade regulations; and protect trade secrets and intellectual property and privacy rights.</w:t>
      </w:r>
    </w:p>
    <w:p>
      <w:pPr>
        <w:rPr>
          <w:rFonts w:hint="default" w:ascii="Calibri" w:hAnsi="Calibri" w:cs="Calibri"/>
        </w:rPr>
      </w:pPr>
    </w:p>
    <w:p>
      <w:pPr>
        <w:jc w:val="center"/>
        <w:rPr>
          <w:rFonts w:hint="default" w:ascii="Calibri" w:hAnsi="Calibri" w:cs="Calibri"/>
          <w:b/>
          <w:sz w:val="17"/>
          <w:szCs w:val="17"/>
        </w:rPr>
      </w:pPr>
      <w:r>
        <w:rPr>
          <w:rFonts w:hint="default" w:ascii="Calibri" w:hAnsi="Calibri" w:cs="Calibri"/>
          <w:b/>
          <w:sz w:val="17"/>
          <w:szCs w:val="17"/>
        </w:rPr>
        <w:t>EDUCATION</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sz w:val="16"/>
          <w:szCs w:val="16"/>
        </w:rPr>
        <w:t>EMORY UNIVERSITY SCHOOL OF LAW</w:t>
      </w:r>
      <w:r>
        <w:rPr>
          <w:rFonts w:hint="default" w:ascii="Calibri" w:hAnsi="Calibri" w:cs="Calibri"/>
          <w:sz w:val="16"/>
          <w:szCs w:val="16"/>
        </w:rPr>
        <w:t xml:space="preserve">, Atlanta, Georgia </w:t>
      </w:r>
      <w:r>
        <w:rPr>
          <w:rFonts w:hint="default" w:ascii="Calibri" w:hAnsi="Calibri" w:cs="Calibri"/>
          <w:sz w:val="16"/>
          <w:szCs w:val="16"/>
        </w:rPr>
        <w:sym w:font="Wingdings" w:char="F077"/>
      </w:r>
      <w:r>
        <w:rPr>
          <w:rFonts w:hint="default" w:ascii="Calibri" w:hAnsi="Calibri" w:cs="Calibri"/>
          <w:sz w:val="16"/>
          <w:szCs w:val="16"/>
        </w:rPr>
        <w:t xml:space="preserve"> </w:t>
      </w:r>
      <w:r>
        <w:rPr>
          <w:rFonts w:hint="default" w:ascii="Calibri" w:hAnsi="Calibri" w:cs="Calibri"/>
          <w:b/>
          <w:sz w:val="16"/>
          <w:szCs w:val="16"/>
        </w:rPr>
        <w:t>Master of Laws in Taxation (LL.M.)</w:t>
      </w:r>
    </w:p>
    <w:p>
      <w:pPr>
        <w:rPr>
          <w:rFonts w:hint="default" w:ascii="Calibri" w:hAnsi="Calibri" w:cs="Calibri"/>
          <w:sz w:val="16"/>
          <w:szCs w:val="16"/>
        </w:rPr>
      </w:pPr>
    </w:p>
    <w:p>
      <w:pPr>
        <w:rPr>
          <w:rFonts w:hint="default" w:ascii="Calibri" w:hAnsi="Calibri" w:cs="Calibri"/>
          <w:b/>
          <w:sz w:val="16"/>
          <w:szCs w:val="16"/>
        </w:rPr>
      </w:pPr>
      <w:r>
        <w:rPr>
          <w:rFonts w:hint="default" w:ascii="Calibri" w:hAnsi="Calibri" w:cs="Calibri"/>
          <w:b/>
          <w:sz w:val="16"/>
          <w:szCs w:val="16"/>
        </w:rPr>
        <w:t>UNIVERSITY OF GEORGIA SCHOOL OF LAW</w:t>
      </w:r>
      <w:r>
        <w:rPr>
          <w:rFonts w:hint="default" w:ascii="Calibri" w:hAnsi="Calibri" w:cs="Calibri"/>
          <w:sz w:val="16"/>
          <w:szCs w:val="16"/>
        </w:rPr>
        <w:t xml:space="preserve">, Athens, Georgia </w:t>
      </w:r>
      <w:r>
        <w:rPr>
          <w:rFonts w:hint="default" w:ascii="Calibri" w:hAnsi="Calibri" w:cs="Calibri"/>
          <w:sz w:val="16"/>
          <w:szCs w:val="16"/>
        </w:rPr>
        <w:sym w:font="Wingdings" w:char="F077"/>
      </w:r>
      <w:r>
        <w:rPr>
          <w:rFonts w:hint="default" w:ascii="Calibri" w:hAnsi="Calibri" w:cs="Calibri"/>
          <w:sz w:val="16"/>
          <w:szCs w:val="16"/>
        </w:rPr>
        <w:t xml:space="preserve"> </w:t>
      </w:r>
      <w:r>
        <w:rPr>
          <w:rFonts w:hint="default" w:ascii="Calibri" w:hAnsi="Calibri" w:cs="Calibri"/>
          <w:b/>
          <w:sz w:val="16"/>
          <w:szCs w:val="16"/>
        </w:rPr>
        <w:t>Juris Doctor (J.D.)</w:t>
      </w:r>
    </w:p>
    <w:p>
      <w:pPr>
        <w:rPr>
          <w:rFonts w:hint="default" w:ascii="Calibri" w:hAnsi="Calibri" w:cs="Calibri"/>
          <w:sz w:val="16"/>
          <w:szCs w:val="16"/>
          <w:lang w:val="fr-FR"/>
        </w:rPr>
      </w:pPr>
      <w:r>
        <w:rPr>
          <w:rFonts w:hint="default" w:ascii="Calibri" w:hAnsi="Calibri" w:cs="Calibri"/>
          <w:sz w:val="16"/>
          <w:szCs w:val="16"/>
        </w:rPr>
        <w:t>Major Field of Concentration: International Law; Treatise:</w:t>
      </w:r>
      <w:r>
        <w:rPr>
          <w:rFonts w:hint="default" w:ascii="Calibri" w:hAnsi="Calibri" w:cs="Calibri"/>
          <w:i/>
          <w:sz w:val="16"/>
          <w:szCs w:val="16"/>
        </w:rPr>
        <w:t xml:space="preserve"> </w:t>
      </w:r>
      <w:r>
        <w:rPr>
          <w:rFonts w:hint="default" w:ascii="Calibri" w:hAnsi="Calibri" w:cs="Calibri"/>
          <w:i/>
          <w:iCs/>
          <w:sz w:val="16"/>
          <w:szCs w:val="16"/>
        </w:rPr>
        <w:t>A Study of the Structure and Meaning of the Constitution of a People's Democracy (Democratic Centralism v. Federalism</w:t>
      </w:r>
      <w:r>
        <w:rPr>
          <w:rFonts w:hint="default" w:ascii="Calibri" w:hAnsi="Calibri" w:cs="Calibri"/>
          <w:i/>
          <w:sz w:val="16"/>
          <w:szCs w:val="16"/>
        </w:rPr>
        <w:t xml:space="preserve">), </w:t>
      </w:r>
      <w:r>
        <w:rPr>
          <w:rFonts w:hint="default" w:ascii="Calibri" w:hAnsi="Calibri" w:cs="Calibri"/>
          <w:sz w:val="16"/>
          <w:szCs w:val="16"/>
        </w:rPr>
        <w:t xml:space="preserve">submitted to </w:t>
      </w:r>
      <w:r>
        <w:rPr>
          <w:rFonts w:hint="default" w:ascii="Calibri" w:hAnsi="Calibri" w:cs="Calibri"/>
          <w:sz w:val="16"/>
          <w:szCs w:val="16"/>
          <w:u w:val="single"/>
        </w:rPr>
        <w:t>Georgia Journal of International and Comparative Law</w:t>
      </w:r>
      <w:r>
        <w:rPr>
          <w:rFonts w:hint="default" w:ascii="Calibri" w:hAnsi="Calibri" w:cs="Calibri"/>
          <w:sz w:val="16"/>
          <w:szCs w:val="16"/>
        </w:rPr>
        <w:t xml:space="preserve">. </w:t>
      </w:r>
      <w:r>
        <w:rPr>
          <w:rFonts w:hint="default" w:ascii="Calibri" w:hAnsi="Calibri" w:cs="Calibri"/>
          <w:sz w:val="16"/>
          <w:szCs w:val="16"/>
          <w:lang w:val="fr-FR"/>
        </w:rPr>
        <w:t>Phi Delta Phi.</w:t>
      </w:r>
    </w:p>
    <w:p>
      <w:pPr>
        <w:rPr>
          <w:rFonts w:hint="default" w:ascii="Calibri" w:hAnsi="Calibri" w:cs="Calibri"/>
          <w:sz w:val="16"/>
          <w:szCs w:val="16"/>
        </w:rPr>
      </w:pPr>
    </w:p>
    <w:p>
      <w:pPr>
        <w:rPr>
          <w:rFonts w:hint="default" w:ascii="Calibri" w:hAnsi="Calibri" w:cs="Calibri"/>
          <w:b/>
          <w:sz w:val="16"/>
          <w:szCs w:val="16"/>
        </w:rPr>
      </w:pPr>
      <w:r>
        <w:rPr>
          <w:rFonts w:hint="default" w:ascii="Calibri" w:hAnsi="Calibri" w:cs="Calibri"/>
          <w:b/>
          <w:sz w:val="16"/>
          <w:szCs w:val="16"/>
        </w:rPr>
        <w:t>EMORY UNIVERSITY</w:t>
      </w:r>
      <w:r>
        <w:rPr>
          <w:rFonts w:hint="default" w:ascii="Calibri" w:hAnsi="Calibri" w:cs="Calibri"/>
          <w:sz w:val="16"/>
          <w:szCs w:val="16"/>
        </w:rPr>
        <w:t xml:space="preserve">, Atlanta, Georgia </w:t>
      </w:r>
      <w:r>
        <w:rPr>
          <w:rFonts w:hint="default" w:ascii="Calibri" w:hAnsi="Calibri" w:cs="Calibri"/>
          <w:sz w:val="16"/>
          <w:szCs w:val="16"/>
        </w:rPr>
        <w:sym w:font="Wingdings" w:char="F077"/>
      </w:r>
      <w:r>
        <w:rPr>
          <w:rFonts w:hint="default" w:ascii="Calibri" w:hAnsi="Calibri" w:cs="Calibri"/>
          <w:sz w:val="16"/>
          <w:szCs w:val="16"/>
        </w:rPr>
        <w:t xml:space="preserve"> </w:t>
      </w:r>
      <w:r>
        <w:rPr>
          <w:rFonts w:hint="default" w:ascii="Calibri" w:hAnsi="Calibri" w:cs="Calibri"/>
          <w:b/>
          <w:sz w:val="16"/>
          <w:szCs w:val="16"/>
        </w:rPr>
        <w:t>Bachelor of Arts in English (B.A.)</w:t>
      </w:r>
    </w:p>
    <w:p>
      <w:pPr>
        <w:rPr>
          <w:rFonts w:hint="default" w:ascii="Calibri" w:hAnsi="Calibri" w:cs="Calibri"/>
          <w:sz w:val="16"/>
          <w:szCs w:val="16"/>
        </w:rPr>
      </w:pPr>
      <w:r>
        <w:rPr>
          <w:rFonts w:hint="default" w:ascii="Calibri" w:hAnsi="Calibri" w:cs="Calibri"/>
          <w:sz w:val="16"/>
          <w:szCs w:val="16"/>
        </w:rPr>
        <w:t xml:space="preserve">Dean's List Appointment in 8 of 12 quarters </w:t>
      </w:r>
      <w:r>
        <w:rPr>
          <w:rFonts w:hint="default" w:ascii="Calibri" w:hAnsi="Calibri" w:cs="Calibri"/>
          <w:sz w:val="16"/>
          <w:szCs w:val="16"/>
        </w:rPr>
        <w:sym w:font="Wingdings" w:char="F077"/>
      </w:r>
      <w:r>
        <w:rPr>
          <w:rFonts w:hint="default" w:ascii="Calibri" w:hAnsi="Calibri" w:cs="Calibri"/>
          <w:sz w:val="16"/>
          <w:szCs w:val="16"/>
        </w:rPr>
        <w:t xml:space="preserve"> Honors Study Program, English Department, University College of North Wales, Bangor, Caernarvonshire.</w:t>
      </w:r>
    </w:p>
    <w:p>
      <w:pPr>
        <w:rPr>
          <w:rFonts w:hint="default" w:ascii="Calibri" w:hAnsi="Calibri" w:cs="Calibri"/>
        </w:rPr>
      </w:pPr>
    </w:p>
    <w:p>
      <w:pPr>
        <w:jc w:val="center"/>
        <w:rPr>
          <w:rFonts w:hint="default" w:ascii="Calibri" w:hAnsi="Calibri" w:cs="Calibri"/>
          <w:b/>
          <w:sz w:val="17"/>
          <w:szCs w:val="17"/>
        </w:rPr>
      </w:pPr>
      <w:r>
        <w:rPr>
          <w:rFonts w:hint="default" w:ascii="Calibri" w:hAnsi="Calibri" w:cs="Calibri"/>
          <w:b/>
          <w:sz w:val="17"/>
          <w:szCs w:val="17"/>
        </w:rPr>
        <w:t>PROFESSIONAL MEMBERSHIPS</w:t>
      </w:r>
    </w:p>
    <w:p>
      <w:pPr>
        <w:rPr>
          <w:rFonts w:hint="default" w:ascii="Calibri" w:hAnsi="Calibri" w:cs="Calibri"/>
          <w:sz w:val="16"/>
          <w:szCs w:val="16"/>
        </w:rPr>
      </w:pPr>
    </w:p>
    <w:p>
      <w:pPr>
        <w:rPr>
          <w:rFonts w:hint="default" w:ascii="Calibri" w:hAnsi="Calibri" w:cs="Calibri"/>
          <w:sz w:val="16"/>
          <w:szCs w:val="16"/>
        </w:rPr>
      </w:pPr>
      <w:bookmarkStart w:id="0" w:name="_GoBack"/>
      <w:r>
        <w:rPr>
          <w:rFonts w:hint="default" w:ascii="Calibri" w:hAnsi="Calibri" w:cs="Calibri"/>
          <w:sz w:val="16"/>
          <w:szCs w:val="16"/>
        </w:rPr>
        <w:t xml:space="preserve">Admitted, by examination, to State Bars of Georgia, Tennessee and Louisiana; </w:t>
      </w:r>
      <w:r>
        <w:rPr>
          <w:rFonts w:hint="default" w:ascii="Calibri" w:hAnsi="Calibri" w:cs="Calibri"/>
          <w:b/>
          <w:sz w:val="16"/>
          <w:szCs w:val="16"/>
          <w:u w:val="single"/>
        </w:rPr>
        <w:br w:type="textWrapping"/>
      </w:r>
      <w:r>
        <w:rPr>
          <w:rFonts w:hint="default" w:ascii="Calibri" w:hAnsi="Calibri" w:cs="Calibri"/>
          <w:sz w:val="16"/>
          <w:szCs w:val="16"/>
        </w:rPr>
        <w:t xml:space="preserve">US Supreme Court, US Tax Court, US Courts of Appeal, District Courts and State Courts in and of Georgia, Tennessee, and Louisiana. </w:t>
      </w:r>
    </w:p>
    <w:bookmarkEnd w:id="0"/>
    <w:p>
      <w:pPr>
        <w:rPr>
          <w:rFonts w:hint="default" w:ascii="Calibri" w:hAnsi="Calibri" w:cs="Calibri"/>
          <w:sz w:val="17"/>
          <w:szCs w:val="17"/>
        </w:rPr>
      </w:pPr>
    </w:p>
    <w:p>
      <w:pPr>
        <w:jc w:val="center"/>
        <w:rPr>
          <w:rFonts w:hint="default" w:ascii="Calibri" w:hAnsi="Calibri" w:cs="Calibri"/>
          <w:b/>
          <w:sz w:val="17"/>
          <w:szCs w:val="17"/>
        </w:rPr>
      </w:pPr>
      <w:r>
        <w:rPr>
          <w:rFonts w:hint="default" w:ascii="Calibri" w:hAnsi="Calibri" w:cs="Calibri"/>
          <w:b/>
          <w:sz w:val="17"/>
          <w:szCs w:val="17"/>
        </w:rPr>
        <w:t>EXPERIENCE</w:t>
      </w:r>
    </w:p>
    <w:p>
      <w:pPr>
        <w:rPr>
          <w:rFonts w:hint="default" w:ascii="Calibri" w:hAnsi="Calibri" w:cs="Calibri"/>
          <w:sz w:val="17"/>
          <w:szCs w:val="17"/>
        </w:rPr>
      </w:pPr>
    </w:p>
    <w:p>
      <w:pPr>
        <w:rPr>
          <w:rFonts w:hint="default" w:ascii="Calibri" w:hAnsi="Calibri" w:cs="Calibri"/>
          <w:color w:val="000000"/>
          <w:sz w:val="16"/>
          <w:szCs w:val="16"/>
        </w:rPr>
      </w:pPr>
      <w:r>
        <w:rPr>
          <w:rFonts w:hint="default" w:ascii="Calibri" w:hAnsi="Calibri" w:cs="Calibri"/>
          <w:b/>
          <w:sz w:val="16"/>
          <w:szCs w:val="16"/>
        </w:rPr>
        <w:t>Law Offices of William Eugene Jessup</w:t>
      </w:r>
      <w:r>
        <w:rPr>
          <w:rFonts w:hint="default" w:ascii="Calibri" w:hAnsi="Calibri" w:cs="Calibri"/>
          <w:sz w:val="16"/>
          <w:szCs w:val="16"/>
        </w:rPr>
        <w:t xml:space="preserve">, Atlanta, Georgia and Duluth, Georgia 2014 - </w:t>
      </w:r>
      <w:r>
        <w:rPr>
          <w:rFonts w:hint="default" w:ascii="Calibri" w:hAnsi="Calibri" w:cs="Calibri"/>
          <w:sz w:val="16"/>
          <w:szCs w:val="16"/>
          <w:lang w:val="en-US"/>
        </w:rPr>
        <w:t>Current</w:t>
      </w:r>
    </w:p>
    <w:p>
      <w:pPr>
        <w:rPr>
          <w:rFonts w:hint="default" w:ascii="Calibri" w:hAnsi="Calibri" w:cs="Calibri"/>
          <w:b/>
          <w:sz w:val="16"/>
          <w:szCs w:val="16"/>
        </w:rPr>
      </w:pPr>
      <w:r>
        <w:rPr>
          <w:rFonts w:hint="default" w:ascii="Calibri" w:hAnsi="Calibri" w:cs="Calibri"/>
          <w:sz w:val="16"/>
          <w:szCs w:val="16"/>
        </w:rPr>
        <w:t xml:space="preserve">Representing corporations, partnerships, and individuals in general practice, meeting civil and criminal law demands: handling matters of contract law and international trade, taxation, insurance, anticorruption &amp; AML, antitrust, energy/ oil &amp; gas, real property, admiralty, maritime and aviation law; banking and finance, licensing &amp; IP protection, telecommunications, media and sports law, labor law, employee benefits, ERISA, health care regulatory law, and administrative law. Won US District Court decision for plaintiff-client against nation's largest union pension trust fund, meeting ERISA’s "arbitrary and capricious" standard of proof Re: trustees' culpability for denying client's claim for contributions misappropriated by employer; Defended judgment successfully before US Court of Appeals for the Sixth Circuit. At Commissioner’s request, drafted Players Agreement (employment contract) for Global Basketball Association and addressed enforcement and search and seizure issues in Common Law and Civil Code jurisdictions. </w:t>
      </w:r>
      <w:r>
        <w:rPr>
          <w:rFonts w:hint="default" w:ascii="Calibri" w:hAnsi="Calibri" w:cs="Calibri"/>
          <w:color w:val="000000"/>
          <w:sz w:val="16"/>
          <w:szCs w:val="16"/>
        </w:rPr>
        <w:t xml:space="preserve">(See </w:t>
      </w:r>
      <w:r>
        <w:rPr>
          <w:rFonts w:hint="default" w:ascii="Calibri" w:hAnsi="Calibri" w:cs="Calibri"/>
          <w:b/>
          <w:i/>
          <w:sz w:val="16"/>
          <w:szCs w:val="16"/>
        </w:rPr>
        <w:t>Representative engagements</w:t>
      </w:r>
      <w:r>
        <w:rPr>
          <w:rFonts w:hint="default" w:ascii="Calibri" w:hAnsi="Calibri" w:cs="Calibri"/>
          <w:sz w:val="16"/>
          <w:szCs w:val="16"/>
        </w:rPr>
        <w:t>, infra.)</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sz w:val="16"/>
          <w:szCs w:val="16"/>
        </w:rPr>
        <w:t>Bin Shabib &amp; Associates LLP</w:t>
      </w:r>
      <w:r>
        <w:rPr>
          <w:rFonts w:hint="default" w:ascii="Calibri" w:hAnsi="Calibri" w:cs="Calibri"/>
          <w:sz w:val="16"/>
          <w:szCs w:val="16"/>
        </w:rPr>
        <w:t>, Dubai International Financial Centre, Dubai (“DIFC”), UAE   2012-2014</w:t>
      </w:r>
    </w:p>
    <w:p>
      <w:pPr>
        <w:rPr>
          <w:rFonts w:hint="default" w:ascii="Calibri" w:hAnsi="Calibri" w:cs="Calibri"/>
          <w:sz w:val="16"/>
          <w:szCs w:val="16"/>
        </w:rPr>
      </w:pPr>
      <w:r>
        <w:rPr>
          <w:rFonts w:hint="default" w:ascii="Calibri" w:hAnsi="Calibri" w:cs="Calibri"/>
          <w:sz w:val="16"/>
          <w:szCs w:val="16"/>
        </w:rPr>
        <w:t xml:space="preserve">Representing, advising corporations &amp; individuals in Common Law &amp; Civil Code jurisdictions: commercial and M&amp;A matters; establishing and ending business entities (i.e., LLC, LLP, JSC, FZCO, et.al.); contract drafting, resolving disputes b/t shareholders, franchisors/franchisees; meeting all legal needs of UAE government’s system of 20+ colleges; drafting corporate governance documents, real property sales/leases </w:t>
      </w:r>
      <w:r>
        <w:rPr>
          <w:rFonts w:hint="default" w:ascii="Calibri" w:hAnsi="Calibri" w:cs="Calibri"/>
          <w:color w:val="333333"/>
          <w:sz w:val="16"/>
          <w:szCs w:val="16"/>
          <w:shd w:val="clear" w:color="auto" w:fill="FFFFFF"/>
        </w:rPr>
        <w:t xml:space="preserve">(e.g. JV Agreements, MOUs, SPVs, NDAs, et.al.) and </w:t>
      </w:r>
      <w:r>
        <w:rPr>
          <w:rFonts w:hint="default" w:ascii="Calibri" w:hAnsi="Calibri" w:cs="Calibri"/>
          <w:sz w:val="16"/>
          <w:szCs w:val="16"/>
        </w:rPr>
        <w:t xml:space="preserve">RFP bids for governmental and NGE construction (EPC, FIDIC); drafting banking &amp; finance  contracts to enable oil &amp; gas projects in GCC &amp; MENA; applying GCC treaties Re: judgments of courts of member states; drafting </w:t>
      </w:r>
      <w:r>
        <w:rPr>
          <w:rStyle w:val="49"/>
          <w:rFonts w:hint="default" w:ascii="Calibri" w:hAnsi="Calibri" w:cs="Calibri"/>
          <w:color w:val="222222"/>
          <w:sz w:val="16"/>
          <w:szCs w:val="16"/>
          <w:shd w:val="clear" w:color="auto" w:fill="FFFFFF"/>
        </w:rPr>
        <w:t>AML</w:t>
      </w:r>
      <w:r>
        <w:rPr>
          <w:rStyle w:val="50"/>
          <w:rFonts w:hint="default" w:ascii="Calibri" w:hAnsi="Calibri" w:cs="Calibri"/>
          <w:color w:val="222222"/>
          <w:sz w:val="16"/>
          <w:szCs w:val="16"/>
          <w:shd w:val="clear" w:color="auto" w:fill="FFFFFF"/>
        </w:rPr>
        <w:t> </w:t>
      </w:r>
      <w:r>
        <w:rPr>
          <w:rFonts w:hint="default" w:ascii="Calibri" w:hAnsi="Calibri" w:cs="Calibri"/>
          <w:color w:val="222222"/>
          <w:sz w:val="16"/>
          <w:szCs w:val="16"/>
          <w:shd w:val="clear" w:color="auto" w:fill="FFFFFF"/>
        </w:rPr>
        <w:t>and</w:t>
      </w:r>
      <w:r>
        <w:rPr>
          <w:rStyle w:val="50"/>
          <w:rFonts w:hint="default" w:ascii="Calibri" w:hAnsi="Calibri" w:cs="Calibri"/>
          <w:color w:val="222222"/>
          <w:sz w:val="16"/>
          <w:szCs w:val="16"/>
          <w:shd w:val="clear" w:color="auto" w:fill="FFFFFF"/>
        </w:rPr>
        <w:t> </w:t>
      </w:r>
      <w:r>
        <w:rPr>
          <w:rStyle w:val="49"/>
          <w:rFonts w:hint="default" w:ascii="Calibri" w:hAnsi="Calibri" w:cs="Calibri"/>
          <w:color w:val="222222"/>
          <w:sz w:val="16"/>
          <w:szCs w:val="16"/>
          <w:shd w:val="clear" w:color="auto" w:fill="FFFFFF"/>
        </w:rPr>
        <w:t>FCPA</w:t>
      </w:r>
      <w:r>
        <w:rPr>
          <w:rFonts w:hint="default" w:ascii="Calibri" w:hAnsi="Calibri" w:cs="Calibri"/>
          <w:color w:val="222222"/>
          <w:sz w:val="16"/>
          <w:szCs w:val="16"/>
          <w:shd w:val="clear" w:color="auto" w:fill="FFFFFF"/>
        </w:rPr>
        <w:t xml:space="preserve">-compliance documents (also UK Bribery Act), </w:t>
      </w:r>
      <w:r>
        <w:rPr>
          <w:rFonts w:hint="default" w:ascii="Calibri" w:hAnsi="Calibri" w:cs="Calibri"/>
          <w:sz w:val="16"/>
          <w:szCs w:val="16"/>
        </w:rPr>
        <w:t>demand letters and pleadings; licensing &amp; IP protection: meeting legal needs of State-owned telecommunication clients; meeting legal and media needs of worldwide racing boat organization; facilitated registration of</w:t>
      </w:r>
      <w:r>
        <w:rPr>
          <w:rFonts w:hint="default" w:ascii="Calibri" w:hAnsi="Calibri" w:cs="Calibri"/>
          <w:color w:val="222222"/>
          <w:sz w:val="16"/>
          <w:szCs w:val="16"/>
          <w:shd w:val="clear" w:color="auto" w:fill="FFFFFF"/>
        </w:rPr>
        <w:t xml:space="preserve"> German appliance manufacturer with </w:t>
      </w:r>
      <w:r>
        <w:rPr>
          <w:rFonts w:hint="default" w:ascii="Calibri" w:hAnsi="Calibri" w:cs="Calibri"/>
          <w:sz w:val="16"/>
          <w:szCs w:val="16"/>
        </w:rPr>
        <w:t>Saudi Food &amp; Drug Authority (SFDA) to</w:t>
      </w:r>
      <w:r>
        <w:rPr>
          <w:rFonts w:hint="default" w:ascii="Calibri" w:hAnsi="Calibri" w:cs="Calibri"/>
          <w:color w:val="222222"/>
          <w:sz w:val="16"/>
          <w:szCs w:val="16"/>
          <w:shd w:val="clear" w:color="auto" w:fill="FFFFFF"/>
        </w:rPr>
        <w:t xml:space="preserve"> sell</w:t>
      </w:r>
      <w:r>
        <w:rPr>
          <w:rFonts w:hint="default" w:ascii="Calibri" w:hAnsi="Calibri" w:cs="Calibri"/>
          <w:color w:val="221E1F"/>
          <w:sz w:val="16"/>
          <w:szCs w:val="16"/>
        </w:rPr>
        <w:t xml:space="preserve"> medical devices in KSA; </w:t>
      </w:r>
      <w:r>
        <w:rPr>
          <w:rFonts w:hint="default" w:ascii="Calibri" w:hAnsi="Calibri" w:cs="Calibri"/>
          <w:sz w:val="16"/>
          <w:szCs w:val="16"/>
        </w:rPr>
        <w:t xml:space="preserve">facilitating franchised luxury clubs’ expansion worldwide; applying/interpreting UAE and UAE/GCC countries’ statutes/regs for securities/commodities exchanges, State-private entity partnerships, and clients’ ventures Re: labor &amp; employment law, antitrust/competition, insurance, securitization, food &amp; drug, and aviation law. (See </w:t>
      </w:r>
      <w:r>
        <w:rPr>
          <w:rFonts w:hint="default" w:ascii="Calibri" w:hAnsi="Calibri" w:cs="Calibri"/>
          <w:b/>
          <w:i/>
          <w:sz w:val="16"/>
          <w:szCs w:val="16"/>
        </w:rPr>
        <w:t>Representative Engagements</w:t>
      </w:r>
      <w:r>
        <w:rPr>
          <w:rFonts w:hint="default" w:ascii="Calibri" w:hAnsi="Calibri" w:cs="Calibri"/>
          <w:sz w:val="16"/>
          <w:szCs w:val="16"/>
        </w:rPr>
        <w:t>, infra.)</w:t>
      </w:r>
    </w:p>
    <w:p>
      <w:pPr>
        <w:rPr>
          <w:rFonts w:hint="default" w:ascii="Calibri" w:hAnsi="Calibri" w:cs="Calibri"/>
          <w:sz w:val="16"/>
          <w:szCs w:val="16"/>
        </w:rPr>
      </w:pPr>
    </w:p>
    <w:p>
      <w:pPr>
        <w:rPr>
          <w:rFonts w:hint="default" w:ascii="Calibri" w:hAnsi="Calibri" w:cs="Calibri"/>
          <w:color w:val="FF0000"/>
          <w:sz w:val="16"/>
          <w:szCs w:val="16"/>
        </w:rPr>
      </w:pPr>
      <w:r>
        <w:rPr>
          <w:rFonts w:hint="default" w:ascii="Calibri" w:hAnsi="Calibri" w:cs="Calibri"/>
          <w:b/>
          <w:sz w:val="16"/>
          <w:szCs w:val="16"/>
        </w:rPr>
        <w:t>Law Offices of William Eugene Jessup</w:t>
      </w:r>
      <w:r>
        <w:rPr>
          <w:rFonts w:hint="default" w:ascii="Calibri" w:hAnsi="Calibri" w:cs="Calibri"/>
          <w:sz w:val="16"/>
          <w:szCs w:val="16"/>
        </w:rPr>
        <w:t>, Gainesville, Georgia and Atlanta, Georgia 2011-2012 (</w:t>
      </w:r>
      <w:r>
        <w:rPr>
          <w:rFonts w:hint="default" w:ascii="Calibri" w:hAnsi="Calibri" w:cs="Calibri"/>
          <w:i/>
          <w:sz w:val="16"/>
          <w:szCs w:val="16"/>
        </w:rPr>
        <w:t xml:space="preserve">See details, above, and </w:t>
      </w:r>
      <w:r>
        <w:rPr>
          <w:rFonts w:hint="default" w:ascii="Calibri" w:hAnsi="Calibri" w:cs="Calibri"/>
          <w:b/>
          <w:i/>
          <w:sz w:val="16"/>
          <w:szCs w:val="16"/>
        </w:rPr>
        <w:t>Representative Engagements</w:t>
      </w:r>
      <w:r>
        <w:rPr>
          <w:rFonts w:hint="default" w:ascii="Calibri" w:hAnsi="Calibri" w:cs="Calibri"/>
          <w:sz w:val="16"/>
          <w:szCs w:val="16"/>
        </w:rPr>
        <w:t>, infra).</w:t>
      </w:r>
    </w:p>
    <w:p>
      <w:pPr>
        <w:rPr>
          <w:rFonts w:hint="default" w:ascii="Calibri" w:hAnsi="Calibri" w:cs="Calibri"/>
          <w:sz w:val="16"/>
          <w:szCs w:val="16"/>
        </w:rPr>
      </w:pPr>
    </w:p>
    <w:p>
      <w:pPr>
        <w:rPr>
          <w:rFonts w:hint="default" w:ascii="Calibri" w:hAnsi="Calibri" w:cs="Calibri"/>
          <w:kern w:val="36"/>
          <w:sz w:val="16"/>
          <w:szCs w:val="16"/>
        </w:rPr>
      </w:pPr>
      <w:r>
        <w:rPr>
          <w:rFonts w:hint="default" w:ascii="Calibri" w:hAnsi="Calibri" w:cs="Calibri"/>
          <w:b/>
          <w:kern w:val="36"/>
          <w:sz w:val="16"/>
          <w:szCs w:val="16"/>
        </w:rPr>
        <w:t>Al-Sarraf &amp; Partners Law Firm</w:t>
      </w:r>
      <w:r>
        <w:rPr>
          <w:rFonts w:hint="default" w:ascii="Calibri" w:hAnsi="Calibri" w:cs="Calibri"/>
          <w:kern w:val="36"/>
          <w:sz w:val="16"/>
          <w:szCs w:val="16"/>
        </w:rPr>
        <w:t>, International Division, Kuwait City, Kuwait   2010-2011</w:t>
      </w:r>
    </w:p>
    <w:p>
      <w:pPr>
        <w:rPr>
          <w:rFonts w:hint="default" w:ascii="Calibri" w:hAnsi="Calibri" w:cs="Calibri"/>
          <w:sz w:val="16"/>
          <w:szCs w:val="16"/>
        </w:rPr>
      </w:pPr>
      <w:r>
        <w:rPr>
          <w:rFonts w:hint="default" w:ascii="Calibri" w:hAnsi="Calibri" w:cs="Calibri"/>
          <w:kern w:val="36"/>
          <w:sz w:val="16"/>
          <w:szCs w:val="16"/>
        </w:rPr>
        <w:t xml:space="preserve">Negotiated and drafted contracts to facilitate the privatization of Kuwait’s state airline; </w:t>
      </w:r>
      <w:r>
        <w:rPr>
          <w:rFonts w:hint="default" w:ascii="Calibri" w:hAnsi="Calibri" w:cs="Calibri"/>
          <w:iCs/>
          <w:sz w:val="16"/>
          <w:szCs w:val="16"/>
        </w:rPr>
        <w:t>R</w:t>
      </w:r>
      <w:r>
        <w:rPr>
          <w:rFonts w:hint="default" w:ascii="Calibri" w:hAnsi="Calibri" w:cs="Calibri"/>
          <w:kern w:val="36"/>
          <w:sz w:val="16"/>
          <w:szCs w:val="16"/>
        </w:rPr>
        <w:t xml:space="preserve">esolved Kuwait real estate company’s purchase dispute with UAE skyscraper developer (issues of attempted coercion of purchaser by deliberate contract misinterpretation &amp; duress); </w:t>
      </w:r>
      <w:r>
        <w:rPr>
          <w:rFonts w:hint="default" w:ascii="Calibri" w:hAnsi="Calibri" w:cs="Calibri"/>
          <w:sz w:val="16"/>
          <w:szCs w:val="16"/>
        </w:rPr>
        <w:t>Advised</w:t>
      </w:r>
      <w:r>
        <w:rPr>
          <w:rFonts w:hint="default" w:ascii="Calibri" w:hAnsi="Calibri" w:cs="Calibri"/>
          <w:kern w:val="36"/>
          <w:sz w:val="16"/>
          <w:szCs w:val="16"/>
        </w:rPr>
        <w:t xml:space="preserve"> Kuwaiti </w:t>
      </w:r>
      <w:r>
        <w:rPr>
          <w:rFonts w:hint="default" w:ascii="Calibri" w:hAnsi="Calibri" w:cs="Calibri"/>
          <w:sz w:val="16"/>
          <w:szCs w:val="16"/>
        </w:rPr>
        <w:t xml:space="preserve">distributor/agent of Japanese manufacturer of marine products </w:t>
      </w:r>
      <w:r>
        <w:rPr>
          <w:rFonts w:hint="default" w:ascii="Calibri" w:hAnsi="Calibri" w:cs="Calibri"/>
          <w:kern w:val="36"/>
          <w:sz w:val="16"/>
          <w:szCs w:val="16"/>
        </w:rPr>
        <w:t xml:space="preserve">on principal’s proposed replacement contract: delivered comprehensive financial, admiralty/maritime and </w:t>
      </w:r>
      <w:r>
        <w:rPr>
          <w:rFonts w:hint="default" w:ascii="Calibri" w:hAnsi="Calibri" w:cs="Calibri"/>
          <w:sz w:val="16"/>
          <w:szCs w:val="16"/>
        </w:rPr>
        <w:t xml:space="preserve">antitrust/competition </w:t>
      </w:r>
      <w:r>
        <w:rPr>
          <w:rFonts w:hint="default" w:ascii="Calibri" w:hAnsi="Calibri" w:cs="Calibri"/>
          <w:kern w:val="36"/>
          <w:sz w:val="16"/>
          <w:szCs w:val="16"/>
        </w:rPr>
        <w:t xml:space="preserve">analysis; Advised electric power-generating and construction arm of (another) giant Japanese conglomerate on subcontractor’s EPC casualty/insurance liability; Advised American publisher/producer of on-line securities trading web site on Kuwait agency laws, </w:t>
      </w:r>
      <w:r>
        <w:rPr>
          <w:rFonts w:hint="default" w:ascii="Calibri" w:hAnsi="Calibri" w:cs="Calibri"/>
          <w:sz w:val="16"/>
          <w:szCs w:val="16"/>
        </w:rPr>
        <w:t>licensing &amp; IP protection</w:t>
      </w:r>
      <w:r>
        <w:rPr>
          <w:rFonts w:hint="default" w:ascii="Calibri" w:hAnsi="Calibri" w:cs="Calibri"/>
          <w:kern w:val="36"/>
          <w:sz w:val="16"/>
          <w:szCs w:val="16"/>
        </w:rPr>
        <w:t xml:space="preserve">; addressed clients’ </w:t>
      </w:r>
      <w:r>
        <w:rPr>
          <w:rFonts w:hint="default" w:ascii="Calibri" w:hAnsi="Calibri" w:cs="Calibri"/>
          <w:sz w:val="16"/>
          <w:szCs w:val="16"/>
        </w:rPr>
        <w:t>admiralty, maritime and aviation law</w:t>
      </w:r>
      <w:r>
        <w:rPr>
          <w:rFonts w:hint="default" w:ascii="Calibri" w:hAnsi="Calibri" w:cs="Calibri"/>
          <w:kern w:val="36"/>
          <w:sz w:val="16"/>
          <w:szCs w:val="16"/>
        </w:rPr>
        <w:t xml:space="preserve"> matters; Drafted firm’s Comment on </w:t>
      </w:r>
      <w:r>
        <w:rPr>
          <w:rFonts w:hint="default" w:ascii="Calibri" w:hAnsi="Calibri" w:cs="Calibri"/>
          <w:sz w:val="16"/>
          <w:szCs w:val="16"/>
        </w:rPr>
        <w:t xml:space="preserve">the Kuwaiti Parliament’s </w:t>
      </w:r>
      <w:r>
        <w:rPr>
          <w:rFonts w:hint="default" w:ascii="Calibri" w:hAnsi="Calibri" w:cs="Calibri"/>
          <w:kern w:val="36"/>
          <w:sz w:val="16"/>
          <w:szCs w:val="16"/>
        </w:rPr>
        <w:t xml:space="preserve">2007 </w:t>
      </w:r>
      <w:r>
        <w:rPr>
          <w:rFonts w:hint="default" w:ascii="Calibri" w:hAnsi="Calibri" w:cs="Calibri"/>
          <w:sz w:val="16"/>
          <w:szCs w:val="16"/>
        </w:rPr>
        <w:t xml:space="preserve">amendment to Income Tax Decree No. 3 of 1955, </w:t>
      </w:r>
      <w:r>
        <w:rPr>
          <w:rFonts w:hint="default" w:ascii="Calibri" w:hAnsi="Calibri" w:cs="Calibri"/>
          <w:sz w:val="16"/>
          <w:szCs w:val="16"/>
          <w:shd w:val="clear" w:color="auto" w:fill="FFFFFF"/>
        </w:rPr>
        <w:t>as amended by Law No. 2 of 2008.</w:t>
      </w:r>
      <w:r>
        <w:rPr>
          <w:rFonts w:hint="default" w:ascii="Calibri" w:hAnsi="Calibri" w:cs="Calibri"/>
          <w:color w:val="000000"/>
          <w:sz w:val="16"/>
          <w:szCs w:val="16"/>
        </w:rPr>
        <w:t xml:space="preserve"> (See </w:t>
      </w:r>
      <w:r>
        <w:rPr>
          <w:rFonts w:hint="default" w:ascii="Calibri" w:hAnsi="Calibri" w:cs="Calibri"/>
          <w:b/>
          <w:i/>
          <w:sz w:val="16"/>
          <w:szCs w:val="16"/>
        </w:rPr>
        <w:t>Representative Engagements</w:t>
      </w:r>
      <w:r>
        <w:rPr>
          <w:rFonts w:hint="default" w:ascii="Calibri" w:hAnsi="Calibri" w:cs="Calibri"/>
          <w:sz w:val="16"/>
          <w:szCs w:val="16"/>
        </w:rPr>
        <w:t>, infra.)</w:t>
      </w:r>
    </w:p>
    <w:p>
      <w:pPr>
        <w:jc w:val="center"/>
        <w:rPr>
          <w:rFonts w:hint="default" w:ascii="Calibri" w:hAnsi="Calibri" w:cs="Calibri"/>
          <w:sz w:val="16"/>
          <w:szCs w:val="16"/>
        </w:rPr>
      </w:pPr>
    </w:p>
    <w:p>
      <w:pPr>
        <w:rPr>
          <w:rFonts w:hint="default" w:ascii="Calibri" w:hAnsi="Calibri" w:eastAsia="MS Mincho" w:cs="Calibri"/>
          <w:sz w:val="16"/>
          <w:szCs w:val="16"/>
        </w:rPr>
      </w:pPr>
      <w:r>
        <w:rPr>
          <w:rFonts w:hint="default" w:ascii="Calibri" w:hAnsi="Calibri" w:cs="Calibri"/>
          <w:b/>
          <w:sz w:val="16"/>
          <w:szCs w:val="16"/>
        </w:rPr>
        <w:t>Law Offices of William Eugene Jessup</w:t>
      </w:r>
      <w:r>
        <w:rPr>
          <w:rFonts w:hint="default" w:ascii="Calibri" w:hAnsi="Calibri" w:cs="Calibri"/>
          <w:sz w:val="16"/>
          <w:szCs w:val="16"/>
        </w:rPr>
        <w:t>, Augusta, Georgia and Kuwait 2004-2010 (</w:t>
      </w:r>
      <w:r>
        <w:rPr>
          <w:rFonts w:hint="default" w:ascii="Calibri" w:hAnsi="Calibri" w:cs="Calibri"/>
          <w:i/>
          <w:sz w:val="16"/>
          <w:szCs w:val="16"/>
        </w:rPr>
        <w:t xml:space="preserve">See details, above, and </w:t>
      </w:r>
      <w:r>
        <w:rPr>
          <w:rFonts w:hint="default" w:ascii="Calibri" w:hAnsi="Calibri" w:cs="Calibri"/>
          <w:b/>
          <w:i/>
          <w:sz w:val="16"/>
          <w:szCs w:val="16"/>
        </w:rPr>
        <w:t>Representative Engagements</w:t>
      </w:r>
      <w:r>
        <w:rPr>
          <w:rFonts w:hint="default" w:ascii="Calibri" w:hAnsi="Calibri" w:cs="Calibri"/>
          <w:sz w:val="16"/>
          <w:szCs w:val="16"/>
        </w:rPr>
        <w:t>, infra).</w:t>
      </w:r>
      <w:r>
        <w:rPr>
          <w:rFonts w:hint="default" w:ascii="Calibri" w:hAnsi="Calibri" w:eastAsia="MS Mincho" w:cs="Calibri"/>
          <w:sz w:val="16"/>
          <w:szCs w:val="16"/>
        </w:rPr>
        <w:t xml:space="preserve"> </w:t>
      </w:r>
    </w:p>
    <w:p>
      <w:pPr>
        <w:rPr>
          <w:rFonts w:hint="default" w:ascii="Calibri" w:hAnsi="Calibri" w:eastAsia="MS Mincho" w:cs="Calibri"/>
          <w:sz w:val="17"/>
          <w:szCs w:val="17"/>
        </w:rPr>
      </w:pPr>
    </w:p>
    <w:p>
      <w:pPr>
        <w:rPr>
          <w:rFonts w:hint="default" w:ascii="Calibri" w:hAnsi="Calibri" w:cs="Calibri"/>
          <w:sz w:val="16"/>
          <w:szCs w:val="16"/>
        </w:rPr>
      </w:pPr>
      <w:r>
        <w:rPr>
          <w:rFonts w:hint="default" w:ascii="Calibri" w:hAnsi="Calibri" w:cs="Calibri"/>
          <w:b/>
          <w:sz w:val="16"/>
          <w:szCs w:val="16"/>
        </w:rPr>
        <w:t xml:space="preserve">Assistant City Attorney, </w:t>
      </w:r>
      <w:r>
        <w:rPr>
          <w:rFonts w:hint="default" w:ascii="Calibri" w:hAnsi="Calibri" w:cs="Calibri"/>
          <w:sz w:val="16"/>
          <w:szCs w:val="16"/>
        </w:rPr>
        <w:t>Macon, Georgia   2002-2004</w:t>
      </w:r>
    </w:p>
    <w:p>
      <w:pPr>
        <w:rPr>
          <w:rFonts w:hint="default" w:ascii="Calibri" w:hAnsi="Calibri" w:cs="Calibri"/>
          <w:sz w:val="16"/>
          <w:szCs w:val="16"/>
        </w:rPr>
      </w:pPr>
      <w:r>
        <w:rPr>
          <w:rFonts w:hint="default" w:ascii="Calibri" w:hAnsi="Calibri" w:cs="Calibri"/>
          <w:sz w:val="16"/>
          <w:szCs w:val="16"/>
        </w:rPr>
        <w:t>Handled legal responsibilities of City Airports and lessees, enforced the Federal Aviation Regulations (“FARs”) and filed City’s license and grants applications with FAA, FTA and GDOT (aviation law matters); represented Macon-Bibb County Centreplex and Coliseum, professional sports tenants, and City's Public Works Department. Advised separate Boards of Trustees of City’s</w:t>
      </w:r>
    </w:p>
    <w:p>
      <w:pPr>
        <w:rPr>
          <w:rFonts w:hint="default" w:ascii="Calibri" w:hAnsi="Calibri" w:cs="Calibri"/>
          <w:sz w:val="16"/>
          <w:szCs w:val="16"/>
        </w:rPr>
      </w:pPr>
    </w:p>
    <w:p>
      <w:pPr>
        <w:jc w:val="left"/>
        <w:rPr>
          <w:rFonts w:hint="default" w:ascii="Calibri" w:hAnsi="Calibri" w:cs="Calibri"/>
          <w:b/>
          <w:sz w:val="19"/>
          <w:szCs w:val="19"/>
        </w:rPr>
      </w:pPr>
      <w:r>
        <w:rPr>
          <w:rFonts w:hint="default" w:ascii="Calibri" w:hAnsi="Calibri" w:cs="Calibri"/>
          <w:b/>
          <w:kern w:val="36"/>
          <w:sz w:val="19"/>
          <w:szCs w:val="19"/>
        </w:rPr>
        <w:t xml:space="preserve">WILLIAM EUGENE JESSUP, J.D., LL.M., </w:t>
      </w:r>
      <w:r>
        <w:rPr>
          <w:rFonts w:hint="default" w:ascii="Calibri" w:hAnsi="Calibri" w:cs="Calibri"/>
        </w:rPr>
        <w:fldChar w:fldCharType="begin"/>
      </w:r>
      <w:r>
        <w:rPr>
          <w:rFonts w:hint="default" w:ascii="Calibri" w:hAnsi="Calibri" w:cs="Calibri"/>
        </w:rPr>
        <w:instrText xml:space="preserve"> HYPERLINK "mailto:eugene.jessup@gmail.com" </w:instrText>
      </w:r>
      <w:r>
        <w:rPr>
          <w:rFonts w:hint="default" w:ascii="Calibri" w:hAnsi="Calibri" w:cs="Calibri"/>
        </w:rPr>
        <w:fldChar w:fldCharType="separate"/>
      </w:r>
      <w:r>
        <w:rPr>
          <w:rStyle w:val="14"/>
          <w:rFonts w:hint="default" w:ascii="Calibri" w:hAnsi="Calibri" w:cs="Calibri"/>
          <w:b/>
          <w:bCs/>
        </w:rPr>
        <w:t>eugene.jessup@gmail.com</w:t>
      </w:r>
      <w:r>
        <w:rPr>
          <w:rStyle w:val="14"/>
          <w:rFonts w:hint="default" w:ascii="Calibri" w:hAnsi="Calibri" w:cs="Calibri"/>
          <w:b/>
          <w:bCs/>
        </w:rPr>
        <w:fldChar w:fldCharType="end"/>
      </w:r>
      <w:r>
        <w:rPr>
          <w:rFonts w:hint="default" w:ascii="Calibri" w:hAnsi="Calibri" w:cs="Calibri"/>
        </w:rPr>
        <w:t xml:space="preserve">, </w:t>
      </w:r>
      <w:r>
        <w:rPr>
          <w:rFonts w:hint="default" w:ascii="Calibri" w:hAnsi="Calibri" w:cs="Calibri"/>
          <w:b/>
          <w:kern w:val="36"/>
          <w:sz w:val="19"/>
          <w:szCs w:val="19"/>
        </w:rPr>
        <w:t>Page 2 of 2 ___________________________________________________________________________</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sz w:val="16"/>
          <w:szCs w:val="16"/>
        </w:rPr>
        <w:t xml:space="preserve">Retirement Systems (pension/taxation law matters); drafted municipal Professional Occupation Tax statutes and other City Code ordinances; Negotiated and drafted procurement contracts, RFP’s, and real property sales, leases, and construction and demolition contracts with suppliers, lessees/tenants, buyers, architects and contractors; Redrafted City’s construction and demolition contracts (several of which had been published by the </w:t>
      </w:r>
      <w:r>
        <w:rPr>
          <w:rFonts w:hint="default" w:ascii="Calibri" w:hAnsi="Calibri" w:cs="Calibri"/>
          <w:sz w:val="16"/>
          <w:szCs w:val="16"/>
          <w:u w:val="single"/>
        </w:rPr>
        <w:t>American Institute of Architects</w:t>
      </w:r>
      <w:r>
        <w:rPr>
          <w:rFonts w:hint="default" w:ascii="Calibri" w:hAnsi="Calibri" w:cs="Calibri"/>
          <w:sz w:val="16"/>
          <w:szCs w:val="16"/>
        </w:rPr>
        <w:t xml:space="preserve"> for adoption by architects and contractors) and nullified bias that they facilitated, which could have saddled City with great liability.</w:t>
      </w:r>
      <w:r>
        <w:rPr>
          <w:rFonts w:hint="default" w:ascii="Calibri" w:hAnsi="Calibri" w:cs="Calibri"/>
          <w:bCs/>
          <w:sz w:val="16"/>
          <w:szCs w:val="16"/>
        </w:rPr>
        <w:t xml:space="preserve"> (See </w:t>
      </w:r>
      <w:r>
        <w:rPr>
          <w:rFonts w:hint="default" w:ascii="Calibri" w:hAnsi="Calibri" w:cs="Calibri"/>
          <w:b/>
          <w:bCs/>
          <w:i/>
          <w:sz w:val="16"/>
          <w:szCs w:val="16"/>
        </w:rPr>
        <w:t>Representative Engagements</w:t>
      </w:r>
      <w:r>
        <w:rPr>
          <w:rFonts w:hint="default" w:ascii="Calibri" w:hAnsi="Calibri" w:cs="Calibri"/>
          <w:bCs/>
          <w:sz w:val="16"/>
          <w:szCs w:val="16"/>
        </w:rPr>
        <w:t>,</w:t>
      </w:r>
      <w:r>
        <w:rPr>
          <w:rFonts w:hint="default" w:ascii="Calibri" w:hAnsi="Calibri" w:cs="Calibri"/>
          <w:sz w:val="16"/>
          <w:szCs w:val="16"/>
        </w:rPr>
        <w:t xml:space="preserve"> </w:t>
      </w:r>
      <w:r>
        <w:rPr>
          <w:rFonts w:hint="default" w:ascii="Calibri" w:hAnsi="Calibri" w:cs="Calibri"/>
          <w:bCs/>
          <w:sz w:val="16"/>
          <w:szCs w:val="16"/>
        </w:rPr>
        <w:t>infra.)</w:t>
      </w:r>
    </w:p>
    <w:p>
      <w:pPr>
        <w:rPr>
          <w:rFonts w:hint="default" w:ascii="Calibri" w:hAnsi="Calibri" w:cs="Calibri"/>
          <w:b/>
          <w:sz w:val="17"/>
          <w:szCs w:val="17"/>
        </w:rPr>
      </w:pPr>
    </w:p>
    <w:p>
      <w:pPr>
        <w:jc w:val="center"/>
        <w:rPr>
          <w:rFonts w:hint="default" w:ascii="Calibri" w:hAnsi="Calibri" w:cs="Calibri"/>
          <w:b/>
          <w:sz w:val="17"/>
          <w:szCs w:val="17"/>
        </w:rPr>
      </w:pPr>
      <w:r>
        <w:rPr>
          <w:rFonts w:hint="default" w:ascii="Calibri" w:hAnsi="Calibri" w:cs="Calibri"/>
          <w:b/>
          <w:sz w:val="17"/>
          <w:szCs w:val="17"/>
        </w:rPr>
        <w:t>REPRESENTATIVE ENGAGEMENTS</w:t>
      </w:r>
    </w:p>
    <w:p>
      <w:pPr>
        <w:rPr>
          <w:rFonts w:hint="default" w:ascii="Calibri" w:hAnsi="Calibri" w:cs="Calibri"/>
          <w:b/>
          <w:sz w:val="16"/>
          <w:szCs w:val="16"/>
          <w:u w:val="single"/>
        </w:rPr>
      </w:pPr>
    </w:p>
    <w:p>
      <w:pPr>
        <w:rPr>
          <w:rFonts w:hint="default" w:ascii="Calibri" w:hAnsi="Calibri" w:cs="Calibri"/>
          <w:sz w:val="16"/>
          <w:szCs w:val="16"/>
        </w:rPr>
      </w:pPr>
      <w:r>
        <w:rPr>
          <w:rFonts w:hint="default" w:ascii="Calibri" w:hAnsi="Calibri" w:cs="Calibri"/>
          <w:b/>
          <w:sz w:val="16"/>
          <w:szCs w:val="16"/>
          <w:u w:val="single"/>
        </w:rPr>
        <w:t>Telecommunications, Automobile Satellite Software Licensing &amp; IP protection</w:t>
      </w:r>
      <w:r>
        <w:rPr>
          <w:rFonts w:hint="default" w:ascii="Calibri" w:hAnsi="Calibri" w:cs="Calibri"/>
          <w:sz w:val="16"/>
          <w:szCs w:val="16"/>
        </w:rPr>
        <w:t xml:space="preserve">: While practicing in Dubai, UAE, with </w:t>
      </w:r>
      <w:r>
        <w:rPr>
          <w:rFonts w:hint="default" w:ascii="Calibri" w:hAnsi="Calibri" w:cs="Calibri"/>
          <w:b/>
          <w:sz w:val="16"/>
          <w:szCs w:val="16"/>
          <w:u w:val="single"/>
        </w:rPr>
        <w:t>Bin Shabib &amp; Associates LLP</w:t>
      </w:r>
      <w:r>
        <w:rPr>
          <w:rFonts w:hint="default" w:ascii="Calibri" w:hAnsi="Calibri" w:cs="Calibri"/>
          <w:sz w:val="16"/>
          <w:szCs w:val="16"/>
        </w:rPr>
        <w:t xml:space="preserve"> (BSA), I drafted the firm’s Legal Opinion and answered an extensive set of questions that another American attorney, who represented </w:t>
      </w:r>
      <w:r>
        <w:rPr>
          <w:rFonts w:hint="default" w:ascii="Calibri" w:hAnsi="Calibri" w:cs="Calibri"/>
          <w:b/>
          <w:sz w:val="16"/>
          <w:szCs w:val="16"/>
          <w:u w:val="single"/>
        </w:rPr>
        <w:t>General Motors Corporation</w:t>
      </w:r>
      <w:r>
        <w:rPr>
          <w:rFonts w:hint="default" w:ascii="Calibri" w:hAnsi="Calibri" w:cs="Calibri"/>
          <w:sz w:val="16"/>
          <w:szCs w:val="16"/>
        </w:rPr>
        <w:t xml:space="preserve"> (“GM”), had posed to BSA. His questions anticipated GM’s introduction to the UAE of its </w:t>
      </w:r>
      <w:r>
        <w:rPr>
          <w:rFonts w:hint="default" w:ascii="Calibri" w:hAnsi="Calibri" w:cs="Calibri"/>
          <w:b/>
          <w:i/>
          <w:sz w:val="16"/>
          <w:szCs w:val="16"/>
        </w:rPr>
        <w:t xml:space="preserve">OnStar </w:t>
      </w:r>
      <w:r>
        <w:rPr>
          <w:rFonts w:hint="default" w:ascii="Calibri" w:hAnsi="Calibri" w:cs="Calibri"/>
          <w:sz w:val="16"/>
          <w:szCs w:val="16"/>
        </w:rPr>
        <w:t>satellite software service, its SIM card mobile and voice and data services, and concerned telecommunications, data roaming, and machine-to-machine transmissions. My Legal Opinion interpreted the Regulations of the UAE’s Telecommunications Regulatory Authority (TRA), the UAE Telecommunications Law, its Executive Order and the UAE National Telecommunications Policy, its Regulatory Policy-National Numbering Plan, and other related statutes.</w:t>
      </w:r>
    </w:p>
    <w:p>
      <w:pPr>
        <w:rPr>
          <w:rFonts w:hint="default" w:ascii="Calibri" w:hAnsi="Calibri" w:cs="Calibri"/>
          <w:sz w:val="16"/>
          <w:szCs w:val="16"/>
        </w:rPr>
      </w:pPr>
    </w:p>
    <w:p>
      <w:pPr>
        <w:rPr>
          <w:rFonts w:hint="default" w:ascii="Calibri" w:hAnsi="Calibri" w:cs="Calibri"/>
          <w:b/>
          <w:bCs/>
          <w:sz w:val="16"/>
          <w:szCs w:val="16"/>
        </w:rPr>
      </w:pPr>
      <w:r>
        <w:rPr>
          <w:rFonts w:hint="default" w:ascii="Calibri" w:hAnsi="Calibri" w:cs="Calibri"/>
          <w:b/>
          <w:sz w:val="16"/>
          <w:szCs w:val="16"/>
          <w:u w:val="single"/>
        </w:rPr>
        <w:t>Telecommunications, Licensing &amp; IP protection, Antitrust</w:t>
      </w:r>
      <w:r>
        <w:rPr>
          <w:rFonts w:hint="default" w:ascii="Calibri" w:hAnsi="Calibri" w:cs="Calibri"/>
          <w:sz w:val="16"/>
          <w:szCs w:val="16"/>
        </w:rPr>
        <w:t xml:space="preserve">: Shortly after having joined BSA, I drafted the firm’s Legal Opinion for the Abu Dhabi office of the </w:t>
      </w:r>
      <w:r>
        <w:rPr>
          <w:rFonts w:hint="default" w:ascii="Calibri" w:hAnsi="Calibri" w:cs="Calibri"/>
          <w:b/>
          <w:sz w:val="16"/>
          <w:szCs w:val="16"/>
          <w:u w:val="single"/>
        </w:rPr>
        <w:t>White &amp; Case</w:t>
      </w:r>
      <w:r>
        <w:rPr>
          <w:rFonts w:hint="default" w:ascii="Calibri" w:hAnsi="Calibri" w:cs="Calibri"/>
          <w:sz w:val="16"/>
          <w:szCs w:val="16"/>
        </w:rPr>
        <w:t xml:space="preserve"> law firm. Its “Client” was </w:t>
      </w:r>
      <w:r>
        <w:rPr>
          <w:rFonts w:hint="default" w:ascii="Calibri" w:hAnsi="Calibri" w:eastAsia="Arial Unicode MS" w:cs="Calibri"/>
          <w:sz w:val="16"/>
          <w:szCs w:val="16"/>
        </w:rPr>
        <w:t xml:space="preserve">a provider </w:t>
      </w:r>
      <w:r>
        <w:rPr>
          <w:rFonts w:hint="default" w:ascii="Calibri" w:hAnsi="Calibri" w:cs="Calibri"/>
          <w:sz w:val="16"/>
          <w:szCs w:val="16"/>
        </w:rPr>
        <w:t xml:space="preserve">of fiber and connectivity technology </w:t>
      </w:r>
      <w:r>
        <w:rPr>
          <w:rFonts w:hint="default" w:ascii="Calibri" w:hAnsi="Calibri" w:eastAsia="Arial Unicode MS" w:cs="Calibri"/>
          <w:sz w:val="16"/>
          <w:szCs w:val="16"/>
        </w:rPr>
        <w:t>and</w:t>
      </w:r>
      <w:r>
        <w:rPr>
          <w:rFonts w:hint="default" w:ascii="Calibri" w:hAnsi="Calibri" w:cs="Calibri"/>
          <w:sz w:val="16"/>
          <w:szCs w:val="16"/>
        </w:rPr>
        <w:t xml:space="preserve"> </w:t>
      </w:r>
      <w:r>
        <w:rPr>
          <w:rFonts w:hint="default" w:ascii="Calibri" w:hAnsi="Calibri" w:eastAsia="Arial Unicode MS" w:cs="Calibri"/>
          <w:sz w:val="16"/>
          <w:szCs w:val="16"/>
        </w:rPr>
        <w:t xml:space="preserve">one of the contracting partners of the </w:t>
      </w:r>
      <w:r>
        <w:rPr>
          <w:rFonts w:hint="default" w:ascii="Calibri" w:hAnsi="Calibri" w:cs="Calibri"/>
          <w:b/>
          <w:sz w:val="16"/>
          <w:szCs w:val="16"/>
          <w:u w:val="single"/>
        </w:rPr>
        <w:t>Emirates Integrated Telecommunications Company PJSC</w:t>
      </w:r>
      <w:r>
        <w:rPr>
          <w:rFonts w:hint="default" w:ascii="Calibri" w:hAnsi="Calibri" w:cs="Calibri"/>
          <w:sz w:val="16"/>
          <w:szCs w:val="16"/>
        </w:rPr>
        <w:t xml:space="preserve"> (the</w:t>
      </w:r>
      <w:r>
        <w:rPr>
          <w:rFonts w:hint="default" w:ascii="Calibri" w:hAnsi="Calibri" w:cs="Calibri"/>
          <w:b/>
          <w:sz w:val="16"/>
          <w:szCs w:val="16"/>
        </w:rPr>
        <w:t xml:space="preserve"> </w:t>
      </w:r>
      <w:r>
        <w:rPr>
          <w:rFonts w:hint="default" w:ascii="Calibri" w:hAnsi="Calibri" w:cs="Calibri"/>
          <w:b/>
          <w:sz w:val="16"/>
          <w:szCs w:val="16"/>
          <w:u w:val="single"/>
        </w:rPr>
        <w:t>EITC, whose brand name is “du”</w:t>
      </w:r>
      <w:r>
        <w:rPr>
          <w:rFonts w:hint="default" w:ascii="Calibri" w:hAnsi="Calibri" w:cs="Calibri"/>
          <w:sz w:val="16"/>
          <w:szCs w:val="16"/>
        </w:rPr>
        <w:t xml:space="preserve">). </w:t>
      </w:r>
      <w:r>
        <w:rPr>
          <w:rFonts w:hint="default" w:ascii="Calibri" w:hAnsi="Calibri" w:eastAsia="Arial Unicode MS" w:cs="Calibri"/>
          <w:sz w:val="16"/>
          <w:szCs w:val="16"/>
        </w:rPr>
        <w:t>My Legal Opinion interpreted the pertinent provisions of the UAE Telecommunications Law [</w:t>
      </w:r>
      <w:r>
        <w:rPr>
          <w:rFonts w:hint="default" w:ascii="Calibri" w:hAnsi="Calibri" w:cs="Calibri"/>
          <w:sz w:val="16"/>
          <w:szCs w:val="16"/>
        </w:rPr>
        <w:t>Public Telecommunication License No. 2/2006 (EITC)], which prohibits du, as Licensee, from accepting changes to its approved/standard contractual language if, by so doing, du would extend to the Client terms that du had not provided to other contracting partners or suppliers (which allowance would amount to an act of “undue discrimination” against such other third parties).</w:t>
      </w:r>
      <w:r>
        <w:rPr>
          <w:rFonts w:hint="default" w:ascii="Calibri" w:hAnsi="Calibri" w:eastAsia="Arial Unicode MS" w:cs="Calibri"/>
          <w:sz w:val="16"/>
          <w:szCs w:val="16"/>
        </w:rPr>
        <w:t xml:space="preserve"> I found that du,</w:t>
      </w:r>
      <w:r>
        <w:rPr>
          <w:rFonts w:hint="default" w:ascii="Calibri" w:hAnsi="Calibri" w:cs="Calibri"/>
          <w:sz w:val="16"/>
          <w:szCs w:val="16"/>
        </w:rPr>
        <w:t xml:space="preserve"> for services similar to those that the Client would provide,</w:t>
      </w:r>
      <w:r>
        <w:rPr>
          <w:rFonts w:hint="default" w:ascii="Calibri" w:hAnsi="Calibri" w:eastAsia="Arial Unicode MS" w:cs="Calibri"/>
          <w:sz w:val="16"/>
          <w:szCs w:val="16"/>
        </w:rPr>
        <w:t xml:space="preserve"> </w:t>
      </w:r>
      <w:r>
        <w:rPr>
          <w:rFonts w:hint="default" w:ascii="Calibri" w:hAnsi="Calibri" w:cs="Calibri"/>
          <w:sz w:val="16"/>
          <w:szCs w:val="16"/>
        </w:rPr>
        <w:t xml:space="preserve">would not be offering any preferential financial or commercial treatment, which du would not extend to any other such party, under normal circumstances. Accordingly, I concluded that the UAE law would not prohibit </w:t>
      </w:r>
      <w:r>
        <w:rPr>
          <w:rFonts w:hint="default" w:ascii="Calibri" w:hAnsi="Calibri" w:eastAsia="Arial Unicode MS" w:cs="Calibri"/>
          <w:sz w:val="16"/>
          <w:szCs w:val="16"/>
        </w:rPr>
        <w:t>du from adopting the Client’s proposed changes.</w:t>
      </w:r>
      <w:r>
        <w:rPr>
          <w:rFonts w:hint="default" w:ascii="Calibri" w:hAnsi="Calibri" w:cs="Calibri"/>
          <w:sz w:val="16"/>
          <w:szCs w:val="16"/>
        </w:rPr>
        <w:t xml:space="preserve"> (</w:t>
      </w:r>
      <w:r>
        <w:rPr>
          <w:rFonts w:hint="default" w:ascii="Calibri" w:hAnsi="Calibri" w:cs="Calibri"/>
          <w:b/>
          <w:i/>
          <w:color w:val="0070C0"/>
          <w:sz w:val="16"/>
          <w:szCs w:val="16"/>
          <w:u w:val="single"/>
        </w:rPr>
        <w:t>Please request the name of the White &amp; Case Partner to contact in regard to this engagement.</w:t>
      </w:r>
      <w:r>
        <w:rPr>
          <w:rFonts w:hint="default" w:ascii="Calibri" w:hAnsi="Calibri" w:cs="Calibri"/>
          <w:b/>
          <w:i/>
          <w:color w:val="0070C0"/>
          <w:sz w:val="16"/>
          <w:szCs w:val="16"/>
        </w:rPr>
        <w:t>)</w:t>
      </w:r>
      <w:r>
        <w:rPr>
          <w:rFonts w:hint="default" w:ascii="Calibri" w:hAnsi="Calibri" w:cs="Calibri"/>
          <w:b/>
          <w:bCs/>
          <w:sz w:val="16"/>
          <w:szCs w:val="16"/>
        </w:rPr>
        <w:t xml:space="preserve"> </w:t>
      </w:r>
    </w:p>
    <w:p>
      <w:pPr>
        <w:rPr>
          <w:rFonts w:hint="default" w:ascii="Calibri" w:hAnsi="Calibri" w:cs="Calibri"/>
          <w:sz w:val="16"/>
          <w:szCs w:val="16"/>
        </w:rPr>
      </w:pPr>
    </w:p>
    <w:p>
      <w:pPr>
        <w:rPr>
          <w:rStyle w:val="48"/>
          <w:rFonts w:hint="default" w:ascii="Calibri" w:hAnsi="Calibri" w:cs="Calibri"/>
          <w:sz w:val="16"/>
          <w:szCs w:val="16"/>
        </w:rPr>
      </w:pPr>
      <w:r>
        <w:rPr>
          <w:rFonts w:hint="default" w:ascii="Calibri" w:hAnsi="Calibri" w:cs="Calibri"/>
          <w:b/>
          <w:sz w:val="16"/>
          <w:szCs w:val="16"/>
          <w:u w:val="single"/>
        </w:rPr>
        <w:t>Marine Products’ Distribution, Admiralty, Licensing &amp; IP protection, Supply Chain Logistics</w:t>
      </w:r>
      <w:r>
        <w:rPr>
          <w:rFonts w:hint="default" w:ascii="Calibri" w:hAnsi="Calibri" w:cs="Calibri"/>
          <w:sz w:val="16"/>
          <w:szCs w:val="16"/>
        </w:rPr>
        <w:t xml:space="preserve">: While practicing with the </w:t>
      </w:r>
      <w:r>
        <w:rPr>
          <w:rFonts w:hint="default" w:ascii="Calibri" w:hAnsi="Calibri" w:cs="Calibri"/>
          <w:b/>
          <w:sz w:val="16"/>
          <w:szCs w:val="16"/>
          <w:u w:val="single"/>
        </w:rPr>
        <w:t>Al-Sarraf &amp; Partners</w:t>
      </w:r>
      <w:r>
        <w:rPr>
          <w:rFonts w:hint="default" w:ascii="Calibri" w:hAnsi="Calibri" w:cs="Calibri"/>
          <w:sz w:val="16"/>
          <w:szCs w:val="16"/>
        </w:rPr>
        <w:t xml:space="preserve"> law firm in Kuwait, I </w:t>
      </w:r>
      <w:r>
        <w:rPr>
          <w:rFonts w:hint="default" w:ascii="Calibri" w:hAnsi="Calibri" w:cs="Calibri"/>
          <w:bCs/>
          <w:sz w:val="16"/>
          <w:szCs w:val="16"/>
        </w:rPr>
        <w:t>also advised</w:t>
      </w:r>
      <w:r>
        <w:rPr>
          <w:rFonts w:hint="default" w:ascii="Calibri" w:hAnsi="Calibri" w:cs="Calibri"/>
          <w:bCs/>
          <w:kern w:val="36"/>
          <w:sz w:val="16"/>
          <w:szCs w:val="16"/>
        </w:rPr>
        <w:t xml:space="preserve"> the Kuwaiti distributor of </w:t>
      </w:r>
      <w:r>
        <w:rPr>
          <w:rFonts w:hint="default" w:ascii="Calibri" w:hAnsi="Calibri" w:cs="Calibri"/>
          <w:b/>
          <w:bCs/>
          <w:kern w:val="36"/>
          <w:sz w:val="16"/>
          <w:szCs w:val="16"/>
          <w:u w:val="single"/>
        </w:rPr>
        <w:t>Yamaha Motor Company Ltd</w:t>
      </w:r>
      <w:r>
        <w:rPr>
          <w:rFonts w:hint="default" w:ascii="Calibri" w:hAnsi="Calibri" w:cs="Calibri"/>
          <w:bCs/>
          <w:kern w:val="36"/>
          <w:sz w:val="16"/>
          <w:szCs w:val="16"/>
        </w:rPr>
        <w:t>, the Japanese marine products’ manufacturer, on that principal’s proposed replacement of its comprehensive distribution and operations contract.</w:t>
      </w:r>
      <w:r>
        <w:rPr>
          <w:rFonts w:hint="default" w:ascii="Calibri" w:hAnsi="Calibri" w:cs="Calibri"/>
          <w:sz w:val="16"/>
          <w:szCs w:val="16"/>
        </w:rPr>
        <w:t xml:space="preserve"> </w:t>
      </w:r>
    </w:p>
    <w:p>
      <w:pPr>
        <w:rPr>
          <w:rFonts w:hint="default" w:ascii="Calibri" w:hAnsi="Calibri" w:cs="Calibri"/>
          <w:b/>
          <w:sz w:val="16"/>
          <w:szCs w:val="16"/>
          <w:u w:val="single"/>
        </w:rPr>
      </w:pPr>
    </w:p>
    <w:p>
      <w:pPr>
        <w:rPr>
          <w:rFonts w:hint="default" w:ascii="Calibri" w:hAnsi="Calibri" w:cs="Calibri"/>
          <w:sz w:val="16"/>
          <w:szCs w:val="16"/>
          <w:shd w:val="clear" w:color="auto" w:fill="FFFFFF"/>
        </w:rPr>
      </w:pPr>
      <w:r>
        <w:rPr>
          <w:rFonts w:hint="default" w:ascii="Calibri" w:hAnsi="Calibri" w:cs="Calibri"/>
          <w:b/>
          <w:sz w:val="16"/>
          <w:szCs w:val="16"/>
          <w:u w:val="single"/>
        </w:rPr>
        <w:t>Education: Telecommunications, Licensing &amp; IP protection, Publishing &amp; Software, Labor/Employment, Real Property, Vendors, et. al</w:t>
      </w:r>
      <w:r>
        <w:rPr>
          <w:rFonts w:hint="default" w:ascii="Calibri" w:hAnsi="Calibri" w:cs="Calibri"/>
          <w:sz w:val="16"/>
          <w:szCs w:val="16"/>
          <w:u w:val="single"/>
        </w:rPr>
        <w:t>:</w:t>
      </w:r>
      <w:r>
        <w:rPr>
          <w:rFonts w:hint="default" w:ascii="Calibri" w:hAnsi="Calibri" w:cs="Calibri"/>
          <w:sz w:val="16"/>
          <w:szCs w:val="16"/>
        </w:rPr>
        <w:t xml:space="preserve"> Also while practicing with BSA, I met all of the extra-court (and pre-litigation) legal needs of the </w:t>
      </w:r>
      <w:r>
        <w:rPr>
          <w:rFonts w:hint="default" w:ascii="Calibri" w:hAnsi="Calibri" w:cs="Calibri"/>
          <w:b/>
          <w:sz w:val="16"/>
          <w:szCs w:val="16"/>
          <w:u w:val="single"/>
        </w:rPr>
        <w:t>Higher Colleges of Technology</w:t>
      </w:r>
      <w:r>
        <w:rPr>
          <w:rFonts w:hint="default" w:ascii="Calibri" w:hAnsi="Calibri" w:cs="Calibri"/>
          <w:sz w:val="16"/>
          <w:szCs w:val="16"/>
        </w:rPr>
        <w:t xml:space="preserve"> (HCT), the UAE government’s network of more than twenty college institutions. I negotiated and redrafted HCT’s contract with </w:t>
      </w:r>
      <w:r>
        <w:rPr>
          <w:rFonts w:hint="default" w:ascii="Calibri" w:hAnsi="Calibri" w:cs="Calibri"/>
          <w:b/>
          <w:sz w:val="16"/>
          <w:szCs w:val="16"/>
          <w:u w:val="single"/>
        </w:rPr>
        <w:t>Etisalat</w:t>
      </w:r>
      <w:r>
        <w:rPr>
          <w:rFonts w:hint="default" w:ascii="Calibri" w:hAnsi="Calibri" w:cs="Calibri"/>
          <w:sz w:val="16"/>
          <w:szCs w:val="16"/>
        </w:rPr>
        <w:t xml:space="preserve"> (Emirates Telecommunications Corporation) for the installation and monitoring of Etisalat’s </w:t>
      </w:r>
      <w:r>
        <w:rPr>
          <w:rFonts w:hint="default" w:ascii="Calibri" w:hAnsi="Calibri" w:cs="Calibri"/>
          <w:b/>
          <w:i/>
          <w:sz w:val="16"/>
          <w:szCs w:val="16"/>
        </w:rPr>
        <w:t>Emirates Energy Star System</w:t>
      </w:r>
      <w:r>
        <w:rPr>
          <w:rFonts w:hint="default" w:ascii="Calibri" w:hAnsi="Calibri" w:cs="Calibri"/>
          <w:sz w:val="16"/>
          <w:szCs w:val="16"/>
        </w:rPr>
        <w:t>, its managed energy, machine-to-machine system, designed to reduce service costs across HCT’s several campuses.</w:t>
      </w:r>
      <w:r>
        <w:rPr>
          <w:rFonts w:hint="default" w:ascii="Calibri" w:hAnsi="Calibri" w:cs="Calibri"/>
          <w:b/>
          <w:i/>
          <w:color w:val="0070C0"/>
          <w:sz w:val="16"/>
          <w:szCs w:val="16"/>
        </w:rPr>
        <w:t xml:space="preserve"> </w:t>
      </w:r>
      <w:r>
        <w:rPr>
          <w:rFonts w:hint="default" w:ascii="Calibri" w:hAnsi="Calibri" w:cs="Calibri"/>
          <w:sz w:val="16"/>
          <w:szCs w:val="16"/>
        </w:rPr>
        <w:t xml:space="preserve">I also negotiated and redrafted HCT’s employment agreements, contracts with publishers of textbooks and educational software (such as </w:t>
      </w:r>
      <w:r>
        <w:rPr>
          <w:rFonts w:hint="default" w:ascii="Calibri" w:hAnsi="Calibri" w:cs="Calibri"/>
          <w:b/>
          <w:sz w:val="16"/>
          <w:szCs w:val="16"/>
          <w:u w:val="single"/>
        </w:rPr>
        <w:t>John Wiley &amp; Sons</w:t>
      </w:r>
      <w:r>
        <w:rPr>
          <w:rFonts w:hint="default" w:ascii="Calibri" w:hAnsi="Calibri" w:cs="Calibri"/>
          <w:sz w:val="16"/>
          <w:szCs w:val="16"/>
        </w:rPr>
        <w:t xml:space="preserve">), real property purchase and lease agreements, insurance contracts, and contracts with on-campus food and service vendors and manufacturers of fire extinguishing systems. </w:t>
      </w:r>
      <w:r>
        <w:rPr>
          <w:rFonts w:hint="default" w:ascii="Calibri" w:hAnsi="Calibri" w:cs="Calibri"/>
          <w:b/>
          <w:i/>
          <w:color w:val="0070C0"/>
          <w:sz w:val="16"/>
          <w:szCs w:val="16"/>
        </w:rPr>
        <w:t>(</w:t>
      </w:r>
      <w:r>
        <w:rPr>
          <w:rFonts w:hint="default" w:ascii="Calibri" w:hAnsi="Calibri" w:cs="Calibri"/>
          <w:b/>
          <w:i/>
          <w:color w:val="0070C0"/>
          <w:sz w:val="16"/>
          <w:szCs w:val="16"/>
          <w:u w:val="single"/>
        </w:rPr>
        <w:t>Please request the name of the HCT officer to contact.)</w:t>
      </w:r>
      <w:r>
        <w:rPr>
          <w:rFonts w:hint="default" w:ascii="Calibri" w:hAnsi="Calibri" w:cs="Calibri"/>
          <w:sz w:val="16"/>
          <w:szCs w:val="16"/>
        </w:rPr>
        <w:t xml:space="preserve"> </w:t>
      </w:r>
    </w:p>
    <w:p>
      <w:pPr>
        <w:rPr>
          <w:rFonts w:hint="default" w:ascii="Calibri" w:hAnsi="Calibri" w:cs="Calibri"/>
          <w:sz w:val="16"/>
          <w:szCs w:val="16"/>
        </w:rPr>
      </w:pPr>
    </w:p>
    <w:p>
      <w:pPr>
        <w:rPr>
          <w:rFonts w:hint="default" w:ascii="Calibri" w:hAnsi="Calibri" w:cs="Calibri"/>
          <w:bCs/>
          <w:kern w:val="36"/>
          <w:sz w:val="16"/>
          <w:szCs w:val="16"/>
        </w:rPr>
      </w:pPr>
      <w:r>
        <w:rPr>
          <w:rFonts w:hint="default" w:ascii="Calibri" w:hAnsi="Calibri" w:cs="Calibri"/>
          <w:b/>
          <w:sz w:val="16"/>
          <w:szCs w:val="16"/>
          <w:u w:val="single"/>
        </w:rPr>
        <w:t>Online Computer Sales of Securities, Licensing &amp; IP protection, Financial Services, et. al</w:t>
      </w:r>
      <w:r>
        <w:rPr>
          <w:rFonts w:hint="default" w:ascii="Calibri" w:hAnsi="Calibri" w:cs="Calibri"/>
          <w:sz w:val="16"/>
          <w:szCs w:val="16"/>
          <w:u w:val="single"/>
        </w:rPr>
        <w:t>:</w:t>
      </w:r>
      <w:r>
        <w:rPr>
          <w:rFonts w:hint="default" w:ascii="Calibri" w:hAnsi="Calibri" w:cs="Calibri"/>
          <w:sz w:val="16"/>
          <w:szCs w:val="16"/>
        </w:rPr>
        <w:t xml:space="preserve"> In a piece of work that exposed some of Kuwait’s obstacles to the conducting of cross-border business, I advised an in-house attorney in the UK for </w:t>
      </w:r>
      <w:r>
        <w:rPr>
          <w:rFonts w:hint="default" w:ascii="Calibri" w:hAnsi="Calibri" w:cs="Calibri"/>
          <w:b/>
          <w:sz w:val="16"/>
          <w:szCs w:val="16"/>
          <w:u w:val="single"/>
        </w:rPr>
        <w:t xml:space="preserve">Bloomberg </w:t>
      </w:r>
      <w:r>
        <w:rPr>
          <w:rFonts w:hint="default" w:ascii="Calibri" w:hAnsi="Calibri" w:cs="Calibri"/>
          <w:b/>
          <w:sz w:val="16"/>
          <w:szCs w:val="16"/>
          <w:u w:val="single"/>
          <w:lang w:eastAsia="zh-CN"/>
        </w:rPr>
        <w:t>Finance L.P</w:t>
      </w:r>
      <w:r>
        <w:rPr>
          <w:rFonts w:hint="default" w:ascii="Calibri" w:hAnsi="Calibri" w:cs="Calibri"/>
          <w:b/>
          <w:sz w:val="16"/>
          <w:szCs w:val="16"/>
        </w:rPr>
        <w:t>.</w:t>
      </w:r>
      <w:r>
        <w:rPr>
          <w:rFonts w:hint="default" w:ascii="Calibri" w:hAnsi="Calibri" w:cs="Calibri"/>
          <w:sz w:val="16"/>
          <w:szCs w:val="16"/>
        </w:rPr>
        <w:t xml:space="preserve"> </w:t>
      </w:r>
      <w:r>
        <w:rPr>
          <w:rFonts w:hint="default" w:ascii="Calibri" w:hAnsi="Calibri" w:cs="Calibri"/>
          <w:b/>
          <w:sz w:val="16"/>
          <w:szCs w:val="16"/>
        </w:rPr>
        <w:t>(</w:t>
      </w:r>
      <w:r>
        <w:rPr>
          <w:rFonts w:hint="default" w:ascii="Calibri" w:hAnsi="Calibri" w:cs="Calibri"/>
          <w:b/>
          <w:sz w:val="16"/>
          <w:szCs w:val="16"/>
          <w:lang w:eastAsia="zh-CN"/>
        </w:rPr>
        <w:t>“Bloomberg”)</w:t>
      </w:r>
      <w:r>
        <w:rPr>
          <w:rFonts w:hint="default" w:ascii="Calibri" w:hAnsi="Calibri" w:cs="Calibri"/>
          <w:sz w:val="16"/>
          <w:szCs w:val="16"/>
          <w:lang w:eastAsia="zh-CN"/>
        </w:rPr>
        <w:t xml:space="preserve">. It </w:t>
      </w:r>
      <w:r>
        <w:rPr>
          <w:rFonts w:hint="default" w:ascii="Calibri" w:hAnsi="Calibri" w:cs="Calibri"/>
          <w:sz w:val="16"/>
          <w:szCs w:val="16"/>
        </w:rPr>
        <w:t xml:space="preserve">wanted to </w:t>
      </w:r>
      <w:r>
        <w:rPr>
          <w:rFonts w:hint="default" w:ascii="Calibri" w:hAnsi="Calibri" w:cs="Calibri"/>
          <w:sz w:val="16"/>
          <w:szCs w:val="16"/>
          <w:lang w:eastAsia="zh-CN"/>
        </w:rPr>
        <w:t>provide potential customers in Kuwait with an interactive, financial advisory and stock-purchasing service. It needed to know if its online contract</w:t>
      </w:r>
      <w:r>
        <w:rPr>
          <w:rFonts w:hint="default" w:ascii="Calibri" w:hAnsi="Calibri" w:cs="Calibri"/>
          <w:sz w:val="16"/>
          <w:szCs w:val="16"/>
          <w:lang w:val="en-GB"/>
        </w:rPr>
        <w:t xml:space="preserve"> for electronic trading services would </w:t>
      </w:r>
      <w:r>
        <w:rPr>
          <w:rFonts w:hint="default" w:ascii="Calibri" w:hAnsi="Calibri" w:cs="Calibri"/>
          <w:sz w:val="16"/>
          <w:szCs w:val="16"/>
        </w:rPr>
        <w:t>violate any Kuwaiti securities-regulation or contract laws. After interpreting</w:t>
      </w:r>
      <w:r>
        <w:rPr>
          <w:rFonts w:hint="default" w:ascii="Calibri" w:hAnsi="Calibri" w:cs="Calibri"/>
          <w:bCs/>
          <w:sz w:val="16"/>
          <w:szCs w:val="16"/>
          <w:lang w:eastAsia="zh-CN"/>
        </w:rPr>
        <w:t xml:space="preserve"> Law No. 68 of 1980 (the Kuwait Commercial Law), and Law No. 36 of 1964 ("Regulating the Commercial Agencies”), and </w:t>
      </w:r>
      <w:r>
        <w:rPr>
          <w:rFonts w:hint="default" w:ascii="Calibri" w:hAnsi="Calibri" w:cs="Calibri"/>
          <w:sz w:val="16"/>
          <w:szCs w:val="16"/>
        </w:rPr>
        <w:t>Law No. 31 of 1990 ("Regulating the Circulation of Securities and the Establishment of Investment Funds"), I concluded that the</w:t>
      </w:r>
      <w:r>
        <w:rPr>
          <w:rFonts w:hint="default" w:ascii="Calibri" w:hAnsi="Calibri" w:cs="Calibri"/>
          <w:bCs/>
          <w:sz w:val="16"/>
          <w:szCs w:val="16"/>
          <w:lang w:eastAsia="zh-CN"/>
        </w:rPr>
        <w:t xml:space="preserve"> Kuwait regulatory authorities would likely characterize the client’s offering and sale of its advisory services in Kuwait as the marketing and sale of foreign investment products by private placement. Accordingly, I advised </w:t>
      </w:r>
      <w:r>
        <w:rPr>
          <w:rFonts w:hint="default" w:ascii="Calibri" w:hAnsi="Calibri" w:cs="Calibri"/>
          <w:sz w:val="16"/>
          <w:szCs w:val="16"/>
          <w:lang w:eastAsia="zh-CN"/>
        </w:rPr>
        <w:t xml:space="preserve">Bloomberg </w:t>
      </w:r>
      <w:r>
        <w:rPr>
          <w:rFonts w:hint="default" w:ascii="Calibri" w:hAnsi="Calibri" w:cs="Calibri"/>
          <w:bCs/>
          <w:sz w:val="16"/>
          <w:szCs w:val="16"/>
          <w:lang w:eastAsia="zh-CN"/>
        </w:rPr>
        <w:t xml:space="preserve">either (i) to establish a Kuwaiti company (whose capital would be owned, not less than 51%, by "those who hold Kuwait Nationality as a person or a legal entity"); or (ii) to appoint a Kuwaiti agent (the equivalent of Bloomberg’s named operating agent). </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sz w:val="16"/>
          <w:szCs w:val="16"/>
          <w:u w:val="single"/>
        </w:rPr>
        <w:t>Ship Building &amp; Operation (Oil Tanker), Admiralty, International Taxation, Islamic Finance</w:t>
      </w:r>
      <w:r>
        <w:rPr>
          <w:rFonts w:hint="default" w:ascii="Calibri" w:hAnsi="Calibri" w:cs="Calibri"/>
          <w:sz w:val="16"/>
          <w:szCs w:val="16"/>
        </w:rPr>
        <w:t>: While practicing in Kuwait, I also studied and summarized Islamic banking tools, such as the</w:t>
      </w:r>
      <w:r>
        <w:rPr>
          <w:rFonts w:hint="default" w:ascii="Calibri" w:hAnsi="Calibri" w:cs="Calibri"/>
          <w:i/>
          <w:iCs/>
          <w:sz w:val="16"/>
          <w:szCs w:val="16"/>
        </w:rPr>
        <w:t xml:space="preserve"> </w:t>
      </w:r>
      <w:r>
        <w:rPr>
          <w:rFonts w:hint="default" w:ascii="Calibri" w:hAnsi="Calibri" w:cs="Calibri"/>
          <w:b/>
          <w:i/>
          <w:iCs/>
          <w:sz w:val="16"/>
          <w:szCs w:val="16"/>
        </w:rPr>
        <w:t>Ijarah</w:t>
      </w:r>
      <w:r>
        <w:rPr>
          <w:rFonts w:hint="default" w:ascii="Calibri" w:hAnsi="Calibri" w:cs="Calibri"/>
          <w:sz w:val="16"/>
          <w:szCs w:val="16"/>
        </w:rPr>
        <w:t xml:space="preserve"> lease facility, which our client, </w:t>
      </w:r>
      <w:r>
        <w:rPr>
          <w:rFonts w:hint="default" w:ascii="Calibri" w:hAnsi="Calibri" w:cs="Calibri"/>
          <w:b/>
          <w:sz w:val="16"/>
          <w:szCs w:val="16"/>
          <w:u w:val="single"/>
        </w:rPr>
        <w:t>a Kuwaiti investment banking company</w:t>
      </w:r>
      <w:r>
        <w:rPr>
          <w:rFonts w:hint="default" w:ascii="Calibri" w:hAnsi="Calibri" w:cs="Calibri"/>
          <w:sz w:val="16"/>
          <w:szCs w:val="16"/>
        </w:rPr>
        <w:t xml:space="preserve">, used to purchase and operate a giant oil tanker, which was built in India, registered in the Marshall Islands, and based in the </w:t>
      </w:r>
      <w:r>
        <w:rPr>
          <w:rFonts w:hint="default" w:ascii="Calibri" w:hAnsi="Calibri" w:cs="Calibri"/>
          <w:bCs/>
          <w:kern w:val="36"/>
          <w:sz w:val="16"/>
          <w:szCs w:val="16"/>
        </w:rPr>
        <w:t>UAE</w:t>
      </w:r>
      <w:r>
        <w:rPr>
          <w:rFonts w:hint="default" w:ascii="Calibri" w:hAnsi="Calibri" w:cs="Calibri"/>
          <w:sz w:val="16"/>
          <w:szCs w:val="16"/>
        </w:rPr>
        <w:t xml:space="preserve">. In drafting the special purpose vehicle, I compared the several jurisdictions’ taxation laws, in order to </w:t>
      </w:r>
      <w:r>
        <w:rPr>
          <w:rFonts w:hint="default" w:ascii="Calibri" w:hAnsi="Calibri" w:cs="Calibri"/>
          <w:color w:val="222222"/>
          <w:sz w:val="16"/>
          <w:szCs w:val="16"/>
          <w:shd w:val="clear" w:color="auto" w:fill="FFFFFF"/>
        </w:rPr>
        <w:t xml:space="preserve">increase the client’s profits </w:t>
      </w:r>
      <w:r>
        <w:rPr>
          <w:rFonts w:hint="default" w:ascii="Calibri" w:hAnsi="Calibri" w:cs="Calibri"/>
          <w:sz w:val="16"/>
          <w:szCs w:val="16"/>
        </w:rPr>
        <w:t>by optimizing</w:t>
      </w:r>
      <w:r>
        <w:rPr>
          <w:rFonts w:hint="default" w:ascii="Calibri" w:hAnsi="Calibri" w:cs="Calibri"/>
          <w:color w:val="222222"/>
          <w:sz w:val="16"/>
          <w:szCs w:val="16"/>
          <w:shd w:val="clear" w:color="auto" w:fill="FFFFFF"/>
        </w:rPr>
        <w:t xml:space="preserve"> its supply chain’s tax efficiency and to </w:t>
      </w:r>
      <w:r>
        <w:rPr>
          <w:rFonts w:hint="default" w:ascii="Calibri" w:hAnsi="Calibri" w:cs="Calibri"/>
          <w:sz w:val="16"/>
          <w:szCs w:val="16"/>
        </w:rPr>
        <w:t>enable the chosen financial instruments to achieve their security objectives.</w:t>
      </w:r>
      <w:r>
        <w:rPr>
          <w:rFonts w:hint="default" w:ascii="Calibri" w:hAnsi="Calibri" w:cs="Calibri"/>
          <w:bCs/>
          <w:sz w:val="16"/>
          <w:szCs w:val="16"/>
        </w:rPr>
        <w:t xml:space="preserve"> </w:t>
      </w:r>
    </w:p>
    <w:p>
      <w:pPr>
        <w:rPr>
          <w:rFonts w:hint="default" w:ascii="Calibri" w:hAnsi="Calibri" w:cs="Calibri"/>
          <w:b/>
          <w:sz w:val="16"/>
          <w:szCs w:val="16"/>
          <w:u w:val="single"/>
        </w:rPr>
      </w:pPr>
    </w:p>
    <w:p>
      <w:pPr>
        <w:rPr>
          <w:rFonts w:hint="default" w:ascii="Calibri" w:hAnsi="Calibri" w:cs="Calibri"/>
          <w:sz w:val="16"/>
          <w:szCs w:val="16"/>
        </w:rPr>
      </w:pPr>
      <w:r>
        <w:rPr>
          <w:rFonts w:hint="default" w:ascii="Calibri" w:hAnsi="Calibri" w:cs="Calibri"/>
          <w:b/>
          <w:sz w:val="16"/>
          <w:szCs w:val="16"/>
          <w:u w:val="single"/>
        </w:rPr>
        <w:t>Anti-Corruption Compliance (AML), Banking, IP protection</w:t>
      </w:r>
      <w:r>
        <w:rPr>
          <w:rFonts w:hint="default" w:ascii="Calibri" w:hAnsi="Calibri" w:cs="Calibri"/>
          <w:b/>
          <w:sz w:val="16"/>
          <w:szCs w:val="16"/>
        </w:rPr>
        <w:t xml:space="preserve">: </w:t>
      </w:r>
      <w:r>
        <w:rPr>
          <w:rFonts w:hint="default" w:ascii="Calibri" w:hAnsi="Calibri" w:cs="Calibri"/>
          <w:sz w:val="16"/>
          <w:szCs w:val="16"/>
        </w:rPr>
        <w:t xml:space="preserve">At BSA, I also drafted the firm’s Legal Opinion of the </w:t>
      </w:r>
      <w:r>
        <w:rPr>
          <w:rFonts w:hint="default" w:ascii="Calibri" w:hAnsi="Calibri" w:cs="Calibri"/>
          <w:b/>
          <w:bCs/>
          <w:sz w:val="16"/>
          <w:szCs w:val="16"/>
          <w:u w:val="single"/>
        </w:rPr>
        <w:t>Dresdner Bank AG</w:t>
      </w:r>
      <w:r>
        <w:rPr>
          <w:rFonts w:hint="default" w:ascii="Calibri" w:hAnsi="Calibri" w:cs="Calibri"/>
          <w:bCs/>
          <w:sz w:val="16"/>
          <w:szCs w:val="16"/>
        </w:rPr>
        <w:t xml:space="preserve"> Account Opening Documents (</w:t>
      </w:r>
      <w:r>
        <w:rPr>
          <w:rFonts w:hint="default" w:ascii="Calibri" w:hAnsi="Calibri" w:cs="Calibri"/>
          <w:b/>
          <w:bCs/>
          <w:sz w:val="16"/>
          <w:szCs w:val="16"/>
        </w:rPr>
        <w:t>DIFC + Switzerland</w:t>
      </w:r>
      <w:r>
        <w:rPr>
          <w:rFonts w:hint="default" w:ascii="Calibri" w:hAnsi="Calibri" w:cs="Calibri"/>
          <w:bCs/>
          <w:sz w:val="16"/>
          <w:szCs w:val="16"/>
        </w:rPr>
        <w:t xml:space="preserve">). </w:t>
      </w:r>
      <w:r>
        <w:rPr>
          <w:rFonts w:hint="default" w:ascii="Calibri" w:hAnsi="Calibri" w:cs="Calibri"/>
          <w:color w:val="222222"/>
          <w:sz w:val="16"/>
          <w:szCs w:val="16"/>
        </w:rPr>
        <w:t xml:space="preserve">Our client was a </w:t>
      </w:r>
      <w:r>
        <w:rPr>
          <w:rFonts w:hint="default" w:ascii="Calibri" w:hAnsi="Calibri" w:cs="Calibri"/>
          <w:b/>
          <w:color w:val="222222"/>
          <w:sz w:val="16"/>
          <w:szCs w:val="16"/>
          <w:u w:val="single"/>
        </w:rPr>
        <w:t>Kuwaiti investment banking company</w:t>
      </w:r>
      <w:r>
        <w:rPr>
          <w:rFonts w:hint="default" w:ascii="Calibri" w:hAnsi="Calibri" w:cs="Calibri"/>
          <w:color w:val="222222"/>
          <w:sz w:val="16"/>
          <w:szCs w:val="16"/>
        </w:rPr>
        <w:t xml:space="preserve">. </w:t>
      </w:r>
      <w:r>
        <w:rPr>
          <w:rFonts w:hint="default" w:ascii="Calibri" w:hAnsi="Calibri" w:cs="Calibri"/>
          <w:sz w:val="16"/>
          <w:szCs w:val="16"/>
        </w:rPr>
        <w:t>I examined and critiqued that bank’s</w:t>
      </w:r>
      <w:r>
        <w:rPr>
          <w:rFonts w:hint="default" w:ascii="Calibri" w:hAnsi="Calibri" w:cs="Calibri"/>
          <w:bCs/>
          <w:sz w:val="16"/>
          <w:szCs w:val="16"/>
        </w:rPr>
        <w:t xml:space="preserve"> “Client Profile and Anti-Money Laundering Questionnaires.”</w:t>
      </w:r>
      <w:r>
        <w:rPr>
          <w:rFonts w:hint="default" w:ascii="Calibri" w:hAnsi="Calibri" w:cs="Calibri"/>
          <w:sz w:val="16"/>
          <w:szCs w:val="16"/>
        </w:rPr>
        <w:t xml:space="preserve"> I detailed the insufficiency of the Bank’s references to UAE “Federal Law No. 4 of 2012” (criminalization of money laundering) and the requirements of “the Regulatory Law and the AML module of the DFSA’s Rulebook”. The</w:t>
      </w:r>
      <w:r>
        <w:rPr>
          <w:rFonts w:hint="default" w:ascii="Calibri" w:hAnsi="Calibri" w:cs="Calibri"/>
          <w:b/>
          <w:sz w:val="16"/>
          <w:szCs w:val="16"/>
        </w:rPr>
        <w:t xml:space="preserve"> “DFSA”</w:t>
      </w:r>
      <w:r>
        <w:rPr>
          <w:rFonts w:hint="default" w:ascii="Calibri" w:hAnsi="Calibri" w:cs="Calibri"/>
          <w:sz w:val="16"/>
          <w:szCs w:val="16"/>
        </w:rPr>
        <w:t xml:space="preserve"> is the Dubai Financial Services Authority, the independent regulator of all financial services conducted through the Dubai International Financial Centre (the</w:t>
      </w:r>
      <w:r>
        <w:rPr>
          <w:rFonts w:hint="default" w:ascii="Calibri" w:hAnsi="Calibri" w:cs="Calibri"/>
          <w:b/>
          <w:sz w:val="16"/>
          <w:szCs w:val="16"/>
        </w:rPr>
        <w:t xml:space="preserve"> “DIFC”</w:t>
      </w:r>
      <w:r>
        <w:rPr>
          <w:rFonts w:hint="default" w:ascii="Calibri" w:hAnsi="Calibri" w:cs="Calibri"/>
          <w:sz w:val="16"/>
          <w:szCs w:val="16"/>
        </w:rPr>
        <w:t xml:space="preserve">), a UAE federal Financial Free Zone (“FFZ”). (The DIFC possesses its own laws and </w:t>
      </w:r>
      <w:r>
        <w:rPr>
          <w:rFonts w:hint="default" w:ascii="Calibri" w:hAnsi="Calibri" w:cs="Calibri"/>
          <w:b/>
          <w:sz w:val="16"/>
          <w:szCs w:val="16"/>
          <w:u w:val="single"/>
        </w:rPr>
        <w:t>English court system</w:t>
      </w:r>
      <w:r>
        <w:rPr>
          <w:rFonts w:hint="default" w:ascii="Calibri" w:hAnsi="Calibri" w:cs="Calibri"/>
          <w:sz w:val="16"/>
          <w:szCs w:val="16"/>
        </w:rPr>
        <w:t>.)</w:t>
      </w:r>
    </w:p>
    <w:p>
      <w:pPr>
        <w:rPr>
          <w:rFonts w:hint="default" w:ascii="Calibri" w:hAnsi="Calibri" w:cs="Calibri"/>
          <w:color w:val="222222"/>
          <w:sz w:val="17"/>
          <w:szCs w:val="17"/>
        </w:rPr>
      </w:pPr>
    </w:p>
    <w:p>
      <w:pPr>
        <w:rPr>
          <w:rFonts w:hint="default" w:ascii="Calibri" w:hAnsi="Calibri" w:cs="Calibri"/>
          <w:sz w:val="16"/>
          <w:szCs w:val="16"/>
        </w:rPr>
      </w:pPr>
      <w:r>
        <w:rPr>
          <w:rFonts w:hint="default" w:ascii="Calibri" w:hAnsi="Calibri" w:cs="Calibri"/>
          <w:b/>
          <w:sz w:val="16"/>
          <w:szCs w:val="16"/>
          <w:u w:val="single"/>
        </w:rPr>
        <w:t>Franchising, Licensing &amp; International Agency Laws, IP protection</w:t>
      </w:r>
      <w:r>
        <w:rPr>
          <w:rFonts w:hint="default" w:ascii="Calibri" w:hAnsi="Calibri" w:cs="Calibri"/>
          <w:sz w:val="16"/>
          <w:szCs w:val="16"/>
        </w:rPr>
        <w:t xml:space="preserve">: Among other franchising work, which I handled while practicing with BSA, I drafted the corporate documents that opened up Shanghai and the China “territory” for </w:t>
      </w:r>
      <w:r>
        <w:rPr>
          <w:rStyle w:val="48"/>
          <w:rFonts w:hint="default" w:ascii="Calibri" w:hAnsi="Calibri" w:eastAsia="MS Mincho" w:cs="Calibri"/>
          <w:b/>
          <w:sz w:val="16"/>
          <w:szCs w:val="16"/>
          <w:u w:val="single"/>
        </w:rPr>
        <w:t>Cavalli Clubs International</w:t>
      </w:r>
      <w:r>
        <w:rPr>
          <w:rFonts w:hint="default" w:ascii="Calibri" w:hAnsi="Calibri" w:cs="Calibri"/>
          <w:b/>
          <w:sz w:val="16"/>
          <w:szCs w:val="16"/>
        </w:rPr>
        <w:t>.</w:t>
      </w:r>
    </w:p>
    <w:p>
      <w:pPr>
        <w:rPr>
          <w:rFonts w:hint="default" w:ascii="Calibri" w:hAnsi="Calibri" w:cs="Calibri"/>
          <w:b/>
          <w:sz w:val="16"/>
          <w:szCs w:val="16"/>
          <w:u w:val="single"/>
        </w:rPr>
      </w:pPr>
    </w:p>
    <w:p>
      <w:pPr>
        <w:rPr>
          <w:rFonts w:hint="default" w:ascii="Calibri" w:hAnsi="Calibri" w:cs="Calibri"/>
          <w:sz w:val="16"/>
          <w:szCs w:val="16"/>
        </w:rPr>
      </w:pPr>
      <w:r>
        <w:rPr>
          <w:rFonts w:hint="default" w:ascii="Calibri" w:hAnsi="Calibri" w:cs="Calibri"/>
          <w:b/>
          <w:sz w:val="16"/>
          <w:szCs w:val="16"/>
          <w:u w:val="single"/>
        </w:rPr>
        <w:t>State-Private Drilling Project: Cross-Border Financial Instruments, Energy (Oil &amp; Gas), EPC, Vendors, Logistics</w:t>
      </w:r>
      <w:r>
        <w:rPr>
          <w:rFonts w:hint="default" w:ascii="Calibri" w:hAnsi="Calibri" w:cs="Calibri"/>
          <w:sz w:val="16"/>
          <w:szCs w:val="16"/>
        </w:rPr>
        <w:t>: Also at BSA, I</w:t>
      </w:r>
      <w:r>
        <w:rPr>
          <w:rFonts w:hint="default" w:ascii="Calibri" w:hAnsi="Calibri" w:cs="Calibri"/>
          <w:color w:val="222222"/>
          <w:sz w:val="16"/>
          <w:szCs w:val="16"/>
        </w:rPr>
        <w:t xml:space="preserve"> </w:t>
      </w:r>
      <w:r>
        <w:rPr>
          <w:rFonts w:hint="default" w:ascii="Calibri" w:hAnsi="Calibri" w:cs="Calibri"/>
          <w:sz w:val="16"/>
          <w:szCs w:val="16"/>
        </w:rPr>
        <w:t>drafted several loan agreements to work in tandem with several other contracts and enable our client, the borrower (</w:t>
      </w:r>
      <w:r>
        <w:rPr>
          <w:rFonts w:hint="default" w:ascii="Calibri" w:hAnsi="Calibri" w:cs="Calibri"/>
          <w:b/>
          <w:sz w:val="16"/>
          <w:szCs w:val="16"/>
          <w:u w:val="single"/>
        </w:rPr>
        <w:t>DAO Al Jomaih Inc. FZE</w:t>
      </w:r>
      <w:r>
        <w:rPr>
          <w:rFonts w:hint="default" w:ascii="Calibri" w:hAnsi="Calibri" w:cs="Calibri"/>
          <w:sz w:val="16"/>
          <w:szCs w:val="16"/>
        </w:rPr>
        <w:t xml:space="preserve">, and its Iraqi branch/subsidiary), to pursue and conclude contractual commitments with the </w:t>
      </w:r>
      <w:r>
        <w:rPr>
          <w:rFonts w:hint="default" w:ascii="Calibri" w:hAnsi="Calibri" w:cs="Calibri"/>
          <w:b/>
          <w:sz w:val="16"/>
          <w:szCs w:val="16"/>
          <w:u w:val="single"/>
        </w:rPr>
        <w:t>Basra Governorate</w:t>
      </w:r>
      <w:r>
        <w:rPr>
          <w:rFonts w:hint="default" w:ascii="Calibri" w:hAnsi="Calibri" w:cs="Calibri"/>
          <w:sz w:val="16"/>
          <w:szCs w:val="16"/>
        </w:rPr>
        <w:t xml:space="preserve"> and the </w:t>
      </w:r>
      <w:r>
        <w:rPr>
          <w:rFonts w:hint="default" w:ascii="Calibri" w:hAnsi="Calibri" w:cs="Calibri"/>
          <w:b/>
          <w:sz w:val="16"/>
          <w:szCs w:val="16"/>
          <w:u w:val="single"/>
        </w:rPr>
        <w:t>Government of Iraq</w:t>
      </w:r>
      <w:r>
        <w:rPr>
          <w:rFonts w:hint="default" w:ascii="Calibri" w:hAnsi="Calibri" w:cs="Calibri"/>
          <w:sz w:val="16"/>
          <w:szCs w:val="16"/>
        </w:rPr>
        <w:t xml:space="preserve"> and a chain of suppliers and vendors of transformers, turbines, and other machinery, which our client needed to facilitate two separate billion-dollar oil drilling operations.</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sz w:val="16"/>
          <w:szCs w:val="16"/>
          <w:u w:val="single"/>
        </w:rPr>
        <w:t>Commodities Exchange Dispute</w:t>
      </w:r>
      <w:r>
        <w:rPr>
          <w:rFonts w:hint="default" w:ascii="Calibri" w:hAnsi="Calibri" w:cs="Calibri"/>
          <w:sz w:val="16"/>
          <w:szCs w:val="16"/>
        </w:rPr>
        <w:t xml:space="preserve">: At BSA, I also represented </w:t>
      </w:r>
      <w:r>
        <w:rPr>
          <w:rFonts w:hint="default" w:ascii="Calibri" w:hAnsi="Calibri" w:cs="Calibri"/>
          <w:b/>
          <w:sz w:val="16"/>
          <w:szCs w:val="16"/>
          <w:u w:val="single"/>
        </w:rPr>
        <w:t>Financial Technologies India Ltd</w:t>
      </w:r>
      <w:r>
        <w:rPr>
          <w:rFonts w:hint="default" w:ascii="Calibri" w:hAnsi="Calibri" w:cs="Calibri"/>
          <w:b/>
          <w:sz w:val="16"/>
          <w:szCs w:val="16"/>
        </w:rPr>
        <w:t xml:space="preserve"> </w:t>
      </w:r>
      <w:r>
        <w:rPr>
          <w:rFonts w:hint="default" w:ascii="Calibri" w:hAnsi="Calibri" w:cs="Calibri"/>
          <w:sz w:val="16"/>
          <w:szCs w:val="16"/>
        </w:rPr>
        <w:t>(FTIL)</w:t>
      </w:r>
      <w:r>
        <w:rPr>
          <w:rFonts w:hint="default" w:ascii="Calibri" w:hAnsi="Calibri" w:cs="Calibri"/>
          <w:b/>
          <w:sz w:val="16"/>
          <w:szCs w:val="16"/>
        </w:rPr>
        <w:t xml:space="preserve"> </w:t>
      </w:r>
      <w:r>
        <w:rPr>
          <w:rFonts w:hint="default" w:ascii="Calibri" w:hAnsi="Calibri" w:cs="Calibri"/>
          <w:sz w:val="16"/>
          <w:szCs w:val="16"/>
        </w:rPr>
        <w:t>and</w:t>
      </w:r>
      <w:r>
        <w:rPr>
          <w:rFonts w:hint="default" w:ascii="Calibri" w:hAnsi="Calibri" w:cs="Calibri"/>
          <w:b/>
          <w:sz w:val="16"/>
          <w:szCs w:val="16"/>
        </w:rPr>
        <w:t xml:space="preserve"> </w:t>
      </w:r>
      <w:r>
        <w:rPr>
          <w:rFonts w:hint="default" w:ascii="Calibri" w:hAnsi="Calibri" w:cs="Calibri"/>
          <w:b/>
          <w:sz w:val="16"/>
          <w:szCs w:val="16"/>
          <w:u w:val="single"/>
        </w:rPr>
        <w:t xml:space="preserve">Multi Commodity Exchange of India Ltd </w:t>
      </w:r>
      <w:r>
        <w:rPr>
          <w:rFonts w:hint="default" w:ascii="Calibri" w:hAnsi="Calibri" w:cs="Calibri"/>
          <w:sz w:val="16"/>
          <w:szCs w:val="16"/>
        </w:rPr>
        <w:t xml:space="preserve">(MCX). As minority (44%) shareholder, collectively, in the </w:t>
      </w:r>
      <w:r>
        <w:rPr>
          <w:rFonts w:hint="default" w:ascii="Calibri" w:hAnsi="Calibri" w:cs="Calibri"/>
          <w:b/>
          <w:sz w:val="16"/>
          <w:szCs w:val="16"/>
          <w:u w:val="single"/>
        </w:rPr>
        <w:t>Dubai Gold and Commodities Exchange</w:t>
      </w:r>
      <w:r>
        <w:rPr>
          <w:rFonts w:hint="default" w:ascii="Calibri" w:hAnsi="Calibri" w:cs="Calibri"/>
          <w:sz w:val="16"/>
          <w:szCs w:val="16"/>
        </w:rPr>
        <w:t xml:space="preserve"> (DGCX), those companies (</w:t>
      </w:r>
      <w:r>
        <w:rPr>
          <w:rFonts w:hint="default" w:ascii="Calibri" w:hAnsi="Calibri" w:cs="Calibri"/>
          <w:b/>
          <w:sz w:val="16"/>
          <w:szCs w:val="16"/>
          <w:u w:val="single"/>
        </w:rPr>
        <w:t>the FT Group</w:t>
      </w:r>
      <w:r>
        <w:rPr>
          <w:rFonts w:hint="default" w:ascii="Calibri" w:hAnsi="Calibri" w:cs="Calibri"/>
          <w:sz w:val="16"/>
          <w:szCs w:val="16"/>
        </w:rPr>
        <w:t xml:space="preserve">) have a dispute with the Dubai Multi Commodities Centre Company (DMCC), a UAE governmental entity and the majority (56%) shareholder in the DGCX, and the DGCX Authority itself. The argument that I drafted for the FT Group (our Client) stated that the DMCC intended to dilute the value of the FT Group’s shareholding and to quash any dissenting opinion that our Client might express. I advised our Client to permit us to petition the UAE court of competent jurisdiction, pursuant to Regulation 83 of the DMCC Regulations, for a remedial Order that would address the fact that the DMCC principals were conducting the affairs of the DGCX in a manner oppressive to our Client. </w:t>
      </w:r>
    </w:p>
    <w:p>
      <w:pPr>
        <w:rPr>
          <w:rFonts w:hint="default" w:ascii="Calibri" w:hAnsi="Calibri" w:cs="Calibri"/>
          <w:bCs/>
          <w:sz w:val="16"/>
          <w:szCs w:val="16"/>
        </w:rPr>
      </w:pPr>
    </w:p>
    <w:p>
      <w:pPr>
        <w:rPr>
          <w:rFonts w:hint="default" w:ascii="Calibri" w:hAnsi="Calibri" w:cs="Calibri"/>
          <w:sz w:val="16"/>
          <w:szCs w:val="16"/>
          <w:shd w:val="clear" w:color="auto" w:fill="FFFFFF"/>
        </w:rPr>
      </w:pPr>
      <w:r>
        <w:rPr>
          <w:rFonts w:hint="default" w:ascii="Calibri" w:hAnsi="Calibri" w:cs="Calibri"/>
          <w:b/>
          <w:sz w:val="16"/>
          <w:szCs w:val="16"/>
          <w:u w:val="single"/>
        </w:rPr>
        <w:t>Kuwait Income Tax Amendment (</w:t>
      </w:r>
      <w:r>
        <w:rPr>
          <w:rFonts w:hint="default" w:ascii="Calibri" w:hAnsi="Calibri" w:cs="Calibri"/>
          <w:b/>
          <w:sz w:val="16"/>
          <w:szCs w:val="16"/>
          <w:u w:val="single"/>
          <w:shd w:val="clear" w:color="auto" w:fill="FFFFFF"/>
        </w:rPr>
        <w:t>Law No. 2 of 2008)</w:t>
      </w:r>
      <w:r>
        <w:rPr>
          <w:rFonts w:hint="default" w:ascii="Calibri" w:hAnsi="Calibri" w:cs="Calibri"/>
          <w:b/>
          <w:sz w:val="16"/>
          <w:szCs w:val="16"/>
          <w:u w:val="single"/>
        </w:rPr>
        <w:t>:</w:t>
      </w:r>
      <w:r>
        <w:rPr>
          <w:rFonts w:hint="default" w:ascii="Calibri" w:hAnsi="Calibri" w:cs="Calibri"/>
          <w:sz w:val="16"/>
          <w:szCs w:val="16"/>
        </w:rPr>
        <w:t xml:space="preserve"> In another Kuwaiti engagement, I drafted the </w:t>
      </w:r>
      <w:r>
        <w:rPr>
          <w:rFonts w:hint="default" w:ascii="Calibri" w:hAnsi="Calibri" w:cs="Calibri"/>
          <w:b/>
          <w:sz w:val="16"/>
          <w:szCs w:val="16"/>
          <w:u w:val="single"/>
        </w:rPr>
        <w:t>Al-Sarraf &amp; Partners</w:t>
      </w:r>
      <w:r>
        <w:rPr>
          <w:rFonts w:hint="default" w:ascii="Calibri" w:hAnsi="Calibri" w:cs="Calibri"/>
          <w:sz w:val="16"/>
          <w:szCs w:val="16"/>
        </w:rPr>
        <w:t xml:space="preserve"> law </w:t>
      </w:r>
      <w:r>
        <w:rPr>
          <w:rFonts w:hint="default" w:ascii="Calibri" w:hAnsi="Calibri" w:cs="Calibri"/>
          <w:kern w:val="36"/>
          <w:sz w:val="16"/>
          <w:szCs w:val="16"/>
        </w:rPr>
        <w:t xml:space="preserve">firm’s Comment on </w:t>
      </w:r>
      <w:r>
        <w:rPr>
          <w:rFonts w:hint="default" w:ascii="Calibri" w:hAnsi="Calibri" w:cs="Calibri"/>
          <w:sz w:val="16"/>
          <w:szCs w:val="16"/>
        </w:rPr>
        <w:t xml:space="preserve">the Kuwaiti Parliament’s </w:t>
      </w:r>
      <w:r>
        <w:rPr>
          <w:rFonts w:hint="default" w:ascii="Calibri" w:hAnsi="Calibri" w:cs="Calibri"/>
          <w:kern w:val="36"/>
          <w:sz w:val="16"/>
          <w:szCs w:val="16"/>
        </w:rPr>
        <w:t xml:space="preserve">2007 </w:t>
      </w:r>
      <w:r>
        <w:rPr>
          <w:rFonts w:hint="default" w:ascii="Calibri" w:hAnsi="Calibri" w:cs="Calibri"/>
          <w:sz w:val="16"/>
          <w:szCs w:val="16"/>
        </w:rPr>
        <w:t xml:space="preserve">amendment to Income Tax Decree No. 3 of 1955, </w:t>
      </w:r>
      <w:r>
        <w:rPr>
          <w:rFonts w:hint="default" w:ascii="Calibri" w:hAnsi="Calibri" w:cs="Calibri"/>
          <w:sz w:val="16"/>
          <w:szCs w:val="16"/>
          <w:shd w:val="clear" w:color="auto" w:fill="FFFFFF"/>
        </w:rPr>
        <w:t>as amended by Law No. 2 of 2008.</w:t>
      </w:r>
    </w:p>
    <w:p>
      <w:pPr>
        <w:rPr>
          <w:rFonts w:hint="default" w:ascii="Calibri" w:hAnsi="Calibri" w:cs="Calibri"/>
          <w:b/>
          <w:bCs/>
          <w:color w:val="222222"/>
          <w:sz w:val="16"/>
          <w:szCs w:val="16"/>
          <w:u w:val="single"/>
        </w:rPr>
      </w:pPr>
    </w:p>
    <w:p>
      <w:pPr>
        <w:rPr>
          <w:rFonts w:hint="default" w:ascii="Calibri" w:hAnsi="Calibri" w:cs="Calibri"/>
          <w:color w:val="222222"/>
          <w:sz w:val="16"/>
          <w:szCs w:val="16"/>
        </w:rPr>
      </w:pPr>
      <w:r>
        <w:rPr>
          <w:rFonts w:hint="default" w:ascii="Calibri" w:hAnsi="Calibri" w:cs="Calibri"/>
          <w:b/>
          <w:bCs/>
          <w:color w:val="222222"/>
          <w:sz w:val="16"/>
          <w:szCs w:val="16"/>
          <w:u w:val="single"/>
        </w:rPr>
        <w:t xml:space="preserve">Media, Publishing, Software, </w:t>
      </w:r>
      <w:r>
        <w:rPr>
          <w:rFonts w:hint="default" w:ascii="Calibri" w:hAnsi="Calibri" w:cs="Calibri"/>
          <w:b/>
          <w:sz w:val="16"/>
          <w:szCs w:val="16"/>
          <w:u w:val="single"/>
        </w:rPr>
        <w:t>Licensing &amp; IP protection</w:t>
      </w:r>
      <w:r>
        <w:rPr>
          <w:rFonts w:hint="default" w:ascii="Calibri" w:hAnsi="Calibri" w:cs="Calibri"/>
          <w:color w:val="222222"/>
          <w:sz w:val="16"/>
          <w:szCs w:val="16"/>
        </w:rPr>
        <w:t xml:space="preserve">: </w:t>
      </w:r>
      <w:r>
        <w:rPr>
          <w:rFonts w:hint="default" w:ascii="Calibri" w:hAnsi="Calibri" w:cs="Calibri"/>
          <w:sz w:val="16"/>
          <w:szCs w:val="16"/>
        </w:rPr>
        <w:t xml:space="preserve">Also at BSA, I </w:t>
      </w:r>
      <w:r>
        <w:rPr>
          <w:rFonts w:hint="default" w:ascii="Calibri" w:hAnsi="Calibri" w:cs="Calibri"/>
          <w:color w:val="222222"/>
          <w:sz w:val="16"/>
          <w:szCs w:val="16"/>
        </w:rPr>
        <w:t xml:space="preserve">drafted contracts and corporate governance documents for such media entities as </w:t>
      </w:r>
      <w:r>
        <w:rPr>
          <w:rFonts w:hint="default" w:ascii="Calibri" w:hAnsi="Calibri" w:cs="Calibri"/>
          <w:b/>
          <w:color w:val="222222"/>
          <w:sz w:val="16"/>
          <w:szCs w:val="16"/>
          <w:u w:val="single"/>
        </w:rPr>
        <w:t>Zawya Ltd.</w:t>
      </w:r>
      <w:r>
        <w:rPr>
          <w:rStyle w:val="50"/>
          <w:rFonts w:hint="default" w:ascii="Calibri" w:hAnsi="Calibri" w:cs="Calibri"/>
          <w:color w:val="222222"/>
          <w:sz w:val="16"/>
          <w:szCs w:val="16"/>
        </w:rPr>
        <w:t> </w:t>
      </w:r>
      <w:r>
        <w:rPr>
          <w:rFonts w:hint="default" w:ascii="Calibri" w:hAnsi="Calibri" w:cs="Calibri"/>
          <w:color w:val="222222"/>
          <w:sz w:val="16"/>
          <w:szCs w:val="16"/>
        </w:rPr>
        <w:t>(the Middle East business news source, which Thomson Reuters Corp. acquired in 2012) and</w:t>
      </w:r>
      <w:r>
        <w:rPr>
          <w:rStyle w:val="50"/>
          <w:rFonts w:hint="default" w:ascii="Calibri" w:hAnsi="Calibri" w:cs="Calibri"/>
          <w:color w:val="222222"/>
          <w:sz w:val="16"/>
          <w:szCs w:val="16"/>
        </w:rPr>
        <w:t> </w:t>
      </w:r>
      <w:r>
        <w:rPr>
          <w:rFonts w:hint="default" w:ascii="Calibri" w:hAnsi="Calibri" w:cs="Calibri"/>
          <w:b/>
          <w:color w:val="222222"/>
          <w:sz w:val="16"/>
          <w:szCs w:val="16"/>
          <w:u w:val="single"/>
        </w:rPr>
        <w:t>Brownbook Publishing</w:t>
      </w:r>
      <w:r>
        <w:rPr>
          <w:rStyle w:val="50"/>
          <w:rFonts w:hint="default" w:ascii="Calibri" w:hAnsi="Calibri" w:cs="Calibri"/>
          <w:color w:val="222222"/>
          <w:sz w:val="16"/>
          <w:szCs w:val="16"/>
        </w:rPr>
        <w:t> </w:t>
      </w:r>
      <w:r>
        <w:rPr>
          <w:rFonts w:hint="default" w:ascii="Calibri" w:hAnsi="Calibri" w:cs="Calibri"/>
          <w:color w:val="222222"/>
          <w:sz w:val="16"/>
          <w:szCs w:val="16"/>
        </w:rPr>
        <w:t>(hard-copy and on-line magazines).</w:t>
      </w:r>
    </w:p>
    <w:p>
      <w:pPr>
        <w:rPr>
          <w:rFonts w:hint="default" w:ascii="Calibri" w:hAnsi="Calibri" w:cs="Calibri"/>
          <w:sz w:val="16"/>
          <w:szCs w:val="16"/>
        </w:rPr>
      </w:pPr>
    </w:p>
    <w:p>
      <w:pPr>
        <w:rPr>
          <w:rFonts w:hint="default" w:ascii="Calibri" w:hAnsi="Calibri" w:cs="Calibri"/>
          <w:sz w:val="17"/>
          <w:szCs w:val="17"/>
        </w:rPr>
      </w:pPr>
      <w:r>
        <w:rPr>
          <w:rFonts w:hint="default" w:ascii="Calibri" w:hAnsi="Calibri" w:cs="Calibri"/>
          <w:b/>
          <w:sz w:val="16"/>
          <w:szCs w:val="16"/>
        </w:rPr>
        <w:tab/>
      </w:r>
      <w:r>
        <w:rPr>
          <w:rFonts w:hint="default" w:ascii="Calibri" w:hAnsi="Calibri" w:cs="Calibri"/>
          <w:b/>
          <w:sz w:val="17"/>
          <w:szCs w:val="17"/>
        </w:rPr>
        <w:t xml:space="preserve">PUBLICATIONS </w:t>
      </w:r>
      <w:r>
        <w:rPr>
          <w:rFonts w:hint="default" w:ascii="Calibri" w:hAnsi="Calibri" w:cs="Calibri"/>
          <w:sz w:val="17"/>
          <w:szCs w:val="17"/>
        </w:rPr>
        <w:t>(</w:t>
      </w:r>
      <w:r>
        <w:rPr>
          <w:rFonts w:hint="default" w:ascii="Calibri" w:hAnsi="Calibri" w:cs="Calibri"/>
          <w:i/>
          <w:sz w:val="17"/>
          <w:szCs w:val="17"/>
        </w:rPr>
        <w:t>Partial Listing</w:t>
      </w:r>
      <w:r>
        <w:rPr>
          <w:rFonts w:hint="default" w:ascii="Calibri" w:hAnsi="Calibri" w:cs="Calibri"/>
          <w:sz w:val="17"/>
          <w:szCs w:val="17"/>
        </w:rPr>
        <w:t>)</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sz w:val="16"/>
          <w:szCs w:val="16"/>
          <w:u w:val="single"/>
        </w:rPr>
        <w:t>Employee Benefits Journal</w:t>
      </w:r>
      <w:r>
        <w:rPr>
          <w:rFonts w:hint="default" w:ascii="Calibri" w:hAnsi="Calibri" w:cs="Calibri"/>
          <w:b/>
          <w:sz w:val="16"/>
          <w:szCs w:val="16"/>
        </w:rPr>
        <w:t>,</w:t>
      </w:r>
      <w:r>
        <w:rPr>
          <w:rFonts w:hint="default" w:ascii="Calibri" w:hAnsi="Calibri" w:cs="Calibri"/>
          <w:sz w:val="16"/>
          <w:szCs w:val="16"/>
        </w:rPr>
        <w:t xml:space="preserve"> Vol. 9, No. 2. </w:t>
      </w:r>
      <w:r>
        <w:rPr>
          <w:rFonts w:hint="default" w:ascii="Calibri" w:hAnsi="Calibri" w:cs="Calibri"/>
          <w:i/>
          <w:sz w:val="16"/>
          <w:szCs w:val="16"/>
        </w:rPr>
        <w:t>Constitutional Challenges to Procedures of Withdrawal from Multiemployer Plans</w:t>
      </w:r>
      <w:r>
        <w:rPr>
          <w:rFonts w:hint="default" w:ascii="Calibri" w:hAnsi="Calibri" w:cs="Calibri"/>
          <w:sz w:val="16"/>
          <w:szCs w:val="16"/>
        </w:rPr>
        <w:t>.</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iCs/>
          <w:sz w:val="16"/>
          <w:szCs w:val="16"/>
          <w:u w:val="single"/>
        </w:rPr>
        <w:t>Cumbe</w:t>
      </w:r>
      <w:r>
        <w:rPr>
          <w:rFonts w:hint="default" w:ascii="Calibri" w:hAnsi="Calibri" w:cs="Calibri"/>
          <w:b/>
          <w:sz w:val="16"/>
          <w:szCs w:val="16"/>
          <w:u w:val="single"/>
        </w:rPr>
        <w:t>rland Law Review</w:t>
      </w:r>
      <w:r>
        <w:rPr>
          <w:rFonts w:hint="default" w:ascii="Calibri" w:hAnsi="Calibri" w:cs="Calibri"/>
          <w:b/>
          <w:sz w:val="16"/>
          <w:szCs w:val="16"/>
        </w:rPr>
        <w:t xml:space="preserve">, </w:t>
      </w:r>
      <w:r>
        <w:rPr>
          <w:rFonts w:hint="default" w:ascii="Calibri" w:hAnsi="Calibri" w:cs="Calibri"/>
          <w:sz w:val="16"/>
          <w:szCs w:val="16"/>
        </w:rPr>
        <w:t>Vol. 14, No. 2.</w:t>
      </w:r>
      <w:r>
        <w:rPr>
          <w:rFonts w:hint="default" w:ascii="Calibri" w:hAnsi="Calibri" w:cs="Calibri"/>
          <w:b/>
          <w:sz w:val="16"/>
          <w:szCs w:val="16"/>
        </w:rPr>
        <w:t xml:space="preserve"> </w:t>
      </w:r>
      <w:r>
        <w:rPr>
          <w:rFonts w:hint="default" w:ascii="Calibri" w:hAnsi="Calibri" w:cs="Calibri"/>
          <w:i/>
          <w:iCs/>
          <w:sz w:val="16"/>
          <w:szCs w:val="16"/>
        </w:rPr>
        <w:t>TEFRA, Deferred Compensation and the Choice of the Business Status</w:t>
      </w:r>
      <w:r>
        <w:rPr>
          <w:rFonts w:hint="default" w:ascii="Calibri" w:hAnsi="Calibri" w:cs="Calibri"/>
          <w:color w:val="C00000"/>
          <w:sz w:val="16"/>
          <w:szCs w:val="16"/>
        </w:rPr>
        <w:t xml:space="preserve">. </w:t>
      </w:r>
      <w:r>
        <w:rPr>
          <w:rFonts w:hint="default" w:ascii="Calibri" w:hAnsi="Calibri" w:cs="Calibri"/>
          <w:sz w:val="16"/>
          <w:szCs w:val="16"/>
        </w:rPr>
        <w:t>Republished by</w:t>
      </w:r>
      <w:r>
        <w:rPr>
          <w:rFonts w:hint="default" w:ascii="Calibri" w:hAnsi="Calibri" w:cs="Calibri"/>
          <w:b/>
          <w:sz w:val="16"/>
          <w:szCs w:val="16"/>
        </w:rPr>
        <w:t xml:space="preserve"> </w:t>
      </w:r>
      <w:r>
        <w:rPr>
          <w:rFonts w:hint="default" w:ascii="Calibri" w:hAnsi="Calibri" w:cs="Calibri"/>
          <w:b/>
          <w:sz w:val="16"/>
          <w:szCs w:val="16"/>
          <w:u w:val="single"/>
        </w:rPr>
        <w:t>Westlaw</w:t>
      </w:r>
      <w:r>
        <w:rPr>
          <w:rFonts w:hint="default" w:ascii="Calibri" w:hAnsi="Calibri" w:cs="Calibri"/>
          <w:b/>
          <w:sz w:val="16"/>
          <w:szCs w:val="16"/>
        </w:rPr>
        <w:t xml:space="preserve"> </w:t>
      </w:r>
      <w:r>
        <w:rPr>
          <w:rFonts w:hint="default" w:ascii="Calibri" w:hAnsi="Calibri" w:cs="Calibri"/>
          <w:sz w:val="16"/>
          <w:szCs w:val="16"/>
        </w:rPr>
        <w:t xml:space="preserve">(Computer law library of Thomson-West Publishing Company). </w:t>
      </w:r>
    </w:p>
    <w:p>
      <w:pPr>
        <w:rPr>
          <w:rFonts w:hint="default" w:ascii="Calibri" w:hAnsi="Calibri" w:cs="Calibri"/>
          <w:sz w:val="16"/>
          <w:szCs w:val="16"/>
        </w:rPr>
      </w:pPr>
    </w:p>
    <w:p>
      <w:pPr>
        <w:rPr>
          <w:rFonts w:hint="default" w:ascii="Calibri" w:hAnsi="Calibri" w:cs="Calibri"/>
          <w:b/>
          <w:sz w:val="17"/>
          <w:szCs w:val="17"/>
        </w:rPr>
      </w:pPr>
      <w:r>
        <w:rPr>
          <w:rFonts w:hint="default" w:ascii="Calibri" w:hAnsi="Calibri" w:cs="Calibri"/>
          <w:sz w:val="16"/>
          <w:szCs w:val="16"/>
        </w:rPr>
        <w:tab/>
      </w:r>
      <w:r>
        <w:rPr>
          <w:rFonts w:hint="default" w:ascii="Calibri" w:hAnsi="Calibri" w:cs="Calibri"/>
          <w:b/>
          <w:sz w:val="17"/>
          <w:szCs w:val="17"/>
        </w:rPr>
        <w:t>ADJUNCT TEACHING POSITIONS</w:t>
      </w:r>
    </w:p>
    <w:p>
      <w:pPr>
        <w:rPr>
          <w:rFonts w:hint="default" w:ascii="Calibri" w:hAnsi="Calibri" w:cs="Calibri"/>
          <w:sz w:val="16"/>
          <w:szCs w:val="16"/>
        </w:rPr>
      </w:pPr>
    </w:p>
    <w:p>
      <w:pPr>
        <w:rPr>
          <w:rFonts w:hint="default" w:ascii="Calibri" w:hAnsi="Calibri" w:cs="Calibri"/>
          <w:color w:val="000000"/>
          <w:sz w:val="16"/>
          <w:szCs w:val="16"/>
        </w:rPr>
      </w:pPr>
      <w:r>
        <w:rPr>
          <w:rFonts w:hint="default" w:ascii="Calibri" w:hAnsi="Calibri" w:cs="Calibri"/>
          <w:b/>
          <w:sz w:val="16"/>
          <w:szCs w:val="16"/>
        </w:rPr>
        <w:t xml:space="preserve">University of Tennessee at Chattanooga (University of Tennessee System): </w:t>
      </w:r>
      <w:r>
        <w:rPr>
          <w:rFonts w:hint="default" w:ascii="Calibri" w:hAnsi="Calibri" w:cs="Calibri"/>
          <w:sz w:val="16"/>
          <w:szCs w:val="16"/>
        </w:rPr>
        <w:t>Adjunct Professor of</w:t>
      </w:r>
      <w:r>
        <w:rPr>
          <w:rFonts w:hint="default" w:ascii="Calibri" w:hAnsi="Calibri" w:cs="Calibri"/>
          <w:i/>
          <w:sz w:val="16"/>
          <w:szCs w:val="16"/>
        </w:rPr>
        <w:t xml:space="preserve"> Legal Environment of Business </w:t>
      </w:r>
      <w:r>
        <w:rPr>
          <w:rFonts w:hint="default" w:ascii="Calibri" w:hAnsi="Calibri" w:cs="Calibri"/>
          <w:sz w:val="16"/>
          <w:szCs w:val="16"/>
        </w:rPr>
        <w:t>(Summer Quarters 1995 and 1996).</w:t>
      </w:r>
    </w:p>
    <w:p>
      <w:pPr>
        <w:rPr>
          <w:rFonts w:hint="default" w:ascii="Calibri" w:hAnsi="Calibri" w:cs="Calibri"/>
          <w:sz w:val="16"/>
          <w:szCs w:val="16"/>
        </w:rPr>
      </w:pPr>
    </w:p>
    <w:p>
      <w:pPr>
        <w:rPr>
          <w:rFonts w:hint="default" w:ascii="Calibri" w:hAnsi="Calibri" w:cs="Calibri"/>
          <w:sz w:val="16"/>
          <w:szCs w:val="16"/>
        </w:rPr>
      </w:pPr>
      <w:r>
        <w:rPr>
          <w:rFonts w:hint="default" w:ascii="Calibri" w:hAnsi="Calibri" w:cs="Calibri"/>
          <w:b/>
          <w:sz w:val="16"/>
          <w:szCs w:val="16"/>
        </w:rPr>
        <w:t xml:space="preserve">Clayton College and State University School of Business (University System of Georgia): </w:t>
      </w:r>
      <w:r>
        <w:rPr>
          <w:rFonts w:hint="default" w:ascii="Calibri" w:hAnsi="Calibri" w:cs="Calibri"/>
          <w:sz w:val="16"/>
          <w:szCs w:val="16"/>
        </w:rPr>
        <w:t>Adjunct Professor of</w:t>
      </w:r>
      <w:r>
        <w:rPr>
          <w:rFonts w:hint="default" w:ascii="Calibri" w:hAnsi="Calibri" w:cs="Calibri"/>
          <w:i/>
          <w:sz w:val="16"/>
          <w:szCs w:val="16"/>
        </w:rPr>
        <w:t xml:space="preserve"> (Taxation and Deferred) Compensation </w:t>
      </w:r>
      <w:r>
        <w:rPr>
          <w:rFonts w:hint="default" w:ascii="Calibri" w:hAnsi="Calibri" w:cs="Calibri"/>
          <w:sz w:val="16"/>
          <w:szCs w:val="16"/>
        </w:rPr>
        <w:t xml:space="preserve">(Fall Quarter 1993) and </w:t>
      </w:r>
      <w:r>
        <w:rPr>
          <w:rFonts w:hint="default" w:ascii="Calibri" w:hAnsi="Calibri" w:cs="Calibri"/>
          <w:i/>
          <w:sz w:val="16"/>
          <w:szCs w:val="16"/>
        </w:rPr>
        <w:t xml:space="preserve">Labor Law and Employee Relations </w:t>
      </w:r>
      <w:r>
        <w:rPr>
          <w:rFonts w:hint="default" w:ascii="Calibri" w:hAnsi="Calibri" w:cs="Calibri"/>
          <w:sz w:val="16"/>
          <w:szCs w:val="16"/>
        </w:rPr>
        <w:t xml:space="preserve">(Winter Quarter 1993). </w:t>
      </w:r>
    </w:p>
    <w:p>
      <w:pPr>
        <w:rPr>
          <w:rFonts w:hint="default" w:ascii="Calibri" w:hAnsi="Calibri" w:cs="Calibri"/>
          <w:sz w:val="16"/>
          <w:szCs w:val="16"/>
        </w:rPr>
      </w:pPr>
    </w:p>
    <w:sectPr>
      <w:type w:val="continuous"/>
      <w:pgSz w:w="11906" w:h="16838"/>
      <w:pgMar w:top="540" w:right="1286" w:bottom="720" w:left="1350" w:header="720" w:footer="720" w:gutter="0"/>
      <w:cols w:space="855" w:num="1"/>
      <w:bidi/>
      <w:rtlGutter w:val="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swiss"/>
    <w:pitch w:val="default"/>
    <w:sig w:usb0="E1002AFF" w:usb1="C0000002" w:usb2="00000008" w:usb3="00000000" w:csb0="200101FF" w:csb1="2028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MS Mincho">
    <w:panose1 w:val="02020609040205080304"/>
    <w:charset w:val="80"/>
    <w:family w:val="modern"/>
    <w:pitch w:val="default"/>
    <w:sig w:usb0="E00002FF" w:usb1="6AC7FDFB" w:usb2="08000012" w:usb3="00000000" w:csb0="4002009F" w:csb1="DFD70000"/>
  </w:font>
  <w:font w:name="Arial">
    <w:panose1 w:val="020B0604020202020204"/>
    <w:charset w:val="8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0"/>
        </w:tabs>
      </w:pPr>
      <w:rPr>
        <w:rFonts w:cs="Times New Roman"/>
      </w:rPr>
    </w:lvl>
    <w:lvl w:ilvl="1" w:tentative="0">
      <w:start w:val="1"/>
      <w:numFmt w:val="none"/>
      <w:pStyle w:val="3"/>
      <w:suff w:val="nothing"/>
      <w:lvlText w:val=""/>
      <w:lvlJc w:val="left"/>
      <w:pPr>
        <w:tabs>
          <w:tab w:val="left" w:pos="0"/>
        </w:tabs>
      </w:pPr>
      <w:rPr>
        <w:rFonts w:cs="Times New Roman"/>
      </w:rPr>
    </w:lvl>
    <w:lvl w:ilvl="2" w:tentative="0">
      <w:start w:val="1"/>
      <w:numFmt w:val="none"/>
      <w:suff w:val="nothing"/>
      <w:lvlText w:val=""/>
      <w:lvlJc w:val="left"/>
      <w:pPr>
        <w:tabs>
          <w:tab w:val="left" w:pos="0"/>
        </w:tabs>
      </w:pPr>
      <w:rPr>
        <w:rFonts w:cs="Times New Roman"/>
      </w:rPr>
    </w:lvl>
    <w:lvl w:ilvl="3" w:tentative="0">
      <w:start w:val="1"/>
      <w:numFmt w:val="none"/>
      <w:suff w:val="nothing"/>
      <w:lvlText w:val=""/>
      <w:lvlJc w:val="left"/>
      <w:pPr>
        <w:tabs>
          <w:tab w:val="left" w:pos="0"/>
        </w:tabs>
      </w:pPr>
      <w:rPr>
        <w:rFonts w:cs="Times New Roman"/>
      </w:rPr>
    </w:lvl>
    <w:lvl w:ilvl="4" w:tentative="0">
      <w:start w:val="1"/>
      <w:numFmt w:val="none"/>
      <w:suff w:val="nothing"/>
      <w:lvlText w:val=""/>
      <w:lvlJc w:val="left"/>
      <w:pPr>
        <w:tabs>
          <w:tab w:val="left" w:pos="0"/>
        </w:tabs>
      </w:pPr>
      <w:rPr>
        <w:rFonts w:cs="Times New Roman"/>
      </w:rPr>
    </w:lvl>
    <w:lvl w:ilvl="5" w:tentative="0">
      <w:start w:val="1"/>
      <w:numFmt w:val="none"/>
      <w:suff w:val="nothing"/>
      <w:lvlText w:val=""/>
      <w:lvlJc w:val="left"/>
      <w:pPr>
        <w:tabs>
          <w:tab w:val="left" w:pos="0"/>
        </w:tabs>
      </w:pPr>
      <w:rPr>
        <w:rFonts w:cs="Times New Roman"/>
      </w:rPr>
    </w:lvl>
    <w:lvl w:ilvl="6" w:tentative="0">
      <w:start w:val="1"/>
      <w:numFmt w:val="none"/>
      <w:suff w:val="nothing"/>
      <w:lvlText w:val=""/>
      <w:lvlJc w:val="left"/>
      <w:pPr>
        <w:tabs>
          <w:tab w:val="left" w:pos="0"/>
        </w:tabs>
      </w:pPr>
      <w:rPr>
        <w:rFonts w:cs="Times New Roman"/>
      </w:rPr>
    </w:lvl>
    <w:lvl w:ilvl="7" w:tentative="0">
      <w:start w:val="1"/>
      <w:numFmt w:val="none"/>
      <w:suff w:val="nothing"/>
      <w:lvlText w:val=""/>
      <w:lvlJc w:val="left"/>
      <w:pPr>
        <w:tabs>
          <w:tab w:val="left" w:pos="0"/>
        </w:tabs>
      </w:pPr>
      <w:rPr>
        <w:rFonts w:cs="Times New Roman"/>
      </w:rPr>
    </w:lvl>
    <w:lvl w:ilvl="8" w:tentative="0">
      <w:start w:val="1"/>
      <w:numFmt w:val="none"/>
      <w:suff w:val="nothing"/>
      <w:lvlText w:val=""/>
      <w:lvlJc w:val="left"/>
      <w:pPr>
        <w:tabs>
          <w:tab w:val="left" w:pos="0"/>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NotTrackMoves/>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2481"/>
    <w:rsid w:val="000004F3"/>
    <w:rsid w:val="00000822"/>
    <w:rsid w:val="000008D9"/>
    <w:rsid w:val="00000A51"/>
    <w:rsid w:val="00000BC5"/>
    <w:rsid w:val="000012BE"/>
    <w:rsid w:val="000018F5"/>
    <w:rsid w:val="00001F9A"/>
    <w:rsid w:val="00002DE3"/>
    <w:rsid w:val="0000588C"/>
    <w:rsid w:val="00005C77"/>
    <w:rsid w:val="0000626F"/>
    <w:rsid w:val="000123B0"/>
    <w:rsid w:val="000125B6"/>
    <w:rsid w:val="000135F2"/>
    <w:rsid w:val="000142D7"/>
    <w:rsid w:val="00015677"/>
    <w:rsid w:val="000160A9"/>
    <w:rsid w:val="0001681C"/>
    <w:rsid w:val="000213D9"/>
    <w:rsid w:val="00021AB3"/>
    <w:rsid w:val="00022147"/>
    <w:rsid w:val="000235D3"/>
    <w:rsid w:val="000247D8"/>
    <w:rsid w:val="00025D49"/>
    <w:rsid w:val="0002666A"/>
    <w:rsid w:val="00026E47"/>
    <w:rsid w:val="00027A62"/>
    <w:rsid w:val="00031CB2"/>
    <w:rsid w:val="000326C3"/>
    <w:rsid w:val="0003298E"/>
    <w:rsid w:val="0003366E"/>
    <w:rsid w:val="00034ED5"/>
    <w:rsid w:val="00036C53"/>
    <w:rsid w:val="00037098"/>
    <w:rsid w:val="00037944"/>
    <w:rsid w:val="000408CF"/>
    <w:rsid w:val="0004101D"/>
    <w:rsid w:val="00041201"/>
    <w:rsid w:val="00041BED"/>
    <w:rsid w:val="000421FB"/>
    <w:rsid w:val="000423AA"/>
    <w:rsid w:val="000429BE"/>
    <w:rsid w:val="0004369F"/>
    <w:rsid w:val="00044126"/>
    <w:rsid w:val="00045066"/>
    <w:rsid w:val="0004574A"/>
    <w:rsid w:val="000459A5"/>
    <w:rsid w:val="000460D6"/>
    <w:rsid w:val="0005025F"/>
    <w:rsid w:val="000515AD"/>
    <w:rsid w:val="000516EC"/>
    <w:rsid w:val="00051798"/>
    <w:rsid w:val="00054989"/>
    <w:rsid w:val="0005521B"/>
    <w:rsid w:val="00055595"/>
    <w:rsid w:val="000574DB"/>
    <w:rsid w:val="000612DB"/>
    <w:rsid w:val="0006272F"/>
    <w:rsid w:val="00063218"/>
    <w:rsid w:val="00063699"/>
    <w:rsid w:val="00063AE6"/>
    <w:rsid w:val="00064259"/>
    <w:rsid w:val="0006476C"/>
    <w:rsid w:val="00065EEB"/>
    <w:rsid w:val="00066B15"/>
    <w:rsid w:val="000679BE"/>
    <w:rsid w:val="00067A97"/>
    <w:rsid w:val="00073AC3"/>
    <w:rsid w:val="00073CAE"/>
    <w:rsid w:val="00074E4F"/>
    <w:rsid w:val="000753BF"/>
    <w:rsid w:val="000756A5"/>
    <w:rsid w:val="000774B9"/>
    <w:rsid w:val="0007798A"/>
    <w:rsid w:val="00083535"/>
    <w:rsid w:val="00084134"/>
    <w:rsid w:val="000847F6"/>
    <w:rsid w:val="00085A4E"/>
    <w:rsid w:val="00086D1D"/>
    <w:rsid w:val="00086D50"/>
    <w:rsid w:val="0009018C"/>
    <w:rsid w:val="00091477"/>
    <w:rsid w:val="00091E2C"/>
    <w:rsid w:val="00091ECE"/>
    <w:rsid w:val="000934A7"/>
    <w:rsid w:val="00093B32"/>
    <w:rsid w:val="000944EC"/>
    <w:rsid w:val="00094562"/>
    <w:rsid w:val="0009481F"/>
    <w:rsid w:val="00095081"/>
    <w:rsid w:val="0009523F"/>
    <w:rsid w:val="000953A6"/>
    <w:rsid w:val="000960D5"/>
    <w:rsid w:val="0009624E"/>
    <w:rsid w:val="00097D0D"/>
    <w:rsid w:val="000A06BD"/>
    <w:rsid w:val="000A1146"/>
    <w:rsid w:val="000A1F0C"/>
    <w:rsid w:val="000A3172"/>
    <w:rsid w:val="000A3426"/>
    <w:rsid w:val="000A5D2B"/>
    <w:rsid w:val="000A688F"/>
    <w:rsid w:val="000A6F16"/>
    <w:rsid w:val="000A77E9"/>
    <w:rsid w:val="000B01A8"/>
    <w:rsid w:val="000B0358"/>
    <w:rsid w:val="000B0401"/>
    <w:rsid w:val="000B11BE"/>
    <w:rsid w:val="000B1295"/>
    <w:rsid w:val="000B1355"/>
    <w:rsid w:val="000B2855"/>
    <w:rsid w:val="000B3E88"/>
    <w:rsid w:val="000B41A2"/>
    <w:rsid w:val="000B45FE"/>
    <w:rsid w:val="000B46FE"/>
    <w:rsid w:val="000B488A"/>
    <w:rsid w:val="000B493D"/>
    <w:rsid w:val="000B5BB4"/>
    <w:rsid w:val="000B68FD"/>
    <w:rsid w:val="000C0A04"/>
    <w:rsid w:val="000C150C"/>
    <w:rsid w:val="000C2BBC"/>
    <w:rsid w:val="000C3708"/>
    <w:rsid w:val="000C3B8F"/>
    <w:rsid w:val="000C3EB0"/>
    <w:rsid w:val="000C4E74"/>
    <w:rsid w:val="000C5C29"/>
    <w:rsid w:val="000C5FB5"/>
    <w:rsid w:val="000C6A01"/>
    <w:rsid w:val="000C71A2"/>
    <w:rsid w:val="000C76B7"/>
    <w:rsid w:val="000D0B32"/>
    <w:rsid w:val="000D0C66"/>
    <w:rsid w:val="000D0F6C"/>
    <w:rsid w:val="000D122F"/>
    <w:rsid w:val="000D23E1"/>
    <w:rsid w:val="000D3600"/>
    <w:rsid w:val="000E0133"/>
    <w:rsid w:val="000E03CC"/>
    <w:rsid w:val="000E23D9"/>
    <w:rsid w:val="000E2A9C"/>
    <w:rsid w:val="000E2B88"/>
    <w:rsid w:val="000E3673"/>
    <w:rsid w:val="000E3811"/>
    <w:rsid w:val="000E47BA"/>
    <w:rsid w:val="000E47D7"/>
    <w:rsid w:val="000E4EAF"/>
    <w:rsid w:val="000E529A"/>
    <w:rsid w:val="000E5927"/>
    <w:rsid w:val="000E5F63"/>
    <w:rsid w:val="000E606D"/>
    <w:rsid w:val="000E6A91"/>
    <w:rsid w:val="000F1F43"/>
    <w:rsid w:val="000F2532"/>
    <w:rsid w:val="000F2D74"/>
    <w:rsid w:val="000F36CA"/>
    <w:rsid w:val="000F4100"/>
    <w:rsid w:val="000F4FB6"/>
    <w:rsid w:val="000F52BF"/>
    <w:rsid w:val="000F54CD"/>
    <w:rsid w:val="000F7560"/>
    <w:rsid w:val="00101ABB"/>
    <w:rsid w:val="001027E7"/>
    <w:rsid w:val="00103E61"/>
    <w:rsid w:val="00103FF4"/>
    <w:rsid w:val="0010413C"/>
    <w:rsid w:val="001049C4"/>
    <w:rsid w:val="00106D69"/>
    <w:rsid w:val="00106FB1"/>
    <w:rsid w:val="0010765F"/>
    <w:rsid w:val="001076A0"/>
    <w:rsid w:val="0011000E"/>
    <w:rsid w:val="001115CC"/>
    <w:rsid w:val="00112977"/>
    <w:rsid w:val="001135AD"/>
    <w:rsid w:val="0011428D"/>
    <w:rsid w:val="00114C90"/>
    <w:rsid w:val="00114D99"/>
    <w:rsid w:val="00115B75"/>
    <w:rsid w:val="00116706"/>
    <w:rsid w:val="00117169"/>
    <w:rsid w:val="001233E9"/>
    <w:rsid w:val="00123EDA"/>
    <w:rsid w:val="00124949"/>
    <w:rsid w:val="00126024"/>
    <w:rsid w:val="00126E60"/>
    <w:rsid w:val="0012741B"/>
    <w:rsid w:val="0012772C"/>
    <w:rsid w:val="00127A09"/>
    <w:rsid w:val="00127A55"/>
    <w:rsid w:val="00127BE8"/>
    <w:rsid w:val="00130C73"/>
    <w:rsid w:val="00131827"/>
    <w:rsid w:val="00132647"/>
    <w:rsid w:val="001343C3"/>
    <w:rsid w:val="001354AF"/>
    <w:rsid w:val="00135533"/>
    <w:rsid w:val="001360BA"/>
    <w:rsid w:val="00137CB2"/>
    <w:rsid w:val="001404A6"/>
    <w:rsid w:val="00140E37"/>
    <w:rsid w:val="00142A45"/>
    <w:rsid w:val="0014401B"/>
    <w:rsid w:val="00144545"/>
    <w:rsid w:val="00144A39"/>
    <w:rsid w:val="00144EEB"/>
    <w:rsid w:val="00146A6F"/>
    <w:rsid w:val="00146ECE"/>
    <w:rsid w:val="001502F0"/>
    <w:rsid w:val="00150C15"/>
    <w:rsid w:val="00151496"/>
    <w:rsid w:val="00151F63"/>
    <w:rsid w:val="001527EE"/>
    <w:rsid w:val="00152C10"/>
    <w:rsid w:val="00152F2A"/>
    <w:rsid w:val="00153938"/>
    <w:rsid w:val="00153EC9"/>
    <w:rsid w:val="0015452A"/>
    <w:rsid w:val="001556E6"/>
    <w:rsid w:val="001562AF"/>
    <w:rsid w:val="0015634E"/>
    <w:rsid w:val="001564B9"/>
    <w:rsid w:val="00157001"/>
    <w:rsid w:val="00157550"/>
    <w:rsid w:val="00160D46"/>
    <w:rsid w:val="00161C42"/>
    <w:rsid w:val="00162F6A"/>
    <w:rsid w:val="00165557"/>
    <w:rsid w:val="0016579B"/>
    <w:rsid w:val="00166162"/>
    <w:rsid w:val="001663E7"/>
    <w:rsid w:val="0016719C"/>
    <w:rsid w:val="00167BE8"/>
    <w:rsid w:val="00174655"/>
    <w:rsid w:val="00174676"/>
    <w:rsid w:val="00175189"/>
    <w:rsid w:val="00175389"/>
    <w:rsid w:val="00175BFC"/>
    <w:rsid w:val="001773F0"/>
    <w:rsid w:val="00180772"/>
    <w:rsid w:val="00181133"/>
    <w:rsid w:val="0018135E"/>
    <w:rsid w:val="0018196A"/>
    <w:rsid w:val="00181DF5"/>
    <w:rsid w:val="0018224B"/>
    <w:rsid w:val="001828F3"/>
    <w:rsid w:val="00182D3D"/>
    <w:rsid w:val="00183744"/>
    <w:rsid w:val="00183AA9"/>
    <w:rsid w:val="00183B4B"/>
    <w:rsid w:val="00183DCC"/>
    <w:rsid w:val="00183EA6"/>
    <w:rsid w:val="00183EBE"/>
    <w:rsid w:val="00183FC0"/>
    <w:rsid w:val="00185DC2"/>
    <w:rsid w:val="00185F73"/>
    <w:rsid w:val="0018618F"/>
    <w:rsid w:val="001861D6"/>
    <w:rsid w:val="00187033"/>
    <w:rsid w:val="00191648"/>
    <w:rsid w:val="00191708"/>
    <w:rsid w:val="00192846"/>
    <w:rsid w:val="00192EFF"/>
    <w:rsid w:val="00193BE0"/>
    <w:rsid w:val="00193F8A"/>
    <w:rsid w:val="00195046"/>
    <w:rsid w:val="00195A70"/>
    <w:rsid w:val="00196898"/>
    <w:rsid w:val="00197078"/>
    <w:rsid w:val="0019770F"/>
    <w:rsid w:val="00197C55"/>
    <w:rsid w:val="001A0571"/>
    <w:rsid w:val="001A08EE"/>
    <w:rsid w:val="001A17C9"/>
    <w:rsid w:val="001A2A2F"/>
    <w:rsid w:val="001A2DA0"/>
    <w:rsid w:val="001A4D17"/>
    <w:rsid w:val="001A528C"/>
    <w:rsid w:val="001A576B"/>
    <w:rsid w:val="001A665E"/>
    <w:rsid w:val="001A7425"/>
    <w:rsid w:val="001A7458"/>
    <w:rsid w:val="001A7B67"/>
    <w:rsid w:val="001A7D4F"/>
    <w:rsid w:val="001B1111"/>
    <w:rsid w:val="001B17AD"/>
    <w:rsid w:val="001B1AE9"/>
    <w:rsid w:val="001B2574"/>
    <w:rsid w:val="001B2A2F"/>
    <w:rsid w:val="001B2BB7"/>
    <w:rsid w:val="001B2BD8"/>
    <w:rsid w:val="001B302A"/>
    <w:rsid w:val="001B325E"/>
    <w:rsid w:val="001B3865"/>
    <w:rsid w:val="001B3986"/>
    <w:rsid w:val="001B5D59"/>
    <w:rsid w:val="001B663D"/>
    <w:rsid w:val="001C00D8"/>
    <w:rsid w:val="001C0A96"/>
    <w:rsid w:val="001C20B2"/>
    <w:rsid w:val="001C2598"/>
    <w:rsid w:val="001C26C9"/>
    <w:rsid w:val="001C26E6"/>
    <w:rsid w:val="001C2CB9"/>
    <w:rsid w:val="001C2F16"/>
    <w:rsid w:val="001C432F"/>
    <w:rsid w:val="001C495C"/>
    <w:rsid w:val="001C4C69"/>
    <w:rsid w:val="001C55ED"/>
    <w:rsid w:val="001C5DEB"/>
    <w:rsid w:val="001C6BF5"/>
    <w:rsid w:val="001C6ECB"/>
    <w:rsid w:val="001C7A6E"/>
    <w:rsid w:val="001D0882"/>
    <w:rsid w:val="001D1D22"/>
    <w:rsid w:val="001D2B50"/>
    <w:rsid w:val="001D34F2"/>
    <w:rsid w:val="001D547D"/>
    <w:rsid w:val="001D7931"/>
    <w:rsid w:val="001E0C49"/>
    <w:rsid w:val="001E2F58"/>
    <w:rsid w:val="001E3727"/>
    <w:rsid w:val="001E64DC"/>
    <w:rsid w:val="001E657C"/>
    <w:rsid w:val="001E676C"/>
    <w:rsid w:val="001E7722"/>
    <w:rsid w:val="001E7729"/>
    <w:rsid w:val="001E7B8D"/>
    <w:rsid w:val="001E7D65"/>
    <w:rsid w:val="001F03DF"/>
    <w:rsid w:val="001F10FD"/>
    <w:rsid w:val="001F26B9"/>
    <w:rsid w:val="001F3A90"/>
    <w:rsid w:val="001F45F6"/>
    <w:rsid w:val="001F48ED"/>
    <w:rsid w:val="001F4981"/>
    <w:rsid w:val="001F4D6A"/>
    <w:rsid w:val="001F6297"/>
    <w:rsid w:val="001F655D"/>
    <w:rsid w:val="001F6B40"/>
    <w:rsid w:val="001F7C82"/>
    <w:rsid w:val="00200897"/>
    <w:rsid w:val="00201A4E"/>
    <w:rsid w:val="00201CE1"/>
    <w:rsid w:val="00202A12"/>
    <w:rsid w:val="002030B9"/>
    <w:rsid w:val="00203378"/>
    <w:rsid w:val="00203711"/>
    <w:rsid w:val="00203E39"/>
    <w:rsid w:val="00203EDE"/>
    <w:rsid w:val="002047AA"/>
    <w:rsid w:val="00204D8B"/>
    <w:rsid w:val="00205175"/>
    <w:rsid w:val="00206D02"/>
    <w:rsid w:val="00212FF7"/>
    <w:rsid w:val="00214129"/>
    <w:rsid w:val="00215F3E"/>
    <w:rsid w:val="0021664E"/>
    <w:rsid w:val="002213F8"/>
    <w:rsid w:val="00221480"/>
    <w:rsid w:val="00221709"/>
    <w:rsid w:val="00221B0D"/>
    <w:rsid w:val="0022239D"/>
    <w:rsid w:val="00223749"/>
    <w:rsid w:val="002244D8"/>
    <w:rsid w:val="0022450C"/>
    <w:rsid w:val="00224651"/>
    <w:rsid w:val="00224841"/>
    <w:rsid w:val="0022575A"/>
    <w:rsid w:val="002300DD"/>
    <w:rsid w:val="00231A13"/>
    <w:rsid w:val="00234952"/>
    <w:rsid w:val="00236757"/>
    <w:rsid w:val="00237E15"/>
    <w:rsid w:val="00240143"/>
    <w:rsid w:val="002416BC"/>
    <w:rsid w:val="0024244A"/>
    <w:rsid w:val="00242CE1"/>
    <w:rsid w:val="00243522"/>
    <w:rsid w:val="002441BF"/>
    <w:rsid w:val="00244BEA"/>
    <w:rsid w:val="00244DA6"/>
    <w:rsid w:val="00245081"/>
    <w:rsid w:val="0024596A"/>
    <w:rsid w:val="002459E7"/>
    <w:rsid w:val="00247008"/>
    <w:rsid w:val="0025003F"/>
    <w:rsid w:val="0025051E"/>
    <w:rsid w:val="002518AF"/>
    <w:rsid w:val="00252896"/>
    <w:rsid w:val="00253F42"/>
    <w:rsid w:val="002542D4"/>
    <w:rsid w:val="00254780"/>
    <w:rsid w:val="0025613F"/>
    <w:rsid w:val="00256C54"/>
    <w:rsid w:val="00257318"/>
    <w:rsid w:val="00260A4A"/>
    <w:rsid w:val="0026199D"/>
    <w:rsid w:val="00262C59"/>
    <w:rsid w:val="00263E45"/>
    <w:rsid w:val="00264078"/>
    <w:rsid w:val="00264244"/>
    <w:rsid w:val="00264376"/>
    <w:rsid w:val="00265A88"/>
    <w:rsid w:val="002714A4"/>
    <w:rsid w:val="00273005"/>
    <w:rsid w:val="0027374D"/>
    <w:rsid w:val="002739F1"/>
    <w:rsid w:val="002742BC"/>
    <w:rsid w:val="00275D08"/>
    <w:rsid w:val="002762EB"/>
    <w:rsid w:val="002763C2"/>
    <w:rsid w:val="00276530"/>
    <w:rsid w:val="00280733"/>
    <w:rsid w:val="0028089B"/>
    <w:rsid w:val="002815E7"/>
    <w:rsid w:val="00281C89"/>
    <w:rsid w:val="002826BC"/>
    <w:rsid w:val="00282DCE"/>
    <w:rsid w:val="002833AD"/>
    <w:rsid w:val="00285F89"/>
    <w:rsid w:val="002878A3"/>
    <w:rsid w:val="00287DCF"/>
    <w:rsid w:val="002916EC"/>
    <w:rsid w:val="00292DA0"/>
    <w:rsid w:val="00292FEF"/>
    <w:rsid w:val="00293364"/>
    <w:rsid w:val="0029385D"/>
    <w:rsid w:val="00293DFE"/>
    <w:rsid w:val="002944F0"/>
    <w:rsid w:val="002947FE"/>
    <w:rsid w:val="002948BF"/>
    <w:rsid w:val="002949BA"/>
    <w:rsid w:val="00294DB6"/>
    <w:rsid w:val="0029538C"/>
    <w:rsid w:val="00295743"/>
    <w:rsid w:val="00295773"/>
    <w:rsid w:val="002A0F2F"/>
    <w:rsid w:val="002A1563"/>
    <w:rsid w:val="002A2378"/>
    <w:rsid w:val="002A2BC3"/>
    <w:rsid w:val="002A326D"/>
    <w:rsid w:val="002A3ADC"/>
    <w:rsid w:val="002A417A"/>
    <w:rsid w:val="002A6DFB"/>
    <w:rsid w:val="002A7B9B"/>
    <w:rsid w:val="002B068A"/>
    <w:rsid w:val="002B1A86"/>
    <w:rsid w:val="002B3985"/>
    <w:rsid w:val="002B461E"/>
    <w:rsid w:val="002B6014"/>
    <w:rsid w:val="002C0FDD"/>
    <w:rsid w:val="002C16D2"/>
    <w:rsid w:val="002C2BBE"/>
    <w:rsid w:val="002C3BAF"/>
    <w:rsid w:val="002C3DCE"/>
    <w:rsid w:val="002C45CC"/>
    <w:rsid w:val="002C5C96"/>
    <w:rsid w:val="002C7234"/>
    <w:rsid w:val="002C756A"/>
    <w:rsid w:val="002D1F55"/>
    <w:rsid w:val="002D2C53"/>
    <w:rsid w:val="002D3760"/>
    <w:rsid w:val="002D53C6"/>
    <w:rsid w:val="002D7E0C"/>
    <w:rsid w:val="002E02D5"/>
    <w:rsid w:val="002E08EE"/>
    <w:rsid w:val="002E0931"/>
    <w:rsid w:val="002E17AD"/>
    <w:rsid w:val="002E33CF"/>
    <w:rsid w:val="002E3D68"/>
    <w:rsid w:val="002E4F02"/>
    <w:rsid w:val="002E5587"/>
    <w:rsid w:val="002E6A5E"/>
    <w:rsid w:val="002E7995"/>
    <w:rsid w:val="002F0DF7"/>
    <w:rsid w:val="002F19EC"/>
    <w:rsid w:val="002F2247"/>
    <w:rsid w:val="002F2E27"/>
    <w:rsid w:val="002F5009"/>
    <w:rsid w:val="002F5672"/>
    <w:rsid w:val="002F5BC1"/>
    <w:rsid w:val="002F6206"/>
    <w:rsid w:val="002F6749"/>
    <w:rsid w:val="002F6A7F"/>
    <w:rsid w:val="002F6B55"/>
    <w:rsid w:val="002F6F26"/>
    <w:rsid w:val="002F7817"/>
    <w:rsid w:val="00300DEF"/>
    <w:rsid w:val="0030258F"/>
    <w:rsid w:val="00302A1B"/>
    <w:rsid w:val="00303A1B"/>
    <w:rsid w:val="003055B3"/>
    <w:rsid w:val="003055BE"/>
    <w:rsid w:val="00305AA3"/>
    <w:rsid w:val="00307393"/>
    <w:rsid w:val="00307BF9"/>
    <w:rsid w:val="00310256"/>
    <w:rsid w:val="0031062E"/>
    <w:rsid w:val="0031140F"/>
    <w:rsid w:val="00311567"/>
    <w:rsid w:val="003118DD"/>
    <w:rsid w:val="00315599"/>
    <w:rsid w:val="0031615B"/>
    <w:rsid w:val="0031635A"/>
    <w:rsid w:val="0031694C"/>
    <w:rsid w:val="00320031"/>
    <w:rsid w:val="0032150D"/>
    <w:rsid w:val="00322122"/>
    <w:rsid w:val="00322417"/>
    <w:rsid w:val="00322BB1"/>
    <w:rsid w:val="003247D0"/>
    <w:rsid w:val="00324A46"/>
    <w:rsid w:val="00325131"/>
    <w:rsid w:val="00325CA1"/>
    <w:rsid w:val="003262E9"/>
    <w:rsid w:val="0032673D"/>
    <w:rsid w:val="00326BE7"/>
    <w:rsid w:val="00327E46"/>
    <w:rsid w:val="00327F75"/>
    <w:rsid w:val="00332C82"/>
    <w:rsid w:val="00333A1C"/>
    <w:rsid w:val="003361B1"/>
    <w:rsid w:val="00337597"/>
    <w:rsid w:val="00337B6E"/>
    <w:rsid w:val="00341016"/>
    <w:rsid w:val="003445AB"/>
    <w:rsid w:val="003448E4"/>
    <w:rsid w:val="0034492C"/>
    <w:rsid w:val="00344D20"/>
    <w:rsid w:val="00350632"/>
    <w:rsid w:val="00350EB9"/>
    <w:rsid w:val="00351C5E"/>
    <w:rsid w:val="00351CE8"/>
    <w:rsid w:val="0035228C"/>
    <w:rsid w:val="003534BB"/>
    <w:rsid w:val="0035400E"/>
    <w:rsid w:val="003543A7"/>
    <w:rsid w:val="00354843"/>
    <w:rsid w:val="003553C4"/>
    <w:rsid w:val="003565CF"/>
    <w:rsid w:val="00356C54"/>
    <w:rsid w:val="00356C85"/>
    <w:rsid w:val="00356E39"/>
    <w:rsid w:val="00360075"/>
    <w:rsid w:val="003613F6"/>
    <w:rsid w:val="00361413"/>
    <w:rsid w:val="003629B0"/>
    <w:rsid w:val="00362EAA"/>
    <w:rsid w:val="003641C4"/>
    <w:rsid w:val="00367AF7"/>
    <w:rsid w:val="003703C4"/>
    <w:rsid w:val="00371C7D"/>
    <w:rsid w:val="00373358"/>
    <w:rsid w:val="00374108"/>
    <w:rsid w:val="00374236"/>
    <w:rsid w:val="0037463B"/>
    <w:rsid w:val="00375E9B"/>
    <w:rsid w:val="003769BC"/>
    <w:rsid w:val="003774B1"/>
    <w:rsid w:val="00377A2F"/>
    <w:rsid w:val="003819F5"/>
    <w:rsid w:val="00382156"/>
    <w:rsid w:val="00383BB2"/>
    <w:rsid w:val="00383FA7"/>
    <w:rsid w:val="00384855"/>
    <w:rsid w:val="00385430"/>
    <w:rsid w:val="0038586F"/>
    <w:rsid w:val="0039545F"/>
    <w:rsid w:val="00395629"/>
    <w:rsid w:val="00395666"/>
    <w:rsid w:val="0039613F"/>
    <w:rsid w:val="00396C99"/>
    <w:rsid w:val="0039774A"/>
    <w:rsid w:val="003A0056"/>
    <w:rsid w:val="003A0AFB"/>
    <w:rsid w:val="003A1F93"/>
    <w:rsid w:val="003A33AD"/>
    <w:rsid w:val="003A3783"/>
    <w:rsid w:val="003A3B72"/>
    <w:rsid w:val="003A6BA5"/>
    <w:rsid w:val="003B1278"/>
    <w:rsid w:val="003B1DF0"/>
    <w:rsid w:val="003B4EE2"/>
    <w:rsid w:val="003B5E96"/>
    <w:rsid w:val="003B6D2E"/>
    <w:rsid w:val="003B7AFD"/>
    <w:rsid w:val="003C02F5"/>
    <w:rsid w:val="003C06F4"/>
    <w:rsid w:val="003C0F69"/>
    <w:rsid w:val="003C2095"/>
    <w:rsid w:val="003C2457"/>
    <w:rsid w:val="003C4480"/>
    <w:rsid w:val="003C53D4"/>
    <w:rsid w:val="003C555A"/>
    <w:rsid w:val="003C5841"/>
    <w:rsid w:val="003C5D1F"/>
    <w:rsid w:val="003C66F3"/>
    <w:rsid w:val="003C672B"/>
    <w:rsid w:val="003C6B01"/>
    <w:rsid w:val="003C7439"/>
    <w:rsid w:val="003D171C"/>
    <w:rsid w:val="003D20BC"/>
    <w:rsid w:val="003D2A8F"/>
    <w:rsid w:val="003D3291"/>
    <w:rsid w:val="003D3B7C"/>
    <w:rsid w:val="003D422D"/>
    <w:rsid w:val="003D4B49"/>
    <w:rsid w:val="003D5001"/>
    <w:rsid w:val="003D5FB6"/>
    <w:rsid w:val="003D6D81"/>
    <w:rsid w:val="003E0111"/>
    <w:rsid w:val="003E1564"/>
    <w:rsid w:val="003E1E5E"/>
    <w:rsid w:val="003E2733"/>
    <w:rsid w:val="003E4D5F"/>
    <w:rsid w:val="003E4EA0"/>
    <w:rsid w:val="003E5D53"/>
    <w:rsid w:val="003E62D4"/>
    <w:rsid w:val="003E66F4"/>
    <w:rsid w:val="003E6E5F"/>
    <w:rsid w:val="003E73BF"/>
    <w:rsid w:val="003E7FDB"/>
    <w:rsid w:val="003F285A"/>
    <w:rsid w:val="003F41DF"/>
    <w:rsid w:val="003F47A3"/>
    <w:rsid w:val="003F4AAB"/>
    <w:rsid w:val="003F4F75"/>
    <w:rsid w:val="003F58FA"/>
    <w:rsid w:val="003F5B22"/>
    <w:rsid w:val="003F792E"/>
    <w:rsid w:val="003F7E28"/>
    <w:rsid w:val="00401220"/>
    <w:rsid w:val="0040159B"/>
    <w:rsid w:val="00402012"/>
    <w:rsid w:val="0040262F"/>
    <w:rsid w:val="00402A5D"/>
    <w:rsid w:val="00402CEA"/>
    <w:rsid w:val="00403084"/>
    <w:rsid w:val="00403F09"/>
    <w:rsid w:val="00404412"/>
    <w:rsid w:val="00404884"/>
    <w:rsid w:val="00406F3B"/>
    <w:rsid w:val="00407B62"/>
    <w:rsid w:val="00410164"/>
    <w:rsid w:val="00411C6F"/>
    <w:rsid w:val="004121A4"/>
    <w:rsid w:val="00412492"/>
    <w:rsid w:val="00412D51"/>
    <w:rsid w:val="00413E52"/>
    <w:rsid w:val="004140E2"/>
    <w:rsid w:val="00414587"/>
    <w:rsid w:val="004166E0"/>
    <w:rsid w:val="0041702D"/>
    <w:rsid w:val="004170B8"/>
    <w:rsid w:val="004173F3"/>
    <w:rsid w:val="004176A4"/>
    <w:rsid w:val="00420CCA"/>
    <w:rsid w:val="00420E51"/>
    <w:rsid w:val="0042106B"/>
    <w:rsid w:val="00423DD9"/>
    <w:rsid w:val="00423DE6"/>
    <w:rsid w:val="004242A0"/>
    <w:rsid w:val="00425FED"/>
    <w:rsid w:val="00431867"/>
    <w:rsid w:val="0043241A"/>
    <w:rsid w:val="00432546"/>
    <w:rsid w:val="00432E2B"/>
    <w:rsid w:val="0043369B"/>
    <w:rsid w:val="00435328"/>
    <w:rsid w:val="00436F46"/>
    <w:rsid w:val="0043744F"/>
    <w:rsid w:val="004420E2"/>
    <w:rsid w:val="0044243F"/>
    <w:rsid w:val="0044259C"/>
    <w:rsid w:val="00442DF9"/>
    <w:rsid w:val="0044400B"/>
    <w:rsid w:val="00444B1B"/>
    <w:rsid w:val="004453E7"/>
    <w:rsid w:val="004455AB"/>
    <w:rsid w:val="00445744"/>
    <w:rsid w:val="00445BA5"/>
    <w:rsid w:val="004465D8"/>
    <w:rsid w:val="00450E76"/>
    <w:rsid w:val="00450F1E"/>
    <w:rsid w:val="004529C4"/>
    <w:rsid w:val="00453627"/>
    <w:rsid w:val="0045522D"/>
    <w:rsid w:val="004567AD"/>
    <w:rsid w:val="0045689A"/>
    <w:rsid w:val="004568B0"/>
    <w:rsid w:val="00456D1B"/>
    <w:rsid w:val="00457DFE"/>
    <w:rsid w:val="00462206"/>
    <w:rsid w:val="0046584D"/>
    <w:rsid w:val="00465D25"/>
    <w:rsid w:val="00466227"/>
    <w:rsid w:val="0046681C"/>
    <w:rsid w:val="00466BD2"/>
    <w:rsid w:val="00467936"/>
    <w:rsid w:val="0047119C"/>
    <w:rsid w:val="00473439"/>
    <w:rsid w:val="00473D45"/>
    <w:rsid w:val="00475566"/>
    <w:rsid w:val="00475E23"/>
    <w:rsid w:val="004766CF"/>
    <w:rsid w:val="00476E67"/>
    <w:rsid w:val="00476F3C"/>
    <w:rsid w:val="00477A70"/>
    <w:rsid w:val="004805D1"/>
    <w:rsid w:val="00481A66"/>
    <w:rsid w:val="00482E39"/>
    <w:rsid w:val="00484668"/>
    <w:rsid w:val="00487FB4"/>
    <w:rsid w:val="00490595"/>
    <w:rsid w:val="004906E1"/>
    <w:rsid w:val="00490B5D"/>
    <w:rsid w:val="00490D7F"/>
    <w:rsid w:val="00491715"/>
    <w:rsid w:val="0049221E"/>
    <w:rsid w:val="00492334"/>
    <w:rsid w:val="00493D4C"/>
    <w:rsid w:val="0049508E"/>
    <w:rsid w:val="00495C3A"/>
    <w:rsid w:val="00496E57"/>
    <w:rsid w:val="004972E7"/>
    <w:rsid w:val="004977AD"/>
    <w:rsid w:val="00497CA1"/>
    <w:rsid w:val="004A0E40"/>
    <w:rsid w:val="004A1E80"/>
    <w:rsid w:val="004A2190"/>
    <w:rsid w:val="004A4798"/>
    <w:rsid w:val="004A485F"/>
    <w:rsid w:val="004A4A6F"/>
    <w:rsid w:val="004A4B0D"/>
    <w:rsid w:val="004A70F6"/>
    <w:rsid w:val="004B00C4"/>
    <w:rsid w:val="004B2BAC"/>
    <w:rsid w:val="004B49F9"/>
    <w:rsid w:val="004B4A13"/>
    <w:rsid w:val="004B4D46"/>
    <w:rsid w:val="004B4E9A"/>
    <w:rsid w:val="004B5051"/>
    <w:rsid w:val="004B619D"/>
    <w:rsid w:val="004B6725"/>
    <w:rsid w:val="004B6981"/>
    <w:rsid w:val="004B6A6D"/>
    <w:rsid w:val="004C184B"/>
    <w:rsid w:val="004C1D0A"/>
    <w:rsid w:val="004C2342"/>
    <w:rsid w:val="004C255D"/>
    <w:rsid w:val="004C32A1"/>
    <w:rsid w:val="004C38E6"/>
    <w:rsid w:val="004C4078"/>
    <w:rsid w:val="004C6472"/>
    <w:rsid w:val="004C664E"/>
    <w:rsid w:val="004C745D"/>
    <w:rsid w:val="004C77F0"/>
    <w:rsid w:val="004D023F"/>
    <w:rsid w:val="004D078B"/>
    <w:rsid w:val="004D2D49"/>
    <w:rsid w:val="004D2FC8"/>
    <w:rsid w:val="004D348B"/>
    <w:rsid w:val="004D434F"/>
    <w:rsid w:val="004D469C"/>
    <w:rsid w:val="004D4E24"/>
    <w:rsid w:val="004D4FBB"/>
    <w:rsid w:val="004D50DB"/>
    <w:rsid w:val="004D606D"/>
    <w:rsid w:val="004E2DCB"/>
    <w:rsid w:val="004E2F9D"/>
    <w:rsid w:val="004E350F"/>
    <w:rsid w:val="004E3536"/>
    <w:rsid w:val="004E3575"/>
    <w:rsid w:val="004E580C"/>
    <w:rsid w:val="004E60A2"/>
    <w:rsid w:val="004E6484"/>
    <w:rsid w:val="004E6769"/>
    <w:rsid w:val="004E6FE3"/>
    <w:rsid w:val="004F0FA7"/>
    <w:rsid w:val="004F2CA0"/>
    <w:rsid w:val="004F3D7D"/>
    <w:rsid w:val="004F5ACC"/>
    <w:rsid w:val="004F5F17"/>
    <w:rsid w:val="004F6362"/>
    <w:rsid w:val="004F698B"/>
    <w:rsid w:val="004F70F9"/>
    <w:rsid w:val="004F7598"/>
    <w:rsid w:val="004F7971"/>
    <w:rsid w:val="0050007D"/>
    <w:rsid w:val="00500B05"/>
    <w:rsid w:val="0050133A"/>
    <w:rsid w:val="00502765"/>
    <w:rsid w:val="00502DCB"/>
    <w:rsid w:val="005039DE"/>
    <w:rsid w:val="00503D28"/>
    <w:rsid w:val="005040BA"/>
    <w:rsid w:val="00504513"/>
    <w:rsid w:val="00504A00"/>
    <w:rsid w:val="00504A50"/>
    <w:rsid w:val="005051F3"/>
    <w:rsid w:val="005052A7"/>
    <w:rsid w:val="0050613A"/>
    <w:rsid w:val="00506E05"/>
    <w:rsid w:val="005074D7"/>
    <w:rsid w:val="005079BE"/>
    <w:rsid w:val="0051095A"/>
    <w:rsid w:val="00510F61"/>
    <w:rsid w:val="00511687"/>
    <w:rsid w:val="00512802"/>
    <w:rsid w:val="0051403D"/>
    <w:rsid w:val="005179E8"/>
    <w:rsid w:val="00517CF9"/>
    <w:rsid w:val="00517FDE"/>
    <w:rsid w:val="005201CE"/>
    <w:rsid w:val="005223DF"/>
    <w:rsid w:val="0052249E"/>
    <w:rsid w:val="00522BEC"/>
    <w:rsid w:val="00525ED9"/>
    <w:rsid w:val="00526887"/>
    <w:rsid w:val="005276A7"/>
    <w:rsid w:val="005323E0"/>
    <w:rsid w:val="005324E0"/>
    <w:rsid w:val="00533445"/>
    <w:rsid w:val="0053371A"/>
    <w:rsid w:val="00536E1D"/>
    <w:rsid w:val="0054050F"/>
    <w:rsid w:val="00540A55"/>
    <w:rsid w:val="00540D11"/>
    <w:rsid w:val="00540DDB"/>
    <w:rsid w:val="00541B84"/>
    <w:rsid w:val="00542D98"/>
    <w:rsid w:val="00543315"/>
    <w:rsid w:val="00545B9E"/>
    <w:rsid w:val="005462F2"/>
    <w:rsid w:val="00550CF5"/>
    <w:rsid w:val="0055106D"/>
    <w:rsid w:val="0055130E"/>
    <w:rsid w:val="00551B6A"/>
    <w:rsid w:val="00551FF2"/>
    <w:rsid w:val="00552ED2"/>
    <w:rsid w:val="00553349"/>
    <w:rsid w:val="005534D5"/>
    <w:rsid w:val="005536BB"/>
    <w:rsid w:val="00553EA4"/>
    <w:rsid w:val="005551CD"/>
    <w:rsid w:val="005559DA"/>
    <w:rsid w:val="005576D7"/>
    <w:rsid w:val="00557BB9"/>
    <w:rsid w:val="005608A6"/>
    <w:rsid w:val="00562983"/>
    <w:rsid w:val="00563687"/>
    <w:rsid w:val="005650FA"/>
    <w:rsid w:val="00565A6E"/>
    <w:rsid w:val="00567106"/>
    <w:rsid w:val="00570093"/>
    <w:rsid w:val="00570C61"/>
    <w:rsid w:val="0057427A"/>
    <w:rsid w:val="00580AD6"/>
    <w:rsid w:val="005819E2"/>
    <w:rsid w:val="005834D1"/>
    <w:rsid w:val="00583F1F"/>
    <w:rsid w:val="00584784"/>
    <w:rsid w:val="00585665"/>
    <w:rsid w:val="0058762C"/>
    <w:rsid w:val="00591B89"/>
    <w:rsid w:val="0059245C"/>
    <w:rsid w:val="005929C1"/>
    <w:rsid w:val="0059562D"/>
    <w:rsid w:val="00595851"/>
    <w:rsid w:val="00595D62"/>
    <w:rsid w:val="005964F0"/>
    <w:rsid w:val="00596ECF"/>
    <w:rsid w:val="00597280"/>
    <w:rsid w:val="005A10C3"/>
    <w:rsid w:val="005A23A5"/>
    <w:rsid w:val="005A243B"/>
    <w:rsid w:val="005A2459"/>
    <w:rsid w:val="005A24A5"/>
    <w:rsid w:val="005A2B67"/>
    <w:rsid w:val="005A2D32"/>
    <w:rsid w:val="005A38F6"/>
    <w:rsid w:val="005A462A"/>
    <w:rsid w:val="005A5A2E"/>
    <w:rsid w:val="005A7D5E"/>
    <w:rsid w:val="005A7F5E"/>
    <w:rsid w:val="005B050A"/>
    <w:rsid w:val="005B0A2D"/>
    <w:rsid w:val="005B107C"/>
    <w:rsid w:val="005B11B8"/>
    <w:rsid w:val="005B258F"/>
    <w:rsid w:val="005B27EB"/>
    <w:rsid w:val="005B2D07"/>
    <w:rsid w:val="005B2DD1"/>
    <w:rsid w:val="005B4010"/>
    <w:rsid w:val="005B577D"/>
    <w:rsid w:val="005B5AEA"/>
    <w:rsid w:val="005B5D52"/>
    <w:rsid w:val="005B618F"/>
    <w:rsid w:val="005B68AB"/>
    <w:rsid w:val="005B6C9B"/>
    <w:rsid w:val="005C0ABD"/>
    <w:rsid w:val="005C16C9"/>
    <w:rsid w:val="005C22D8"/>
    <w:rsid w:val="005C2721"/>
    <w:rsid w:val="005C32DA"/>
    <w:rsid w:val="005D09DA"/>
    <w:rsid w:val="005D0FCE"/>
    <w:rsid w:val="005D22BA"/>
    <w:rsid w:val="005D7C56"/>
    <w:rsid w:val="005E0239"/>
    <w:rsid w:val="005E10E2"/>
    <w:rsid w:val="005E2616"/>
    <w:rsid w:val="005E3086"/>
    <w:rsid w:val="005E3B50"/>
    <w:rsid w:val="005E3EE0"/>
    <w:rsid w:val="005E4233"/>
    <w:rsid w:val="005E44A6"/>
    <w:rsid w:val="005E6967"/>
    <w:rsid w:val="005E7F0E"/>
    <w:rsid w:val="005F065D"/>
    <w:rsid w:val="005F0823"/>
    <w:rsid w:val="005F0E84"/>
    <w:rsid w:val="005F0F21"/>
    <w:rsid w:val="005F17B2"/>
    <w:rsid w:val="005F3F10"/>
    <w:rsid w:val="005F4803"/>
    <w:rsid w:val="005F5CD3"/>
    <w:rsid w:val="005F67FE"/>
    <w:rsid w:val="005F75A8"/>
    <w:rsid w:val="00602340"/>
    <w:rsid w:val="00604B31"/>
    <w:rsid w:val="00605BFE"/>
    <w:rsid w:val="006068A2"/>
    <w:rsid w:val="006107D4"/>
    <w:rsid w:val="00611D23"/>
    <w:rsid w:val="00612518"/>
    <w:rsid w:val="00613C1E"/>
    <w:rsid w:val="00613D8A"/>
    <w:rsid w:val="00613E7A"/>
    <w:rsid w:val="0061642E"/>
    <w:rsid w:val="0061743B"/>
    <w:rsid w:val="00620680"/>
    <w:rsid w:val="00620EBE"/>
    <w:rsid w:val="006221C0"/>
    <w:rsid w:val="0062268A"/>
    <w:rsid w:val="006232CE"/>
    <w:rsid w:val="00623563"/>
    <w:rsid w:val="00624FD2"/>
    <w:rsid w:val="006259D5"/>
    <w:rsid w:val="00627248"/>
    <w:rsid w:val="006322E7"/>
    <w:rsid w:val="00632F17"/>
    <w:rsid w:val="006337C5"/>
    <w:rsid w:val="006348A0"/>
    <w:rsid w:val="00634E2F"/>
    <w:rsid w:val="00635204"/>
    <w:rsid w:val="00640703"/>
    <w:rsid w:val="00640962"/>
    <w:rsid w:val="00641045"/>
    <w:rsid w:val="0064107E"/>
    <w:rsid w:val="00641AA2"/>
    <w:rsid w:val="006423E4"/>
    <w:rsid w:val="006436D6"/>
    <w:rsid w:val="00643717"/>
    <w:rsid w:val="006456FB"/>
    <w:rsid w:val="006468E5"/>
    <w:rsid w:val="00646C86"/>
    <w:rsid w:val="00647575"/>
    <w:rsid w:val="0064759F"/>
    <w:rsid w:val="0065176B"/>
    <w:rsid w:val="006535CB"/>
    <w:rsid w:val="00653757"/>
    <w:rsid w:val="006546BF"/>
    <w:rsid w:val="00654852"/>
    <w:rsid w:val="00655C80"/>
    <w:rsid w:val="00656925"/>
    <w:rsid w:val="00661995"/>
    <w:rsid w:val="00661C68"/>
    <w:rsid w:val="006621D8"/>
    <w:rsid w:val="00663BC1"/>
    <w:rsid w:val="00663CE9"/>
    <w:rsid w:val="0066625A"/>
    <w:rsid w:val="006665DE"/>
    <w:rsid w:val="00666F60"/>
    <w:rsid w:val="00670E17"/>
    <w:rsid w:val="006712AB"/>
    <w:rsid w:val="00671A2B"/>
    <w:rsid w:val="00673469"/>
    <w:rsid w:val="00673FAC"/>
    <w:rsid w:val="00674606"/>
    <w:rsid w:val="00674DBE"/>
    <w:rsid w:val="00675EB9"/>
    <w:rsid w:val="00677487"/>
    <w:rsid w:val="00677776"/>
    <w:rsid w:val="00677E1E"/>
    <w:rsid w:val="00681D06"/>
    <w:rsid w:val="006834FD"/>
    <w:rsid w:val="00683A8C"/>
    <w:rsid w:val="00684FE5"/>
    <w:rsid w:val="00685E25"/>
    <w:rsid w:val="006912B5"/>
    <w:rsid w:val="006913C0"/>
    <w:rsid w:val="006919B0"/>
    <w:rsid w:val="00692250"/>
    <w:rsid w:val="0069336E"/>
    <w:rsid w:val="00694246"/>
    <w:rsid w:val="00694308"/>
    <w:rsid w:val="00694F72"/>
    <w:rsid w:val="006972B9"/>
    <w:rsid w:val="0069765B"/>
    <w:rsid w:val="00697DAA"/>
    <w:rsid w:val="006A0986"/>
    <w:rsid w:val="006A2E79"/>
    <w:rsid w:val="006A302E"/>
    <w:rsid w:val="006A54AF"/>
    <w:rsid w:val="006A6199"/>
    <w:rsid w:val="006A6343"/>
    <w:rsid w:val="006A7FD6"/>
    <w:rsid w:val="006B0946"/>
    <w:rsid w:val="006B0CDE"/>
    <w:rsid w:val="006B0EEB"/>
    <w:rsid w:val="006B209D"/>
    <w:rsid w:val="006B5D77"/>
    <w:rsid w:val="006B6D80"/>
    <w:rsid w:val="006C02C2"/>
    <w:rsid w:val="006C0769"/>
    <w:rsid w:val="006C08A1"/>
    <w:rsid w:val="006C2223"/>
    <w:rsid w:val="006C40C5"/>
    <w:rsid w:val="006C4162"/>
    <w:rsid w:val="006C48E4"/>
    <w:rsid w:val="006C4AF2"/>
    <w:rsid w:val="006C5F81"/>
    <w:rsid w:val="006C6DED"/>
    <w:rsid w:val="006C7DC7"/>
    <w:rsid w:val="006C7FAD"/>
    <w:rsid w:val="006D0BF4"/>
    <w:rsid w:val="006D2910"/>
    <w:rsid w:val="006D3D1C"/>
    <w:rsid w:val="006D50DF"/>
    <w:rsid w:val="006D5250"/>
    <w:rsid w:val="006D5AE2"/>
    <w:rsid w:val="006D63F8"/>
    <w:rsid w:val="006D71F0"/>
    <w:rsid w:val="006D74F8"/>
    <w:rsid w:val="006D7BB5"/>
    <w:rsid w:val="006E0D31"/>
    <w:rsid w:val="006E6E60"/>
    <w:rsid w:val="006F0334"/>
    <w:rsid w:val="006F148A"/>
    <w:rsid w:val="006F27F3"/>
    <w:rsid w:val="006F37C8"/>
    <w:rsid w:val="006F4318"/>
    <w:rsid w:val="006F52E3"/>
    <w:rsid w:val="007004D3"/>
    <w:rsid w:val="00700CAD"/>
    <w:rsid w:val="00701D21"/>
    <w:rsid w:val="00702E19"/>
    <w:rsid w:val="007030FF"/>
    <w:rsid w:val="0070452F"/>
    <w:rsid w:val="00710959"/>
    <w:rsid w:val="007116CC"/>
    <w:rsid w:val="0071254A"/>
    <w:rsid w:val="00712904"/>
    <w:rsid w:val="00713908"/>
    <w:rsid w:val="007140C4"/>
    <w:rsid w:val="00715A3C"/>
    <w:rsid w:val="007170DD"/>
    <w:rsid w:val="00717A88"/>
    <w:rsid w:val="00720C6F"/>
    <w:rsid w:val="0072384C"/>
    <w:rsid w:val="007267AA"/>
    <w:rsid w:val="007268CC"/>
    <w:rsid w:val="007273A5"/>
    <w:rsid w:val="00727F6F"/>
    <w:rsid w:val="0073120E"/>
    <w:rsid w:val="00732115"/>
    <w:rsid w:val="007322A7"/>
    <w:rsid w:val="00732566"/>
    <w:rsid w:val="00733853"/>
    <w:rsid w:val="00734318"/>
    <w:rsid w:val="007351AB"/>
    <w:rsid w:val="0073741B"/>
    <w:rsid w:val="00737EFB"/>
    <w:rsid w:val="00741FF7"/>
    <w:rsid w:val="00742571"/>
    <w:rsid w:val="0074293B"/>
    <w:rsid w:val="00742D73"/>
    <w:rsid w:val="007435E7"/>
    <w:rsid w:val="00743C6C"/>
    <w:rsid w:val="00743DC7"/>
    <w:rsid w:val="00744B54"/>
    <w:rsid w:val="0074504D"/>
    <w:rsid w:val="00745BBA"/>
    <w:rsid w:val="00745F61"/>
    <w:rsid w:val="0074612F"/>
    <w:rsid w:val="007463F4"/>
    <w:rsid w:val="00750FFD"/>
    <w:rsid w:val="00751A94"/>
    <w:rsid w:val="0075231D"/>
    <w:rsid w:val="007529FB"/>
    <w:rsid w:val="00753D6C"/>
    <w:rsid w:val="00753FA3"/>
    <w:rsid w:val="00756DF8"/>
    <w:rsid w:val="007571D8"/>
    <w:rsid w:val="00760B3B"/>
    <w:rsid w:val="0076220C"/>
    <w:rsid w:val="007635F8"/>
    <w:rsid w:val="00763B19"/>
    <w:rsid w:val="007645AF"/>
    <w:rsid w:val="00765A85"/>
    <w:rsid w:val="00766F15"/>
    <w:rsid w:val="00767595"/>
    <w:rsid w:val="00771BEC"/>
    <w:rsid w:val="00775098"/>
    <w:rsid w:val="00776041"/>
    <w:rsid w:val="007765C3"/>
    <w:rsid w:val="00776839"/>
    <w:rsid w:val="007813FA"/>
    <w:rsid w:val="00781FC8"/>
    <w:rsid w:val="00782A7A"/>
    <w:rsid w:val="0078421F"/>
    <w:rsid w:val="00784255"/>
    <w:rsid w:val="00784606"/>
    <w:rsid w:val="00785ADF"/>
    <w:rsid w:val="0078686B"/>
    <w:rsid w:val="00787CCF"/>
    <w:rsid w:val="00787F4B"/>
    <w:rsid w:val="00790127"/>
    <w:rsid w:val="00790559"/>
    <w:rsid w:val="00792251"/>
    <w:rsid w:val="007944BC"/>
    <w:rsid w:val="00794505"/>
    <w:rsid w:val="00796338"/>
    <w:rsid w:val="00797198"/>
    <w:rsid w:val="00797C20"/>
    <w:rsid w:val="007A106F"/>
    <w:rsid w:val="007A1C9D"/>
    <w:rsid w:val="007A1D8F"/>
    <w:rsid w:val="007A2A79"/>
    <w:rsid w:val="007A3172"/>
    <w:rsid w:val="007A3F90"/>
    <w:rsid w:val="007A4129"/>
    <w:rsid w:val="007A51EA"/>
    <w:rsid w:val="007B1164"/>
    <w:rsid w:val="007B303C"/>
    <w:rsid w:val="007B3064"/>
    <w:rsid w:val="007B33CE"/>
    <w:rsid w:val="007B39EE"/>
    <w:rsid w:val="007B41BB"/>
    <w:rsid w:val="007B5368"/>
    <w:rsid w:val="007B58F1"/>
    <w:rsid w:val="007B71CB"/>
    <w:rsid w:val="007B76E0"/>
    <w:rsid w:val="007B7BE3"/>
    <w:rsid w:val="007C02A8"/>
    <w:rsid w:val="007C166A"/>
    <w:rsid w:val="007C1B7A"/>
    <w:rsid w:val="007C3B4F"/>
    <w:rsid w:val="007C4452"/>
    <w:rsid w:val="007C58A1"/>
    <w:rsid w:val="007C63B1"/>
    <w:rsid w:val="007C6503"/>
    <w:rsid w:val="007C6B8F"/>
    <w:rsid w:val="007D1045"/>
    <w:rsid w:val="007D13F4"/>
    <w:rsid w:val="007D2C6C"/>
    <w:rsid w:val="007D36F1"/>
    <w:rsid w:val="007D3EAF"/>
    <w:rsid w:val="007D4117"/>
    <w:rsid w:val="007D4362"/>
    <w:rsid w:val="007D544D"/>
    <w:rsid w:val="007D55A3"/>
    <w:rsid w:val="007D6B69"/>
    <w:rsid w:val="007E0515"/>
    <w:rsid w:val="007E0DD0"/>
    <w:rsid w:val="007E125B"/>
    <w:rsid w:val="007E39C1"/>
    <w:rsid w:val="007E3B35"/>
    <w:rsid w:val="007E4291"/>
    <w:rsid w:val="007E49AE"/>
    <w:rsid w:val="007E4B03"/>
    <w:rsid w:val="007E50D6"/>
    <w:rsid w:val="007E5201"/>
    <w:rsid w:val="007E5355"/>
    <w:rsid w:val="007E569A"/>
    <w:rsid w:val="007E5D03"/>
    <w:rsid w:val="007E5D76"/>
    <w:rsid w:val="007E7817"/>
    <w:rsid w:val="007F0005"/>
    <w:rsid w:val="007F0C02"/>
    <w:rsid w:val="007F2891"/>
    <w:rsid w:val="007F3E25"/>
    <w:rsid w:val="007F4AA5"/>
    <w:rsid w:val="007F4B7F"/>
    <w:rsid w:val="007F5720"/>
    <w:rsid w:val="007F7D51"/>
    <w:rsid w:val="008001CD"/>
    <w:rsid w:val="008002B3"/>
    <w:rsid w:val="00800A25"/>
    <w:rsid w:val="00801E5E"/>
    <w:rsid w:val="0080555F"/>
    <w:rsid w:val="008055AB"/>
    <w:rsid w:val="00806ED4"/>
    <w:rsid w:val="00807D5A"/>
    <w:rsid w:val="00810756"/>
    <w:rsid w:val="0082355A"/>
    <w:rsid w:val="00824957"/>
    <w:rsid w:val="00824A93"/>
    <w:rsid w:val="008257A3"/>
    <w:rsid w:val="00825F24"/>
    <w:rsid w:val="00830EE5"/>
    <w:rsid w:val="008311EC"/>
    <w:rsid w:val="0083233C"/>
    <w:rsid w:val="0083240B"/>
    <w:rsid w:val="008324C5"/>
    <w:rsid w:val="00834DE9"/>
    <w:rsid w:val="00834F0D"/>
    <w:rsid w:val="008364AB"/>
    <w:rsid w:val="00840B36"/>
    <w:rsid w:val="00840B99"/>
    <w:rsid w:val="0084248C"/>
    <w:rsid w:val="00843078"/>
    <w:rsid w:val="008435A2"/>
    <w:rsid w:val="00843A62"/>
    <w:rsid w:val="00843BE7"/>
    <w:rsid w:val="00845B7A"/>
    <w:rsid w:val="00845B81"/>
    <w:rsid w:val="00846E7E"/>
    <w:rsid w:val="00847496"/>
    <w:rsid w:val="00850AC5"/>
    <w:rsid w:val="0085107A"/>
    <w:rsid w:val="00852155"/>
    <w:rsid w:val="008523AF"/>
    <w:rsid w:val="00852F3C"/>
    <w:rsid w:val="00854021"/>
    <w:rsid w:val="0085421D"/>
    <w:rsid w:val="008547A4"/>
    <w:rsid w:val="0085554B"/>
    <w:rsid w:val="008567A8"/>
    <w:rsid w:val="008572A9"/>
    <w:rsid w:val="008601B4"/>
    <w:rsid w:val="00860A19"/>
    <w:rsid w:val="00862E3E"/>
    <w:rsid w:val="00864FBD"/>
    <w:rsid w:val="008659DA"/>
    <w:rsid w:val="00867A67"/>
    <w:rsid w:val="00870BFE"/>
    <w:rsid w:val="00870F84"/>
    <w:rsid w:val="00872481"/>
    <w:rsid w:val="008727C0"/>
    <w:rsid w:val="008748FB"/>
    <w:rsid w:val="00875591"/>
    <w:rsid w:val="008758A4"/>
    <w:rsid w:val="00875910"/>
    <w:rsid w:val="008833A5"/>
    <w:rsid w:val="0088495E"/>
    <w:rsid w:val="008849E1"/>
    <w:rsid w:val="008855FC"/>
    <w:rsid w:val="00885ED5"/>
    <w:rsid w:val="00886057"/>
    <w:rsid w:val="0089074D"/>
    <w:rsid w:val="00890D19"/>
    <w:rsid w:val="00890DB6"/>
    <w:rsid w:val="008915E2"/>
    <w:rsid w:val="00891C8D"/>
    <w:rsid w:val="008926D9"/>
    <w:rsid w:val="00893518"/>
    <w:rsid w:val="0089383F"/>
    <w:rsid w:val="00894A56"/>
    <w:rsid w:val="00895AC4"/>
    <w:rsid w:val="008961A9"/>
    <w:rsid w:val="00896A45"/>
    <w:rsid w:val="00896FAF"/>
    <w:rsid w:val="008A0135"/>
    <w:rsid w:val="008A1CB0"/>
    <w:rsid w:val="008A27EB"/>
    <w:rsid w:val="008A2CA0"/>
    <w:rsid w:val="008A2DFD"/>
    <w:rsid w:val="008A359D"/>
    <w:rsid w:val="008A376C"/>
    <w:rsid w:val="008A3D3B"/>
    <w:rsid w:val="008A4548"/>
    <w:rsid w:val="008A4EB4"/>
    <w:rsid w:val="008A5B1E"/>
    <w:rsid w:val="008A6146"/>
    <w:rsid w:val="008A69E0"/>
    <w:rsid w:val="008A6B24"/>
    <w:rsid w:val="008A7B72"/>
    <w:rsid w:val="008B1BAE"/>
    <w:rsid w:val="008B261A"/>
    <w:rsid w:val="008B2BAA"/>
    <w:rsid w:val="008B35F3"/>
    <w:rsid w:val="008B5440"/>
    <w:rsid w:val="008B574C"/>
    <w:rsid w:val="008B5C16"/>
    <w:rsid w:val="008B5F19"/>
    <w:rsid w:val="008B6004"/>
    <w:rsid w:val="008B6022"/>
    <w:rsid w:val="008B6BC9"/>
    <w:rsid w:val="008B763B"/>
    <w:rsid w:val="008C18A4"/>
    <w:rsid w:val="008C18B9"/>
    <w:rsid w:val="008C21E2"/>
    <w:rsid w:val="008C251F"/>
    <w:rsid w:val="008C2AA8"/>
    <w:rsid w:val="008C3E6B"/>
    <w:rsid w:val="008C41E2"/>
    <w:rsid w:val="008C4B46"/>
    <w:rsid w:val="008C57DB"/>
    <w:rsid w:val="008C609D"/>
    <w:rsid w:val="008D0126"/>
    <w:rsid w:val="008D0E22"/>
    <w:rsid w:val="008D17F5"/>
    <w:rsid w:val="008D2C06"/>
    <w:rsid w:val="008D2DF0"/>
    <w:rsid w:val="008D31A0"/>
    <w:rsid w:val="008D3F99"/>
    <w:rsid w:val="008D42C2"/>
    <w:rsid w:val="008D44CA"/>
    <w:rsid w:val="008D4F99"/>
    <w:rsid w:val="008D501F"/>
    <w:rsid w:val="008D52F5"/>
    <w:rsid w:val="008D5CAD"/>
    <w:rsid w:val="008D6EAB"/>
    <w:rsid w:val="008D738F"/>
    <w:rsid w:val="008E034A"/>
    <w:rsid w:val="008E2C30"/>
    <w:rsid w:val="008E2FBA"/>
    <w:rsid w:val="008E3D80"/>
    <w:rsid w:val="008E4BB5"/>
    <w:rsid w:val="008E5946"/>
    <w:rsid w:val="008E69C8"/>
    <w:rsid w:val="008F0D2B"/>
    <w:rsid w:val="008F0EDC"/>
    <w:rsid w:val="008F1859"/>
    <w:rsid w:val="008F3158"/>
    <w:rsid w:val="008F39F0"/>
    <w:rsid w:val="008F3D3A"/>
    <w:rsid w:val="008F58B7"/>
    <w:rsid w:val="008F5DA8"/>
    <w:rsid w:val="008F7631"/>
    <w:rsid w:val="0090006A"/>
    <w:rsid w:val="00900E34"/>
    <w:rsid w:val="0090407A"/>
    <w:rsid w:val="009044E8"/>
    <w:rsid w:val="00905133"/>
    <w:rsid w:val="00905ECB"/>
    <w:rsid w:val="00906568"/>
    <w:rsid w:val="00906B3D"/>
    <w:rsid w:val="00907402"/>
    <w:rsid w:val="00907E6F"/>
    <w:rsid w:val="0091305D"/>
    <w:rsid w:val="0091358E"/>
    <w:rsid w:val="009163E5"/>
    <w:rsid w:val="00916686"/>
    <w:rsid w:val="00920E7D"/>
    <w:rsid w:val="009232F1"/>
    <w:rsid w:val="009251BC"/>
    <w:rsid w:val="00925BD9"/>
    <w:rsid w:val="00926275"/>
    <w:rsid w:val="00926D41"/>
    <w:rsid w:val="00926E94"/>
    <w:rsid w:val="00926F8A"/>
    <w:rsid w:val="00926FFD"/>
    <w:rsid w:val="00930092"/>
    <w:rsid w:val="009310EA"/>
    <w:rsid w:val="00931640"/>
    <w:rsid w:val="00932E24"/>
    <w:rsid w:val="0093411C"/>
    <w:rsid w:val="00934375"/>
    <w:rsid w:val="00935B06"/>
    <w:rsid w:val="00936259"/>
    <w:rsid w:val="009364D5"/>
    <w:rsid w:val="009369A8"/>
    <w:rsid w:val="00936C40"/>
    <w:rsid w:val="00937074"/>
    <w:rsid w:val="00937BA7"/>
    <w:rsid w:val="00940832"/>
    <w:rsid w:val="0094216C"/>
    <w:rsid w:val="00942789"/>
    <w:rsid w:val="009443E7"/>
    <w:rsid w:val="00945470"/>
    <w:rsid w:val="009457F1"/>
    <w:rsid w:val="00946398"/>
    <w:rsid w:val="00950360"/>
    <w:rsid w:val="00952646"/>
    <w:rsid w:val="00953259"/>
    <w:rsid w:val="00953C15"/>
    <w:rsid w:val="0095416D"/>
    <w:rsid w:val="009541B7"/>
    <w:rsid w:val="00954D2B"/>
    <w:rsid w:val="00955512"/>
    <w:rsid w:val="009563EC"/>
    <w:rsid w:val="00956481"/>
    <w:rsid w:val="00956AF6"/>
    <w:rsid w:val="00956D9E"/>
    <w:rsid w:val="00960A5A"/>
    <w:rsid w:val="009624D9"/>
    <w:rsid w:val="00962A66"/>
    <w:rsid w:val="00962B17"/>
    <w:rsid w:val="00963799"/>
    <w:rsid w:val="00965424"/>
    <w:rsid w:val="00967D74"/>
    <w:rsid w:val="00967F90"/>
    <w:rsid w:val="00971A8D"/>
    <w:rsid w:val="00973938"/>
    <w:rsid w:val="00973FF2"/>
    <w:rsid w:val="00974045"/>
    <w:rsid w:val="009754EB"/>
    <w:rsid w:val="009765DC"/>
    <w:rsid w:val="00977E5D"/>
    <w:rsid w:val="009808FA"/>
    <w:rsid w:val="00981071"/>
    <w:rsid w:val="00982E89"/>
    <w:rsid w:val="00984F69"/>
    <w:rsid w:val="00986886"/>
    <w:rsid w:val="00987F69"/>
    <w:rsid w:val="00990217"/>
    <w:rsid w:val="009905AD"/>
    <w:rsid w:val="00990853"/>
    <w:rsid w:val="009910E6"/>
    <w:rsid w:val="0099125B"/>
    <w:rsid w:val="00991BE5"/>
    <w:rsid w:val="00992B9C"/>
    <w:rsid w:val="009930D7"/>
    <w:rsid w:val="0099417A"/>
    <w:rsid w:val="009948FE"/>
    <w:rsid w:val="009956EA"/>
    <w:rsid w:val="00996D3C"/>
    <w:rsid w:val="00997F2D"/>
    <w:rsid w:val="009A053B"/>
    <w:rsid w:val="009A0D7E"/>
    <w:rsid w:val="009A0F3C"/>
    <w:rsid w:val="009A1D07"/>
    <w:rsid w:val="009A1E26"/>
    <w:rsid w:val="009A2C8B"/>
    <w:rsid w:val="009A33F4"/>
    <w:rsid w:val="009A3786"/>
    <w:rsid w:val="009A43F9"/>
    <w:rsid w:val="009A4BA4"/>
    <w:rsid w:val="009A56AC"/>
    <w:rsid w:val="009A56BA"/>
    <w:rsid w:val="009A5AAD"/>
    <w:rsid w:val="009B16D5"/>
    <w:rsid w:val="009B2AB3"/>
    <w:rsid w:val="009B3916"/>
    <w:rsid w:val="009B6412"/>
    <w:rsid w:val="009B6740"/>
    <w:rsid w:val="009B78EB"/>
    <w:rsid w:val="009B7E58"/>
    <w:rsid w:val="009C0E7A"/>
    <w:rsid w:val="009C1A01"/>
    <w:rsid w:val="009C23E9"/>
    <w:rsid w:val="009C2B6B"/>
    <w:rsid w:val="009C2E3F"/>
    <w:rsid w:val="009C627C"/>
    <w:rsid w:val="009C6B43"/>
    <w:rsid w:val="009C7166"/>
    <w:rsid w:val="009C7A8C"/>
    <w:rsid w:val="009D0450"/>
    <w:rsid w:val="009D136B"/>
    <w:rsid w:val="009D1598"/>
    <w:rsid w:val="009D3969"/>
    <w:rsid w:val="009D3C26"/>
    <w:rsid w:val="009D6928"/>
    <w:rsid w:val="009D78DD"/>
    <w:rsid w:val="009D7EA1"/>
    <w:rsid w:val="009E2A69"/>
    <w:rsid w:val="009E3263"/>
    <w:rsid w:val="009F0181"/>
    <w:rsid w:val="009F0951"/>
    <w:rsid w:val="009F3661"/>
    <w:rsid w:val="009F3A25"/>
    <w:rsid w:val="009F3C6F"/>
    <w:rsid w:val="009F5DBB"/>
    <w:rsid w:val="009F6565"/>
    <w:rsid w:val="009F65A5"/>
    <w:rsid w:val="009F6BE9"/>
    <w:rsid w:val="009F7128"/>
    <w:rsid w:val="00A006B8"/>
    <w:rsid w:val="00A00B08"/>
    <w:rsid w:val="00A01567"/>
    <w:rsid w:val="00A0214A"/>
    <w:rsid w:val="00A02294"/>
    <w:rsid w:val="00A043E3"/>
    <w:rsid w:val="00A058F2"/>
    <w:rsid w:val="00A10686"/>
    <w:rsid w:val="00A120C9"/>
    <w:rsid w:val="00A1264A"/>
    <w:rsid w:val="00A12A46"/>
    <w:rsid w:val="00A12AFF"/>
    <w:rsid w:val="00A15038"/>
    <w:rsid w:val="00A1581A"/>
    <w:rsid w:val="00A162CE"/>
    <w:rsid w:val="00A176AD"/>
    <w:rsid w:val="00A2064C"/>
    <w:rsid w:val="00A21153"/>
    <w:rsid w:val="00A2188A"/>
    <w:rsid w:val="00A22DB8"/>
    <w:rsid w:val="00A234BD"/>
    <w:rsid w:val="00A23AB1"/>
    <w:rsid w:val="00A274A0"/>
    <w:rsid w:val="00A30914"/>
    <w:rsid w:val="00A30B99"/>
    <w:rsid w:val="00A312A3"/>
    <w:rsid w:val="00A31810"/>
    <w:rsid w:val="00A31BD1"/>
    <w:rsid w:val="00A3277A"/>
    <w:rsid w:val="00A334ED"/>
    <w:rsid w:val="00A33F07"/>
    <w:rsid w:val="00A35DA7"/>
    <w:rsid w:val="00A37259"/>
    <w:rsid w:val="00A409A6"/>
    <w:rsid w:val="00A41193"/>
    <w:rsid w:val="00A430C4"/>
    <w:rsid w:val="00A4357B"/>
    <w:rsid w:val="00A437B0"/>
    <w:rsid w:val="00A43D99"/>
    <w:rsid w:val="00A440B9"/>
    <w:rsid w:val="00A45449"/>
    <w:rsid w:val="00A454D2"/>
    <w:rsid w:val="00A456B2"/>
    <w:rsid w:val="00A51C8B"/>
    <w:rsid w:val="00A53330"/>
    <w:rsid w:val="00A53B70"/>
    <w:rsid w:val="00A55202"/>
    <w:rsid w:val="00A55A41"/>
    <w:rsid w:val="00A562BD"/>
    <w:rsid w:val="00A5700B"/>
    <w:rsid w:val="00A5738C"/>
    <w:rsid w:val="00A612D7"/>
    <w:rsid w:val="00A627F8"/>
    <w:rsid w:val="00A6315C"/>
    <w:rsid w:val="00A63B4D"/>
    <w:rsid w:val="00A6446F"/>
    <w:rsid w:val="00A645C7"/>
    <w:rsid w:val="00A64687"/>
    <w:rsid w:val="00A65102"/>
    <w:rsid w:val="00A65744"/>
    <w:rsid w:val="00A67D67"/>
    <w:rsid w:val="00A70021"/>
    <w:rsid w:val="00A71A02"/>
    <w:rsid w:val="00A71EF3"/>
    <w:rsid w:val="00A76019"/>
    <w:rsid w:val="00A76BC1"/>
    <w:rsid w:val="00A77B2E"/>
    <w:rsid w:val="00A80182"/>
    <w:rsid w:val="00A8065C"/>
    <w:rsid w:val="00A811FE"/>
    <w:rsid w:val="00A81850"/>
    <w:rsid w:val="00A819F1"/>
    <w:rsid w:val="00A822A2"/>
    <w:rsid w:val="00A82498"/>
    <w:rsid w:val="00A82523"/>
    <w:rsid w:val="00A83671"/>
    <w:rsid w:val="00A836AC"/>
    <w:rsid w:val="00A83C1D"/>
    <w:rsid w:val="00A83C56"/>
    <w:rsid w:val="00A85140"/>
    <w:rsid w:val="00A856CE"/>
    <w:rsid w:val="00A85B14"/>
    <w:rsid w:val="00A87DEF"/>
    <w:rsid w:val="00A90006"/>
    <w:rsid w:val="00A91746"/>
    <w:rsid w:val="00A9250E"/>
    <w:rsid w:val="00A927A8"/>
    <w:rsid w:val="00A93821"/>
    <w:rsid w:val="00A93A92"/>
    <w:rsid w:val="00A93C06"/>
    <w:rsid w:val="00A93C28"/>
    <w:rsid w:val="00A952CA"/>
    <w:rsid w:val="00A97D6C"/>
    <w:rsid w:val="00AA093A"/>
    <w:rsid w:val="00AA1069"/>
    <w:rsid w:val="00AA1D95"/>
    <w:rsid w:val="00AA2F1F"/>
    <w:rsid w:val="00AA3EA2"/>
    <w:rsid w:val="00AA47C3"/>
    <w:rsid w:val="00AA64BF"/>
    <w:rsid w:val="00AA6F6F"/>
    <w:rsid w:val="00AA7D47"/>
    <w:rsid w:val="00AB0A00"/>
    <w:rsid w:val="00AB0B59"/>
    <w:rsid w:val="00AB1580"/>
    <w:rsid w:val="00AB1FD3"/>
    <w:rsid w:val="00AB2395"/>
    <w:rsid w:val="00AB2759"/>
    <w:rsid w:val="00AB3506"/>
    <w:rsid w:val="00AB42C9"/>
    <w:rsid w:val="00AB5B7D"/>
    <w:rsid w:val="00AB660B"/>
    <w:rsid w:val="00AB6EA4"/>
    <w:rsid w:val="00AB758A"/>
    <w:rsid w:val="00AB79EB"/>
    <w:rsid w:val="00AB7C3C"/>
    <w:rsid w:val="00AC09B2"/>
    <w:rsid w:val="00AC104B"/>
    <w:rsid w:val="00AC5087"/>
    <w:rsid w:val="00AC5DB6"/>
    <w:rsid w:val="00AC661F"/>
    <w:rsid w:val="00AC667A"/>
    <w:rsid w:val="00AC7BFC"/>
    <w:rsid w:val="00AD0B28"/>
    <w:rsid w:val="00AD1F80"/>
    <w:rsid w:val="00AD2885"/>
    <w:rsid w:val="00AD2EC6"/>
    <w:rsid w:val="00AD3489"/>
    <w:rsid w:val="00AD4DFD"/>
    <w:rsid w:val="00AD574A"/>
    <w:rsid w:val="00AD585D"/>
    <w:rsid w:val="00AD64DF"/>
    <w:rsid w:val="00AD71CE"/>
    <w:rsid w:val="00AD799C"/>
    <w:rsid w:val="00AE0126"/>
    <w:rsid w:val="00AE1AFE"/>
    <w:rsid w:val="00AE34F1"/>
    <w:rsid w:val="00AE360E"/>
    <w:rsid w:val="00AE3A6C"/>
    <w:rsid w:val="00AE3D02"/>
    <w:rsid w:val="00AE47E7"/>
    <w:rsid w:val="00AE47F6"/>
    <w:rsid w:val="00AE4FFD"/>
    <w:rsid w:val="00AE63AC"/>
    <w:rsid w:val="00AE7601"/>
    <w:rsid w:val="00AE7BB4"/>
    <w:rsid w:val="00AE7EEA"/>
    <w:rsid w:val="00AF0092"/>
    <w:rsid w:val="00AF0BC6"/>
    <w:rsid w:val="00AF1555"/>
    <w:rsid w:val="00AF1C97"/>
    <w:rsid w:val="00AF2296"/>
    <w:rsid w:val="00AF398D"/>
    <w:rsid w:val="00AF650F"/>
    <w:rsid w:val="00B00564"/>
    <w:rsid w:val="00B0151A"/>
    <w:rsid w:val="00B01D24"/>
    <w:rsid w:val="00B02AAC"/>
    <w:rsid w:val="00B0311A"/>
    <w:rsid w:val="00B033DD"/>
    <w:rsid w:val="00B037A0"/>
    <w:rsid w:val="00B0431C"/>
    <w:rsid w:val="00B05A44"/>
    <w:rsid w:val="00B05BB4"/>
    <w:rsid w:val="00B05EB1"/>
    <w:rsid w:val="00B062E8"/>
    <w:rsid w:val="00B0717B"/>
    <w:rsid w:val="00B072A1"/>
    <w:rsid w:val="00B072FF"/>
    <w:rsid w:val="00B07D06"/>
    <w:rsid w:val="00B07E51"/>
    <w:rsid w:val="00B114E8"/>
    <w:rsid w:val="00B11A7F"/>
    <w:rsid w:val="00B12BB7"/>
    <w:rsid w:val="00B1392B"/>
    <w:rsid w:val="00B14A26"/>
    <w:rsid w:val="00B151DF"/>
    <w:rsid w:val="00B168F0"/>
    <w:rsid w:val="00B21380"/>
    <w:rsid w:val="00B240B7"/>
    <w:rsid w:val="00B24447"/>
    <w:rsid w:val="00B24B89"/>
    <w:rsid w:val="00B24D86"/>
    <w:rsid w:val="00B2553C"/>
    <w:rsid w:val="00B26BCA"/>
    <w:rsid w:val="00B27FD5"/>
    <w:rsid w:val="00B30DB3"/>
    <w:rsid w:val="00B3153B"/>
    <w:rsid w:val="00B31968"/>
    <w:rsid w:val="00B31CC0"/>
    <w:rsid w:val="00B33801"/>
    <w:rsid w:val="00B33B90"/>
    <w:rsid w:val="00B3462D"/>
    <w:rsid w:val="00B34B2E"/>
    <w:rsid w:val="00B35BAB"/>
    <w:rsid w:val="00B36AB3"/>
    <w:rsid w:val="00B36B82"/>
    <w:rsid w:val="00B40184"/>
    <w:rsid w:val="00B40A21"/>
    <w:rsid w:val="00B41030"/>
    <w:rsid w:val="00B4226F"/>
    <w:rsid w:val="00B431D4"/>
    <w:rsid w:val="00B43F3F"/>
    <w:rsid w:val="00B44D81"/>
    <w:rsid w:val="00B452B0"/>
    <w:rsid w:val="00B45996"/>
    <w:rsid w:val="00B45EE8"/>
    <w:rsid w:val="00B46110"/>
    <w:rsid w:val="00B462F7"/>
    <w:rsid w:val="00B50644"/>
    <w:rsid w:val="00B50938"/>
    <w:rsid w:val="00B51ACB"/>
    <w:rsid w:val="00B53722"/>
    <w:rsid w:val="00B53B90"/>
    <w:rsid w:val="00B550BA"/>
    <w:rsid w:val="00B57B54"/>
    <w:rsid w:val="00B57B80"/>
    <w:rsid w:val="00B57F93"/>
    <w:rsid w:val="00B614BF"/>
    <w:rsid w:val="00B6177D"/>
    <w:rsid w:val="00B62884"/>
    <w:rsid w:val="00B6354A"/>
    <w:rsid w:val="00B637E7"/>
    <w:rsid w:val="00B64865"/>
    <w:rsid w:val="00B650D1"/>
    <w:rsid w:val="00B65EE5"/>
    <w:rsid w:val="00B67AEF"/>
    <w:rsid w:val="00B67FCE"/>
    <w:rsid w:val="00B70E41"/>
    <w:rsid w:val="00B71900"/>
    <w:rsid w:val="00B72CEC"/>
    <w:rsid w:val="00B7309D"/>
    <w:rsid w:val="00B73263"/>
    <w:rsid w:val="00B73A91"/>
    <w:rsid w:val="00B75953"/>
    <w:rsid w:val="00B75A9C"/>
    <w:rsid w:val="00B77B3C"/>
    <w:rsid w:val="00B801D5"/>
    <w:rsid w:val="00B83EDB"/>
    <w:rsid w:val="00B83EEF"/>
    <w:rsid w:val="00B84A9B"/>
    <w:rsid w:val="00B84EC6"/>
    <w:rsid w:val="00B850F9"/>
    <w:rsid w:val="00B852CA"/>
    <w:rsid w:val="00B85E5B"/>
    <w:rsid w:val="00B87951"/>
    <w:rsid w:val="00B87A76"/>
    <w:rsid w:val="00B87EF5"/>
    <w:rsid w:val="00B903D5"/>
    <w:rsid w:val="00B92F00"/>
    <w:rsid w:val="00B9341D"/>
    <w:rsid w:val="00B941FD"/>
    <w:rsid w:val="00B958F4"/>
    <w:rsid w:val="00B95A1C"/>
    <w:rsid w:val="00B9697D"/>
    <w:rsid w:val="00B9774A"/>
    <w:rsid w:val="00BA065C"/>
    <w:rsid w:val="00BA1E69"/>
    <w:rsid w:val="00BA1F6C"/>
    <w:rsid w:val="00BA2AC7"/>
    <w:rsid w:val="00BA2DC0"/>
    <w:rsid w:val="00BA473D"/>
    <w:rsid w:val="00BA5CCE"/>
    <w:rsid w:val="00BA5DE8"/>
    <w:rsid w:val="00BB249F"/>
    <w:rsid w:val="00BB365B"/>
    <w:rsid w:val="00BB3A11"/>
    <w:rsid w:val="00BB3BC3"/>
    <w:rsid w:val="00BB71E7"/>
    <w:rsid w:val="00BB77E8"/>
    <w:rsid w:val="00BB7993"/>
    <w:rsid w:val="00BC0826"/>
    <w:rsid w:val="00BC1B53"/>
    <w:rsid w:val="00BC2337"/>
    <w:rsid w:val="00BC3353"/>
    <w:rsid w:val="00BC33DC"/>
    <w:rsid w:val="00BC3744"/>
    <w:rsid w:val="00BC4996"/>
    <w:rsid w:val="00BC4C98"/>
    <w:rsid w:val="00BC731C"/>
    <w:rsid w:val="00BC7C28"/>
    <w:rsid w:val="00BD0F54"/>
    <w:rsid w:val="00BD28DA"/>
    <w:rsid w:val="00BD3D54"/>
    <w:rsid w:val="00BD415B"/>
    <w:rsid w:val="00BD434E"/>
    <w:rsid w:val="00BD6104"/>
    <w:rsid w:val="00BD6640"/>
    <w:rsid w:val="00BD6CD4"/>
    <w:rsid w:val="00BD6DF3"/>
    <w:rsid w:val="00BD7B7E"/>
    <w:rsid w:val="00BE00B8"/>
    <w:rsid w:val="00BE14CD"/>
    <w:rsid w:val="00BE1B4B"/>
    <w:rsid w:val="00BE1BA9"/>
    <w:rsid w:val="00BE1FE8"/>
    <w:rsid w:val="00BE2E42"/>
    <w:rsid w:val="00BE3224"/>
    <w:rsid w:val="00BE494E"/>
    <w:rsid w:val="00BE49B8"/>
    <w:rsid w:val="00BE51B1"/>
    <w:rsid w:val="00BF12DB"/>
    <w:rsid w:val="00BF1375"/>
    <w:rsid w:val="00BF14ED"/>
    <w:rsid w:val="00BF1537"/>
    <w:rsid w:val="00BF1BF3"/>
    <w:rsid w:val="00BF1DA0"/>
    <w:rsid w:val="00BF1F3A"/>
    <w:rsid w:val="00BF2853"/>
    <w:rsid w:val="00BF30CD"/>
    <w:rsid w:val="00BF4201"/>
    <w:rsid w:val="00BF4716"/>
    <w:rsid w:val="00BF5317"/>
    <w:rsid w:val="00BF6E2B"/>
    <w:rsid w:val="00BF7B28"/>
    <w:rsid w:val="00C00FAC"/>
    <w:rsid w:val="00C0316D"/>
    <w:rsid w:val="00C03E10"/>
    <w:rsid w:val="00C07799"/>
    <w:rsid w:val="00C1080D"/>
    <w:rsid w:val="00C11A3C"/>
    <w:rsid w:val="00C1232A"/>
    <w:rsid w:val="00C14C3B"/>
    <w:rsid w:val="00C15E8A"/>
    <w:rsid w:val="00C170FF"/>
    <w:rsid w:val="00C17326"/>
    <w:rsid w:val="00C17654"/>
    <w:rsid w:val="00C204C5"/>
    <w:rsid w:val="00C22620"/>
    <w:rsid w:val="00C227EF"/>
    <w:rsid w:val="00C22B26"/>
    <w:rsid w:val="00C22EF8"/>
    <w:rsid w:val="00C245EE"/>
    <w:rsid w:val="00C2545E"/>
    <w:rsid w:val="00C254C8"/>
    <w:rsid w:val="00C256D5"/>
    <w:rsid w:val="00C27030"/>
    <w:rsid w:val="00C32CF3"/>
    <w:rsid w:val="00C33725"/>
    <w:rsid w:val="00C35A5D"/>
    <w:rsid w:val="00C35C77"/>
    <w:rsid w:val="00C40569"/>
    <w:rsid w:val="00C4094A"/>
    <w:rsid w:val="00C40DF0"/>
    <w:rsid w:val="00C411DF"/>
    <w:rsid w:val="00C42C56"/>
    <w:rsid w:val="00C43342"/>
    <w:rsid w:val="00C509C5"/>
    <w:rsid w:val="00C51A2F"/>
    <w:rsid w:val="00C51E3C"/>
    <w:rsid w:val="00C52C8D"/>
    <w:rsid w:val="00C569FF"/>
    <w:rsid w:val="00C56A38"/>
    <w:rsid w:val="00C572CF"/>
    <w:rsid w:val="00C57E64"/>
    <w:rsid w:val="00C62049"/>
    <w:rsid w:val="00C63069"/>
    <w:rsid w:val="00C64327"/>
    <w:rsid w:val="00C6477C"/>
    <w:rsid w:val="00C64EC8"/>
    <w:rsid w:val="00C66824"/>
    <w:rsid w:val="00C70472"/>
    <w:rsid w:val="00C71DD6"/>
    <w:rsid w:val="00C72AC7"/>
    <w:rsid w:val="00C72ACD"/>
    <w:rsid w:val="00C734F2"/>
    <w:rsid w:val="00C80169"/>
    <w:rsid w:val="00C80B4A"/>
    <w:rsid w:val="00C80E9B"/>
    <w:rsid w:val="00C815BE"/>
    <w:rsid w:val="00C81C22"/>
    <w:rsid w:val="00C830CE"/>
    <w:rsid w:val="00C854D9"/>
    <w:rsid w:val="00C8603B"/>
    <w:rsid w:val="00C862A7"/>
    <w:rsid w:val="00C87AC4"/>
    <w:rsid w:val="00C90791"/>
    <w:rsid w:val="00C91E00"/>
    <w:rsid w:val="00C91FB9"/>
    <w:rsid w:val="00C94869"/>
    <w:rsid w:val="00C94879"/>
    <w:rsid w:val="00C9490F"/>
    <w:rsid w:val="00C96027"/>
    <w:rsid w:val="00C96053"/>
    <w:rsid w:val="00C962AD"/>
    <w:rsid w:val="00CA0016"/>
    <w:rsid w:val="00CA0FE7"/>
    <w:rsid w:val="00CA1F7C"/>
    <w:rsid w:val="00CA2E55"/>
    <w:rsid w:val="00CA36B3"/>
    <w:rsid w:val="00CA3A74"/>
    <w:rsid w:val="00CA4337"/>
    <w:rsid w:val="00CA45A6"/>
    <w:rsid w:val="00CA4763"/>
    <w:rsid w:val="00CA479E"/>
    <w:rsid w:val="00CA4F4C"/>
    <w:rsid w:val="00CA588D"/>
    <w:rsid w:val="00CA5B78"/>
    <w:rsid w:val="00CA642C"/>
    <w:rsid w:val="00CA6863"/>
    <w:rsid w:val="00CA6B61"/>
    <w:rsid w:val="00CB00DB"/>
    <w:rsid w:val="00CB442E"/>
    <w:rsid w:val="00CB464D"/>
    <w:rsid w:val="00CC0602"/>
    <w:rsid w:val="00CC0B9C"/>
    <w:rsid w:val="00CC104C"/>
    <w:rsid w:val="00CC15F7"/>
    <w:rsid w:val="00CC1928"/>
    <w:rsid w:val="00CC1E26"/>
    <w:rsid w:val="00CC22EA"/>
    <w:rsid w:val="00CC2C96"/>
    <w:rsid w:val="00CC418B"/>
    <w:rsid w:val="00CD0154"/>
    <w:rsid w:val="00CD07B8"/>
    <w:rsid w:val="00CD195B"/>
    <w:rsid w:val="00CD1E1D"/>
    <w:rsid w:val="00CD23DC"/>
    <w:rsid w:val="00CD2864"/>
    <w:rsid w:val="00CD3B9A"/>
    <w:rsid w:val="00CD506C"/>
    <w:rsid w:val="00CD66B1"/>
    <w:rsid w:val="00CD790C"/>
    <w:rsid w:val="00CE0342"/>
    <w:rsid w:val="00CE10B1"/>
    <w:rsid w:val="00CE2380"/>
    <w:rsid w:val="00CE2C14"/>
    <w:rsid w:val="00CE3678"/>
    <w:rsid w:val="00CE36C0"/>
    <w:rsid w:val="00CE40CA"/>
    <w:rsid w:val="00CE7000"/>
    <w:rsid w:val="00CE7C84"/>
    <w:rsid w:val="00CF2756"/>
    <w:rsid w:val="00CF4427"/>
    <w:rsid w:val="00CF58BA"/>
    <w:rsid w:val="00CF687D"/>
    <w:rsid w:val="00CF7019"/>
    <w:rsid w:val="00CF7AB0"/>
    <w:rsid w:val="00D017EA"/>
    <w:rsid w:val="00D026DA"/>
    <w:rsid w:val="00D02BD6"/>
    <w:rsid w:val="00D04E6D"/>
    <w:rsid w:val="00D05E90"/>
    <w:rsid w:val="00D06B43"/>
    <w:rsid w:val="00D07257"/>
    <w:rsid w:val="00D10B11"/>
    <w:rsid w:val="00D1166B"/>
    <w:rsid w:val="00D12461"/>
    <w:rsid w:val="00D13B3B"/>
    <w:rsid w:val="00D14B38"/>
    <w:rsid w:val="00D159A5"/>
    <w:rsid w:val="00D17A43"/>
    <w:rsid w:val="00D2144B"/>
    <w:rsid w:val="00D220B8"/>
    <w:rsid w:val="00D221BC"/>
    <w:rsid w:val="00D246BC"/>
    <w:rsid w:val="00D24C94"/>
    <w:rsid w:val="00D2528C"/>
    <w:rsid w:val="00D27BC0"/>
    <w:rsid w:val="00D307D9"/>
    <w:rsid w:val="00D311A3"/>
    <w:rsid w:val="00D32015"/>
    <w:rsid w:val="00D32957"/>
    <w:rsid w:val="00D339FF"/>
    <w:rsid w:val="00D34D41"/>
    <w:rsid w:val="00D36925"/>
    <w:rsid w:val="00D369D3"/>
    <w:rsid w:val="00D37072"/>
    <w:rsid w:val="00D40746"/>
    <w:rsid w:val="00D4088E"/>
    <w:rsid w:val="00D42334"/>
    <w:rsid w:val="00D42582"/>
    <w:rsid w:val="00D43AF2"/>
    <w:rsid w:val="00D43B6D"/>
    <w:rsid w:val="00D43D18"/>
    <w:rsid w:val="00D440E2"/>
    <w:rsid w:val="00D467B6"/>
    <w:rsid w:val="00D46A3B"/>
    <w:rsid w:val="00D501FE"/>
    <w:rsid w:val="00D50C99"/>
    <w:rsid w:val="00D515C6"/>
    <w:rsid w:val="00D525F4"/>
    <w:rsid w:val="00D53BA3"/>
    <w:rsid w:val="00D53E81"/>
    <w:rsid w:val="00D53E91"/>
    <w:rsid w:val="00D53F23"/>
    <w:rsid w:val="00D54888"/>
    <w:rsid w:val="00D548A4"/>
    <w:rsid w:val="00D548C5"/>
    <w:rsid w:val="00D55D55"/>
    <w:rsid w:val="00D55E86"/>
    <w:rsid w:val="00D5794C"/>
    <w:rsid w:val="00D6046D"/>
    <w:rsid w:val="00D60ED2"/>
    <w:rsid w:val="00D62263"/>
    <w:rsid w:val="00D6273B"/>
    <w:rsid w:val="00D62AC7"/>
    <w:rsid w:val="00D66591"/>
    <w:rsid w:val="00D665CE"/>
    <w:rsid w:val="00D6700A"/>
    <w:rsid w:val="00D7041D"/>
    <w:rsid w:val="00D70E56"/>
    <w:rsid w:val="00D71219"/>
    <w:rsid w:val="00D71324"/>
    <w:rsid w:val="00D72297"/>
    <w:rsid w:val="00D73274"/>
    <w:rsid w:val="00D73DD7"/>
    <w:rsid w:val="00D747FB"/>
    <w:rsid w:val="00D7692F"/>
    <w:rsid w:val="00D77702"/>
    <w:rsid w:val="00D8055B"/>
    <w:rsid w:val="00D809A1"/>
    <w:rsid w:val="00D821A5"/>
    <w:rsid w:val="00D82C5D"/>
    <w:rsid w:val="00D84FE2"/>
    <w:rsid w:val="00D850C0"/>
    <w:rsid w:val="00D85448"/>
    <w:rsid w:val="00D86E4C"/>
    <w:rsid w:val="00D90085"/>
    <w:rsid w:val="00D909CA"/>
    <w:rsid w:val="00D9172B"/>
    <w:rsid w:val="00D92C73"/>
    <w:rsid w:val="00D9512B"/>
    <w:rsid w:val="00D956BE"/>
    <w:rsid w:val="00D95749"/>
    <w:rsid w:val="00D96F2F"/>
    <w:rsid w:val="00D97ACC"/>
    <w:rsid w:val="00D97AD7"/>
    <w:rsid w:val="00D97B4A"/>
    <w:rsid w:val="00DA2235"/>
    <w:rsid w:val="00DA316A"/>
    <w:rsid w:val="00DA3863"/>
    <w:rsid w:val="00DA3B0C"/>
    <w:rsid w:val="00DA3C8E"/>
    <w:rsid w:val="00DA6F8E"/>
    <w:rsid w:val="00DB17CD"/>
    <w:rsid w:val="00DB2445"/>
    <w:rsid w:val="00DB3086"/>
    <w:rsid w:val="00DB4943"/>
    <w:rsid w:val="00DB4DE2"/>
    <w:rsid w:val="00DB530A"/>
    <w:rsid w:val="00DB5A59"/>
    <w:rsid w:val="00DB72F3"/>
    <w:rsid w:val="00DC02B3"/>
    <w:rsid w:val="00DC3106"/>
    <w:rsid w:val="00DC3FDC"/>
    <w:rsid w:val="00DC40D8"/>
    <w:rsid w:val="00DC527D"/>
    <w:rsid w:val="00DC5DB3"/>
    <w:rsid w:val="00DC6276"/>
    <w:rsid w:val="00DC67AD"/>
    <w:rsid w:val="00DC7247"/>
    <w:rsid w:val="00DC73F4"/>
    <w:rsid w:val="00DC7661"/>
    <w:rsid w:val="00DD3CE6"/>
    <w:rsid w:val="00DD400D"/>
    <w:rsid w:val="00DD458F"/>
    <w:rsid w:val="00DD4A41"/>
    <w:rsid w:val="00DD4A67"/>
    <w:rsid w:val="00DD4C64"/>
    <w:rsid w:val="00DD5002"/>
    <w:rsid w:val="00DD604E"/>
    <w:rsid w:val="00DD621D"/>
    <w:rsid w:val="00DD7770"/>
    <w:rsid w:val="00DD7F15"/>
    <w:rsid w:val="00DD7FE1"/>
    <w:rsid w:val="00DE0756"/>
    <w:rsid w:val="00DE0B16"/>
    <w:rsid w:val="00DE10E3"/>
    <w:rsid w:val="00DE1595"/>
    <w:rsid w:val="00DE17B4"/>
    <w:rsid w:val="00DE1A8C"/>
    <w:rsid w:val="00DE1AE1"/>
    <w:rsid w:val="00DE23B7"/>
    <w:rsid w:val="00DE6F7E"/>
    <w:rsid w:val="00DE72A6"/>
    <w:rsid w:val="00DE7C48"/>
    <w:rsid w:val="00DF0081"/>
    <w:rsid w:val="00DF00A9"/>
    <w:rsid w:val="00DF0436"/>
    <w:rsid w:val="00DF0659"/>
    <w:rsid w:val="00DF0C7C"/>
    <w:rsid w:val="00DF2AF4"/>
    <w:rsid w:val="00DF2D37"/>
    <w:rsid w:val="00DF3076"/>
    <w:rsid w:val="00DF355E"/>
    <w:rsid w:val="00DF3609"/>
    <w:rsid w:val="00DF3F83"/>
    <w:rsid w:val="00DF4E5B"/>
    <w:rsid w:val="00DF69DA"/>
    <w:rsid w:val="00DF69DB"/>
    <w:rsid w:val="00DF6BDD"/>
    <w:rsid w:val="00E0079D"/>
    <w:rsid w:val="00E01AC5"/>
    <w:rsid w:val="00E02328"/>
    <w:rsid w:val="00E02BAE"/>
    <w:rsid w:val="00E02C97"/>
    <w:rsid w:val="00E03EC1"/>
    <w:rsid w:val="00E047E6"/>
    <w:rsid w:val="00E05AAD"/>
    <w:rsid w:val="00E07924"/>
    <w:rsid w:val="00E11025"/>
    <w:rsid w:val="00E114F6"/>
    <w:rsid w:val="00E12940"/>
    <w:rsid w:val="00E12D63"/>
    <w:rsid w:val="00E138D1"/>
    <w:rsid w:val="00E14E24"/>
    <w:rsid w:val="00E17174"/>
    <w:rsid w:val="00E2174E"/>
    <w:rsid w:val="00E21D64"/>
    <w:rsid w:val="00E22496"/>
    <w:rsid w:val="00E2250E"/>
    <w:rsid w:val="00E23B38"/>
    <w:rsid w:val="00E276D3"/>
    <w:rsid w:val="00E277BB"/>
    <w:rsid w:val="00E27E24"/>
    <w:rsid w:val="00E3061C"/>
    <w:rsid w:val="00E30937"/>
    <w:rsid w:val="00E3151C"/>
    <w:rsid w:val="00E32290"/>
    <w:rsid w:val="00E330F3"/>
    <w:rsid w:val="00E3360F"/>
    <w:rsid w:val="00E34143"/>
    <w:rsid w:val="00E342A6"/>
    <w:rsid w:val="00E34C87"/>
    <w:rsid w:val="00E35A6C"/>
    <w:rsid w:val="00E36A82"/>
    <w:rsid w:val="00E36DCF"/>
    <w:rsid w:val="00E40363"/>
    <w:rsid w:val="00E40FC0"/>
    <w:rsid w:val="00E41000"/>
    <w:rsid w:val="00E419BE"/>
    <w:rsid w:val="00E421BB"/>
    <w:rsid w:val="00E42743"/>
    <w:rsid w:val="00E42BD6"/>
    <w:rsid w:val="00E42E00"/>
    <w:rsid w:val="00E4338A"/>
    <w:rsid w:val="00E44222"/>
    <w:rsid w:val="00E44285"/>
    <w:rsid w:val="00E44F90"/>
    <w:rsid w:val="00E45CC4"/>
    <w:rsid w:val="00E50E18"/>
    <w:rsid w:val="00E51D5E"/>
    <w:rsid w:val="00E5252B"/>
    <w:rsid w:val="00E5469B"/>
    <w:rsid w:val="00E568EA"/>
    <w:rsid w:val="00E57B20"/>
    <w:rsid w:val="00E602F5"/>
    <w:rsid w:val="00E60E61"/>
    <w:rsid w:val="00E61144"/>
    <w:rsid w:val="00E6170A"/>
    <w:rsid w:val="00E618F4"/>
    <w:rsid w:val="00E62F6E"/>
    <w:rsid w:val="00E6336E"/>
    <w:rsid w:val="00E640F0"/>
    <w:rsid w:val="00E64DAA"/>
    <w:rsid w:val="00E650B9"/>
    <w:rsid w:val="00E65625"/>
    <w:rsid w:val="00E66BE0"/>
    <w:rsid w:val="00E66C7C"/>
    <w:rsid w:val="00E67852"/>
    <w:rsid w:val="00E7222C"/>
    <w:rsid w:val="00E73488"/>
    <w:rsid w:val="00E737C1"/>
    <w:rsid w:val="00E739AA"/>
    <w:rsid w:val="00E73D1D"/>
    <w:rsid w:val="00E747A0"/>
    <w:rsid w:val="00E7728A"/>
    <w:rsid w:val="00E779E8"/>
    <w:rsid w:val="00E81FA3"/>
    <w:rsid w:val="00E821D3"/>
    <w:rsid w:val="00E8241C"/>
    <w:rsid w:val="00E831E1"/>
    <w:rsid w:val="00E833FE"/>
    <w:rsid w:val="00E84120"/>
    <w:rsid w:val="00E861DF"/>
    <w:rsid w:val="00E86EDE"/>
    <w:rsid w:val="00E879A8"/>
    <w:rsid w:val="00E87C3C"/>
    <w:rsid w:val="00E87EE2"/>
    <w:rsid w:val="00E90BC0"/>
    <w:rsid w:val="00E921B1"/>
    <w:rsid w:val="00E93F52"/>
    <w:rsid w:val="00E96126"/>
    <w:rsid w:val="00E97986"/>
    <w:rsid w:val="00EA1100"/>
    <w:rsid w:val="00EA13DF"/>
    <w:rsid w:val="00EA1AA5"/>
    <w:rsid w:val="00EA2707"/>
    <w:rsid w:val="00EA2B53"/>
    <w:rsid w:val="00EA3E54"/>
    <w:rsid w:val="00EA4085"/>
    <w:rsid w:val="00EA40C3"/>
    <w:rsid w:val="00EA5747"/>
    <w:rsid w:val="00EA5B9C"/>
    <w:rsid w:val="00EA7370"/>
    <w:rsid w:val="00EB1AF3"/>
    <w:rsid w:val="00EB530D"/>
    <w:rsid w:val="00EB5FD9"/>
    <w:rsid w:val="00EC0F6A"/>
    <w:rsid w:val="00EC2D00"/>
    <w:rsid w:val="00EC35EA"/>
    <w:rsid w:val="00EC35F8"/>
    <w:rsid w:val="00EC49B9"/>
    <w:rsid w:val="00EC4BD2"/>
    <w:rsid w:val="00EC4F11"/>
    <w:rsid w:val="00EC5BCC"/>
    <w:rsid w:val="00EC6512"/>
    <w:rsid w:val="00EC6FD7"/>
    <w:rsid w:val="00EC7794"/>
    <w:rsid w:val="00ED01AB"/>
    <w:rsid w:val="00ED089B"/>
    <w:rsid w:val="00ED33A4"/>
    <w:rsid w:val="00ED644F"/>
    <w:rsid w:val="00ED6C00"/>
    <w:rsid w:val="00ED77E0"/>
    <w:rsid w:val="00ED7EC7"/>
    <w:rsid w:val="00EE023D"/>
    <w:rsid w:val="00EE065D"/>
    <w:rsid w:val="00EE2577"/>
    <w:rsid w:val="00EE3600"/>
    <w:rsid w:val="00EF0458"/>
    <w:rsid w:val="00EF056A"/>
    <w:rsid w:val="00EF32FF"/>
    <w:rsid w:val="00EF3F9F"/>
    <w:rsid w:val="00EF5AD7"/>
    <w:rsid w:val="00EF69E7"/>
    <w:rsid w:val="00EF6C51"/>
    <w:rsid w:val="00F00230"/>
    <w:rsid w:val="00F00B15"/>
    <w:rsid w:val="00F017BA"/>
    <w:rsid w:val="00F01DBC"/>
    <w:rsid w:val="00F0224F"/>
    <w:rsid w:val="00F02E70"/>
    <w:rsid w:val="00F0357A"/>
    <w:rsid w:val="00F04696"/>
    <w:rsid w:val="00F05A0D"/>
    <w:rsid w:val="00F05E90"/>
    <w:rsid w:val="00F1033D"/>
    <w:rsid w:val="00F10754"/>
    <w:rsid w:val="00F112FC"/>
    <w:rsid w:val="00F16D1E"/>
    <w:rsid w:val="00F20041"/>
    <w:rsid w:val="00F205F5"/>
    <w:rsid w:val="00F209E6"/>
    <w:rsid w:val="00F20E92"/>
    <w:rsid w:val="00F2129A"/>
    <w:rsid w:val="00F2203B"/>
    <w:rsid w:val="00F23091"/>
    <w:rsid w:val="00F23B04"/>
    <w:rsid w:val="00F245F7"/>
    <w:rsid w:val="00F246BA"/>
    <w:rsid w:val="00F24B42"/>
    <w:rsid w:val="00F2514A"/>
    <w:rsid w:val="00F26343"/>
    <w:rsid w:val="00F26C9E"/>
    <w:rsid w:val="00F31038"/>
    <w:rsid w:val="00F31C5B"/>
    <w:rsid w:val="00F32E9B"/>
    <w:rsid w:val="00F33223"/>
    <w:rsid w:val="00F3357F"/>
    <w:rsid w:val="00F33E1C"/>
    <w:rsid w:val="00F35B1A"/>
    <w:rsid w:val="00F36987"/>
    <w:rsid w:val="00F36D2D"/>
    <w:rsid w:val="00F37345"/>
    <w:rsid w:val="00F37607"/>
    <w:rsid w:val="00F377ED"/>
    <w:rsid w:val="00F37966"/>
    <w:rsid w:val="00F37BE2"/>
    <w:rsid w:val="00F37D2C"/>
    <w:rsid w:val="00F407F8"/>
    <w:rsid w:val="00F40EB3"/>
    <w:rsid w:val="00F40FE2"/>
    <w:rsid w:val="00F41019"/>
    <w:rsid w:val="00F4103E"/>
    <w:rsid w:val="00F41892"/>
    <w:rsid w:val="00F41F77"/>
    <w:rsid w:val="00F42562"/>
    <w:rsid w:val="00F42A5E"/>
    <w:rsid w:val="00F42BAE"/>
    <w:rsid w:val="00F4323D"/>
    <w:rsid w:val="00F4493D"/>
    <w:rsid w:val="00F44BAA"/>
    <w:rsid w:val="00F459E1"/>
    <w:rsid w:val="00F46234"/>
    <w:rsid w:val="00F468ED"/>
    <w:rsid w:val="00F47B0C"/>
    <w:rsid w:val="00F502BD"/>
    <w:rsid w:val="00F52980"/>
    <w:rsid w:val="00F53854"/>
    <w:rsid w:val="00F54212"/>
    <w:rsid w:val="00F54626"/>
    <w:rsid w:val="00F55086"/>
    <w:rsid w:val="00F55893"/>
    <w:rsid w:val="00F55BB5"/>
    <w:rsid w:val="00F56817"/>
    <w:rsid w:val="00F56934"/>
    <w:rsid w:val="00F630FF"/>
    <w:rsid w:val="00F6411E"/>
    <w:rsid w:val="00F64A61"/>
    <w:rsid w:val="00F6692B"/>
    <w:rsid w:val="00F66F5C"/>
    <w:rsid w:val="00F70EBA"/>
    <w:rsid w:val="00F72B50"/>
    <w:rsid w:val="00F75B2D"/>
    <w:rsid w:val="00F76004"/>
    <w:rsid w:val="00F760E6"/>
    <w:rsid w:val="00F7622D"/>
    <w:rsid w:val="00F7643A"/>
    <w:rsid w:val="00F76968"/>
    <w:rsid w:val="00F76C2C"/>
    <w:rsid w:val="00F772D7"/>
    <w:rsid w:val="00F80B7A"/>
    <w:rsid w:val="00F813BB"/>
    <w:rsid w:val="00F83B5F"/>
    <w:rsid w:val="00F83F1D"/>
    <w:rsid w:val="00F8448D"/>
    <w:rsid w:val="00F84F03"/>
    <w:rsid w:val="00F8618B"/>
    <w:rsid w:val="00F86298"/>
    <w:rsid w:val="00F86DAE"/>
    <w:rsid w:val="00F870D7"/>
    <w:rsid w:val="00F877AD"/>
    <w:rsid w:val="00F91DDF"/>
    <w:rsid w:val="00F92683"/>
    <w:rsid w:val="00F94953"/>
    <w:rsid w:val="00F9666F"/>
    <w:rsid w:val="00F9735E"/>
    <w:rsid w:val="00FA0A32"/>
    <w:rsid w:val="00FA191F"/>
    <w:rsid w:val="00FA2489"/>
    <w:rsid w:val="00FA2B37"/>
    <w:rsid w:val="00FA4540"/>
    <w:rsid w:val="00FA4555"/>
    <w:rsid w:val="00FA627D"/>
    <w:rsid w:val="00FA6589"/>
    <w:rsid w:val="00FA7022"/>
    <w:rsid w:val="00FA72EA"/>
    <w:rsid w:val="00FB0A17"/>
    <w:rsid w:val="00FB0FA2"/>
    <w:rsid w:val="00FB0FEA"/>
    <w:rsid w:val="00FB2E28"/>
    <w:rsid w:val="00FB3906"/>
    <w:rsid w:val="00FB3A23"/>
    <w:rsid w:val="00FB41A5"/>
    <w:rsid w:val="00FB6560"/>
    <w:rsid w:val="00FB7945"/>
    <w:rsid w:val="00FC12F8"/>
    <w:rsid w:val="00FC1CE4"/>
    <w:rsid w:val="00FC203E"/>
    <w:rsid w:val="00FC2058"/>
    <w:rsid w:val="00FC23AA"/>
    <w:rsid w:val="00FC358B"/>
    <w:rsid w:val="00FC3CC2"/>
    <w:rsid w:val="00FC6168"/>
    <w:rsid w:val="00FC6D8C"/>
    <w:rsid w:val="00FC747D"/>
    <w:rsid w:val="00FD0D1C"/>
    <w:rsid w:val="00FD18C7"/>
    <w:rsid w:val="00FD3694"/>
    <w:rsid w:val="00FD3E01"/>
    <w:rsid w:val="00FD6056"/>
    <w:rsid w:val="00FD6553"/>
    <w:rsid w:val="00FE1947"/>
    <w:rsid w:val="00FE436A"/>
    <w:rsid w:val="00FE6BA8"/>
    <w:rsid w:val="00FE7318"/>
    <w:rsid w:val="00FE732A"/>
    <w:rsid w:val="00FE7A7E"/>
    <w:rsid w:val="00FF0F7D"/>
    <w:rsid w:val="00FF2F6F"/>
    <w:rsid w:val="00FF410C"/>
    <w:rsid w:val="00FF4EEE"/>
    <w:rsid w:val="00FF54EF"/>
    <w:rsid w:val="00FF565B"/>
    <w:rsid w:val="00FF57B3"/>
    <w:rsid w:val="00FF59B5"/>
    <w:rsid w:val="00FF65F0"/>
    <w:rsid w:val="00FF6E11"/>
    <w:rsid w:val="43344713"/>
    <w:rsid w:val="4FDE0700"/>
    <w:rsid w:val="574D5B4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tabs>
        <w:tab w:val="left" w:pos="3270"/>
      </w:tabs>
      <w:suppressAutoHyphens/>
      <w:jc w:val="both"/>
    </w:pPr>
    <w:rPr>
      <w:rFonts w:ascii="Microsoft Sans Serif" w:hAnsi="Microsoft Sans Serif" w:eastAsia="Times New Roman" w:cs="Microsoft Sans Serif"/>
      <w:sz w:val="18"/>
      <w:szCs w:val="18"/>
      <w:lang w:val="en-US" w:eastAsia="ar-SA" w:bidi="ar-SA"/>
    </w:rPr>
  </w:style>
  <w:style w:type="paragraph" w:styleId="2">
    <w:name w:val="heading 1"/>
    <w:basedOn w:val="1"/>
    <w:next w:val="1"/>
    <w:link w:val="16"/>
    <w:qFormat/>
    <w:uiPriority w:val="9"/>
    <w:pPr>
      <w:keepNext/>
      <w:widowControl w:val="0"/>
      <w:numPr>
        <w:ilvl w:val="0"/>
        <w:numId w:val="1"/>
      </w:numPr>
      <w:autoSpaceDE w:val="0"/>
      <w:outlineLvl w:val="0"/>
    </w:pPr>
    <w:rPr>
      <w:b/>
      <w:bCs/>
      <w:sz w:val="20"/>
    </w:rPr>
  </w:style>
  <w:style w:type="paragraph" w:styleId="3">
    <w:name w:val="heading 2"/>
    <w:basedOn w:val="1"/>
    <w:next w:val="1"/>
    <w:link w:val="17"/>
    <w:qFormat/>
    <w:uiPriority w:val="9"/>
    <w:pPr>
      <w:keepNext/>
      <w:widowControl w:val="0"/>
      <w:numPr>
        <w:ilvl w:val="1"/>
        <w:numId w:val="1"/>
      </w:numPr>
      <w:autoSpaceDE w:val="0"/>
      <w:outlineLvl w:val="1"/>
    </w:pPr>
    <w:rPr>
      <w:b/>
      <w:bCs/>
      <w:sz w:val="22"/>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47"/>
    <w:semiHidden/>
    <w:uiPriority w:val="99"/>
    <w:rPr>
      <w:rFonts w:ascii="Tahoma" w:hAnsi="Tahoma" w:cs="Tahoma"/>
      <w:sz w:val="16"/>
      <w:szCs w:val="16"/>
    </w:rPr>
  </w:style>
  <w:style w:type="paragraph" w:styleId="5">
    <w:name w:val="Body Text"/>
    <w:basedOn w:val="1"/>
    <w:link w:val="42"/>
    <w:semiHidden/>
    <w:qFormat/>
    <w:uiPriority w:val="99"/>
    <w:pPr>
      <w:widowControl w:val="0"/>
      <w:autoSpaceDE w:val="0"/>
    </w:pPr>
    <w:rPr>
      <w:sz w:val="20"/>
    </w:rPr>
  </w:style>
  <w:style w:type="paragraph" w:styleId="6">
    <w:name w:val="Body Text 2"/>
    <w:basedOn w:val="1"/>
    <w:link w:val="44"/>
    <w:qFormat/>
    <w:uiPriority w:val="99"/>
    <w:rPr>
      <w:sz w:val="19"/>
    </w:rPr>
  </w:style>
  <w:style w:type="paragraph" w:styleId="7">
    <w:name w:val="caption"/>
    <w:basedOn w:val="1"/>
    <w:next w:val="1"/>
    <w:qFormat/>
    <w:uiPriority w:val="35"/>
    <w:pPr>
      <w:suppressLineNumbers/>
      <w:spacing w:before="120" w:after="120"/>
    </w:pPr>
    <w:rPr>
      <w:rFonts w:cs="Tahoma"/>
      <w:i/>
      <w:iCs/>
    </w:rPr>
  </w:style>
  <w:style w:type="paragraph" w:styleId="8">
    <w:name w:val="footer"/>
    <w:basedOn w:val="1"/>
    <w:link w:val="46"/>
    <w:semiHidden/>
    <w:unhideWhenUsed/>
    <w:qFormat/>
    <w:uiPriority w:val="99"/>
    <w:pPr>
      <w:tabs>
        <w:tab w:val="center" w:pos="4680"/>
        <w:tab w:val="right" w:pos="9360"/>
      </w:tabs>
    </w:pPr>
  </w:style>
  <w:style w:type="paragraph" w:styleId="9">
    <w:name w:val="header"/>
    <w:basedOn w:val="1"/>
    <w:link w:val="45"/>
    <w:semiHidden/>
    <w:unhideWhenUsed/>
    <w:qFormat/>
    <w:uiPriority w:val="99"/>
    <w:pPr>
      <w:tabs>
        <w:tab w:val="center" w:pos="4680"/>
        <w:tab w:val="right" w:pos="9360"/>
      </w:tabs>
    </w:pPr>
  </w:style>
  <w:style w:type="paragraph" w:styleId="10">
    <w:name w:val="List"/>
    <w:basedOn w:val="5"/>
    <w:semiHidden/>
    <w:qFormat/>
    <w:uiPriority w:val="99"/>
    <w:rPr>
      <w:rFonts w:cs="Tahoma"/>
    </w:rPr>
  </w:style>
  <w:style w:type="paragraph" w:styleId="11">
    <w:name w:val="Normal (Web)"/>
    <w:basedOn w:val="1"/>
    <w:uiPriority w:val="0"/>
    <w:pPr>
      <w:spacing w:before="280" w:after="280"/>
    </w:pPr>
    <w:rPr>
      <w:rFonts w:ascii="Arial Unicode MS" w:hAnsi="Arial Unicode MS" w:eastAsia="Arial Unicode MS" w:cs="Arial Unicode MS"/>
    </w:rPr>
  </w:style>
  <w:style w:type="character" w:styleId="13">
    <w:name w:val="HTML Typewriter"/>
    <w:uiPriority w:val="0"/>
    <w:rPr>
      <w:rFonts w:ascii="Arial Unicode MS" w:hAnsi="Arial Unicode MS" w:eastAsia="Arial Unicode MS" w:cs="Arial Unicode MS"/>
      <w:sz w:val="20"/>
      <w:szCs w:val="20"/>
    </w:rPr>
  </w:style>
  <w:style w:type="character" w:styleId="14">
    <w:name w:val="Hyperlink"/>
    <w:basedOn w:val="12"/>
    <w:unhideWhenUsed/>
    <w:qFormat/>
    <w:uiPriority w:val="99"/>
    <w:rPr>
      <w:rFonts w:cs="Times New Roman"/>
      <w:color w:val="0000FF"/>
      <w:u w:val="single"/>
    </w:rPr>
  </w:style>
  <w:style w:type="character" w:customStyle="1" w:styleId="16">
    <w:name w:val="Heading 1 Char"/>
    <w:basedOn w:val="12"/>
    <w:link w:val="2"/>
    <w:uiPriority w:val="9"/>
    <w:rPr>
      <w:rFonts w:ascii="Cambria" w:hAnsi="Cambria" w:eastAsia="Times New Roman" w:cs="Times New Roman"/>
      <w:b/>
      <w:bCs/>
      <w:kern w:val="32"/>
      <w:sz w:val="32"/>
      <w:szCs w:val="32"/>
      <w:lang w:eastAsia="ar-SA"/>
    </w:rPr>
  </w:style>
  <w:style w:type="character" w:customStyle="1" w:styleId="17">
    <w:name w:val="Heading 2 Char"/>
    <w:basedOn w:val="12"/>
    <w:link w:val="3"/>
    <w:semiHidden/>
    <w:qFormat/>
    <w:uiPriority w:val="9"/>
    <w:rPr>
      <w:rFonts w:ascii="Cambria" w:hAnsi="Cambria" w:eastAsia="Times New Roman" w:cs="Times New Roman"/>
      <w:b/>
      <w:bCs/>
      <w:i/>
      <w:iCs/>
      <w:sz w:val="28"/>
      <w:szCs w:val="28"/>
      <w:lang w:eastAsia="ar-SA"/>
    </w:rPr>
  </w:style>
  <w:style w:type="character" w:customStyle="1" w:styleId="18">
    <w:name w:val="Absatz-Standardschriftart"/>
    <w:qFormat/>
    <w:uiPriority w:val="0"/>
  </w:style>
  <w:style w:type="character" w:customStyle="1" w:styleId="19">
    <w:name w:val="WW-Absatz-Standardschriftart"/>
    <w:qFormat/>
    <w:uiPriority w:val="0"/>
  </w:style>
  <w:style w:type="character" w:customStyle="1" w:styleId="20">
    <w:name w:val="WW-Absatz-Standardschriftart1"/>
    <w:qFormat/>
    <w:uiPriority w:val="0"/>
  </w:style>
  <w:style w:type="character" w:customStyle="1" w:styleId="21">
    <w:name w:val="WW-Absatz-Standardschriftart11"/>
    <w:uiPriority w:val="0"/>
  </w:style>
  <w:style w:type="character" w:customStyle="1" w:styleId="22">
    <w:name w:val="WW-Absatz-Standardschriftart111"/>
    <w:qFormat/>
    <w:uiPriority w:val="0"/>
  </w:style>
  <w:style w:type="character" w:customStyle="1" w:styleId="23">
    <w:name w:val="WW-Absatz-Standardschriftart1111"/>
    <w:uiPriority w:val="0"/>
  </w:style>
  <w:style w:type="character" w:customStyle="1" w:styleId="24">
    <w:name w:val="WW-Absatz-Standardschriftart11111"/>
    <w:qFormat/>
    <w:uiPriority w:val="0"/>
  </w:style>
  <w:style w:type="character" w:customStyle="1" w:styleId="25">
    <w:name w:val="WW-Absatz-Standardschriftart111111"/>
    <w:qFormat/>
    <w:uiPriority w:val="0"/>
  </w:style>
  <w:style w:type="character" w:customStyle="1" w:styleId="26">
    <w:name w:val="WW-Absatz-Standardschriftart1111111"/>
    <w:qFormat/>
    <w:uiPriority w:val="0"/>
  </w:style>
  <w:style w:type="character" w:customStyle="1" w:styleId="27">
    <w:name w:val="WW-Absatz-Standardschriftart11111111"/>
    <w:qFormat/>
    <w:uiPriority w:val="0"/>
  </w:style>
  <w:style w:type="character" w:customStyle="1" w:styleId="28">
    <w:name w:val="WW-Absatz-Standardschriftart111111111"/>
    <w:qFormat/>
    <w:uiPriority w:val="0"/>
  </w:style>
  <w:style w:type="character" w:customStyle="1" w:styleId="29">
    <w:name w:val="WW-Absatz-Standardschriftart1111111111"/>
    <w:uiPriority w:val="0"/>
  </w:style>
  <w:style w:type="character" w:customStyle="1" w:styleId="30">
    <w:name w:val="WW-Absatz-Standardschriftart11111111111"/>
    <w:qFormat/>
    <w:uiPriority w:val="0"/>
  </w:style>
  <w:style w:type="character" w:customStyle="1" w:styleId="31">
    <w:name w:val="WW-Absatz-Standardschriftart111111111111"/>
    <w:qFormat/>
    <w:uiPriority w:val="0"/>
  </w:style>
  <w:style w:type="character" w:customStyle="1" w:styleId="32">
    <w:name w:val="WW-Absatz-Standardschriftart1111111111111"/>
    <w:qFormat/>
    <w:uiPriority w:val="0"/>
  </w:style>
  <w:style w:type="character" w:customStyle="1" w:styleId="33">
    <w:name w:val="WW-Absatz-Standardschriftart11111111111111"/>
    <w:qFormat/>
    <w:uiPriority w:val="0"/>
  </w:style>
  <w:style w:type="character" w:customStyle="1" w:styleId="34">
    <w:name w:val="WW-Absatz-Standardschriftart111111111111111"/>
    <w:qFormat/>
    <w:uiPriority w:val="0"/>
  </w:style>
  <w:style w:type="character" w:customStyle="1" w:styleId="35">
    <w:name w:val="WW-Absatz-Standardschriftart1111111111111111"/>
    <w:qFormat/>
    <w:uiPriority w:val="0"/>
  </w:style>
  <w:style w:type="character" w:customStyle="1" w:styleId="36">
    <w:name w:val="WW-Absatz-Standardschriftart11111111111111111"/>
    <w:uiPriority w:val="0"/>
  </w:style>
  <w:style w:type="character" w:customStyle="1" w:styleId="37">
    <w:name w:val="WW-Absatz-Standardschriftart111111111111111111"/>
    <w:uiPriority w:val="0"/>
  </w:style>
  <w:style w:type="character" w:customStyle="1" w:styleId="38">
    <w:name w:val="WW-Absatz-Standardschriftart1111111111111111111"/>
    <w:qFormat/>
    <w:uiPriority w:val="0"/>
  </w:style>
  <w:style w:type="character" w:customStyle="1" w:styleId="39">
    <w:name w:val="WW-Absatz-Standardschriftart11111111111111111111"/>
    <w:qFormat/>
    <w:uiPriority w:val="0"/>
  </w:style>
  <w:style w:type="character" w:customStyle="1" w:styleId="40">
    <w:name w:val="Default Paragraph Font1"/>
    <w:qFormat/>
    <w:uiPriority w:val="0"/>
  </w:style>
  <w:style w:type="paragraph" w:customStyle="1" w:styleId="41">
    <w:name w:val="Heading"/>
    <w:basedOn w:val="1"/>
    <w:next w:val="5"/>
    <w:uiPriority w:val="0"/>
    <w:pPr>
      <w:keepNext/>
      <w:spacing w:before="240" w:after="120"/>
    </w:pPr>
    <w:rPr>
      <w:rFonts w:ascii="Arial" w:hAnsi="Arial" w:cs="Tahoma"/>
      <w:sz w:val="28"/>
      <w:szCs w:val="28"/>
    </w:rPr>
  </w:style>
  <w:style w:type="character" w:customStyle="1" w:styleId="42">
    <w:name w:val="Body Text Char"/>
    <w:basedOn w:val="12"/>
    <w:link w:val="5"/>
    <w:semiHidden/>
    <w:uiPriority w:val="99"/>
    <w:rPr>
      <w:sz w:val="24"/>
      <w:szCs w:val="24"/>
      <w:lang w:eastAsia="ar-SA"/>
    </w:rPr>
  </w:style>
  <w:style w:type="paragraph" w:customStyle="1" w:styleId="43">
    <w:name w:val="Index"/>
    <w:basedOn w:val="1"/>
    <w:qFormat/>
    <w:uiPriority w:val="0"/>
    <w:pPr>
      <w:suppressLineNumbers/>
    </w:pPr>
    <w:rPr>
      <w:rFonts w:cs="Tahoma"/>
    </w:rPr>
  </w:style>
  <w:style w:type="character" w:customStyle="1" w:styleId="44">
    <w:name w:val="Body Text 2 Char"/>
    <w:basedOn w:val="12"/>
    <w:link w:val="6"/>
    <w:semiHidden/>
    <w:qFormat/>
    <w:uiPriority w:val="99"/>
    <w:rPr>
      <w:sz w:val="24"/>
      <w:szCs w:val="24"/>
      <w:lang w:eastAsia="ar-SA"/>
    </w:rPr>
  </w:style>
  <w:style w:type="character" w:customStyle="1" w:styleId="45">
    <w:name w:val="Header Char"/>
    <w:basedOn w:val="12"/>
    <w:link w:val="9"/>
    <w:semiHidden/>
    <w:qFormat/>
    <w:locked/>
    <w:uiPriority w:val="99"/>
    <w:rPr>
      <w:rFonts w:cs="Times New Roman"/>
      <w:sz w:val="24"/>
      <w:szCs w:val="24"/>
      <w:lang w:eastAsia="ar-SA" w:bidi="ar-SA"/>
    </w:rPr>
  </w:style>
  <w:style w:type="character" w:customStyle="1" w:styleId="46">
    <w:name w:val="Footer Char"/>
    <w:basedOn w:val="12"/>
    <w:link w:val="8"/>
    <w:semiHidden/>
    <w:qFormat/>
    <w:locked/>
    <w:uiPriority w:val="99"/>
    <w:rPr>
      <w:rFonts w:cs="Times New Roman"/>
      <w:sz w:val="24"/>
      <w:szCs w:val="24"/>
      <w:lang w:eastAsia="ar-SA" w:bidi="ar-SA"/>
    </w:rPr>
  </w:style>
  <w:style w:type="character" w:customStyle="1" w:styleId="47">
    <w:name w:val="Balloon Text Char"/>
    <w:basedOn w:val="12"/>
    <w:link w:val="4"/>
    <w:semiHidden/>
    <w:qFormat/>
    <w:uiPriority w:val="99"/>
    <w:rPr>
      <w:sz w:val="0"/>
      <w:szCs w:val="0"/>
      <w:lang w:eastAsia="ar-SA"/>
    </w:rPr>
  </w:style>
  <w:style w:type="character" w:customStyle="1" w:styleId="48">
    <w:name w:val="text1"/>
    <w:basedOn w:val="12"/>
    <w:qFormat/>
    <w:uiPriority w:val="0"/>
    <w:rPr>
      <w:rFonts w:ascii="Arial" w:hAnsi="Arial" w:cs="Arial"/>
      <w:sz w:val="17"/>
      <w:szCs w:val="17"/>
    </w:rPr>
  </w:style>
  <w:style w:type="character" w:customStyle="1" w:styleId="49">
    <w:name w:val="j-jk9ej-pjvnoc"/>
    <w:basedOn w:val="12"/>
    <w:qFormat/>
    <w:uiPriority w:val="0"/>
    <w:rPr>
      <w:rFonts w:cs="Times New Roman"/>
    </w:rPr>
  </w:style>
  <w:style w:type="character" w:customStyle="1" w:styleId="50">
    <w:name w:val="apple-converted-space"/>
    <w:basedOn w:val="12"/>
    <w:uiPriority w:val="0"/>
    <w:rPr>
      <w:rFonts w:cs="Times New Roman"/>
    </w:rPr>
  </w:style>
  <w:style w:type="character" w:customStyle="1" w:styleId="51">
    <w:name w:val="field_requiredstar"/>
    <w:basedOn w:val="12"/>
    <w:uiPriority w:val="0"/>
  </w:style>
  <w:style w:type="character" w:customStyle="1" w:styleId="52">
    <w:name w:val="contentarea"/>
    <w:basedOn w:val="4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6D67D8-5A0E-4796-8525-BD4F7184B01B}">
  <ds:schemaRefs/>
</ds:datastoreItem>
</file>

<file path=docProps/app.xml><?xml version="1.0" encoding="utf-8"?>
<Properties xmlns="http://schemas.openxmlformats.org/officeDocument/2006/extended-properties" xmlns:vt="http://schemas.openxmlformats.org/officeDocument/2006/docPropsVTypes">
  <Template>Normal</Template>
  <Pages>3</Pages>
  <Words>2525</Words>
  <Characters>14396</Characters>
  <Lines>119</Lines>
  <Paragraphs>33</Paragraphs>
  <TotalTime>0</TotalTime>
  <ScaleCrop>false</ScaleCrop>
  <LinksUpToDate>false</LinksUpToDate>
  <CharactersWithSpaces>16888</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2018-05-21T21:30:00Z</dcterms:created>
  <dc:creator>William Eugene Jessup</dc:creator>
  <cp:keywords>doc</cp:keywords>
  <cp:lastModifiedBy>admin</cp:lastModifiedBy>
  <cp:lastPrinted>2012-02-05T05:30:00Z</cp:lastPrinted>
  <dcterms:modified xsi:type="dcterms:W3CDTF">2018-07-12T23:35:27Z</dcterms:modified>
  <dc:title>WILLIAM EUGENE JESSUP</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