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D254D" w14:textId="35B2FA98" w:rsidR="003304E7" w:rsidRDefault="003304E7" w:rsidP="00F652B8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3304E7">
        <w:rPr>
          <w:rFonts w:ascii="Times New Roman" w:hAnsi="Times New Roman" w:cs="Times New Roman"/>
          <w:b/>
          <w:bCs/>
          <w:sz w:val="22"/>
          <w:szCs w:val="22"/>
        </w:rPr>
        <w:t>Learning Insights from the Causal Inference Analysis of Victorian Sentencing</w:t>
      </w:r>
      <w:r w:rsidR="00594073">
        <w:rPr>
          <w:rFonts w:ascii="Times New Roman" w:hAnsi="Times New Roman" w:cs="Times New Roman"/>
          <w:b/>
          <w:bCs/>
          <w:sz w:val="22"/>
          <w:szCs w:val="22"/>
        </w:rPr>
        <w:t xml:space="preserve"> – RQ3</w:t>
      </w:r>
    </w:p>
    <w:p w14:paraId="643729C3" w14:textId="0C1474A6" w:rsidR="00BC72E6" w:rsidRPr="003304E7" w:rsidRDefault="00BC72E6" w:rsidP="00F652B8">
      <w:pPr>
        <w:jc w:val="center"/>
        <w:rPr>
          <w:rFonts w:ascii="Times New Roman" w:hAnsi="Times New Roman" w:cs="Times New Roman"/>
          <w:sz w:val="22"/>
          <w:szCs w:val="22"/>
        </w:rPr>
      </w:pPr>
      <w:r w:rsidRPr="00151D5F">
        <w:rPr>
          <w:rFonts w:ascii="Times New Roman" w:hAnsi="Times New Roman" w:cs="Times New Roman"/>
          <w:sz w:val="22"/>
          <w:szCs w:val="22"/>
        </w:rPr>
        <w:t>This work is based on Old-bailey guilty cases</w:t>
      </w:r>
    </w:p>
    <w:p w14:paraId="4704D893" w14:textId="0C90D3F9" w:rsidR="00151D5F" w:rsidRPr="00151D5F" w:rsidRDefault="00151D5F" w:rsidP="00151D5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51D5F">
        <w:rPr>
          <w:rFonts w:ascii="Times New Roman" w:hAnsi="Times New Roman" w:cs="Times New Roman"/>
          <w:b/>
          <w:bCs/>
          <w:sz w:val="22"/>
          <w:szCs w:val="22"/>
        </w:rPr>
        <w:t>Main Causal Findings</w:t>
      </w:r>
      <w:r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46F4D8EB" w14:textId="52D089C7" w:rsidR="00151D5F" w:rsidRPr="00D6747A" w:rsidRDefault="00D6747A" w:rsidP="00F652B8">
      <w:pPr>
        <w:jc w:val="both"/>
        <w:rPr>
          <w:rFonts w:ascii="Times New Roman" w:hAnsi="Times New Roman" w:cs="Times New Roman"/>
          <w:sz w:val="22"/>
          <w:szCs w:val="22"/>
        </w:rPr>
      </w:pPr>
      <w:r w:rsidRPr="00D6747A">
        <w:rPr>
          <w:rFonts w:ascii="Times New Roman" w:hAnsi="Times New Roman" w:cs="Times New Roman"/>
          <w:sz w:val="22"/>
          <w:szCs w:val="22"/>
        </w:rPr>
        <w:t>Male</w:t>
      </w:r>
      <w:r w:rsidRPr="00D6747A">
        <w:rPr>
          <w:rFonts w:ascii="Times New Roman" w:hAnsi="Times New Roman" w:cs="Times New Roman"/>
          <w:sz w:val="22"/>
          <w:szCs w:val="22"/>
        </w:rPr>
        <w:noBreakHyphen/>
        <w:t>on</w:t>
      </w:r>
      <w:r w:rsidRPr="00D6747A">
        <w:rPr>
          <w:rFonts w:ascii="Times New Roman" w:hAnsi="Times New Roman" w:cs="Times New Roman"/>
          <w:sz w:val="22"/>
          <w:szCs w:val="22"/>
        </w:rPr>
        <w:noBreakHyphen/>
        <w:t>female cases are causally more likely to receive hard labour or a worse sentence, but the dramatic capital</w:t>
      </w:r>
      <w:r w:rsidRPr="00D6747A">
        <w:rPr>
          <w:rFonts w:ascii="Times New Roman" w:hAnsi="Times New Roman" w:cs="Times New Roman"/>
          <w:sz w:val="22"/>
          <w:szCs w:val="22"/>
        </w:rPr>
        <w:noBreakHyphen/>
        <w:t>sentencing gap is almost entirely due to the types of crimes they commit, not the gender configuration itself.</w:t>
      </w:r>
    </w:p>
    <w:p w14:paraId="0D6E14F7" w14:textId="71C252F1" w:rsidR="004C6315" w:rsidRDefault="004C6315" w:rsidP="00F652B8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Summary:</w:t>
      </w:r>
    </w:p>
    <w:p w14:paraId="28537F7C" w14:textId="4A6248BA" w:rsidR="004B37CE" w:rsidRPr="00240A29" w:rsidRDefault="004B37CE" w:rsidP="00F652B8">
      <w:pPr>
        <w:jc w:val="both"/>
        <w:rPr>
          <w:rFonts w:ascii="Times New Roman" w:hAnsi="Times New Roman" w:cs="Times New Roman"/>
          <w:sz w:val="22"/>
          <w:szCs w:val="22"/>
        </w:rPr>
      </w:pPr>
      <w:r w:rsidRPr="00240A29">
        <w:rPr>
          <w:rFonts w:ascii="Times New Roman" w:hAnsi="Times New Roman" w:cs="Times New Roman"/>
          <w:sz w:val="22"/>
          <w:szCs w:val="22"/>
        </w:rPr>
        <w:t xml:space="preserve">The raw sentencing data for male-on-female cases produced three findings that together reshape how we read Victorian sentencing practice. First, male-on-female cases were under-represented at both middle tiers of the sentencing distribution: 3.1 percentage points fewer ended in non-custodial sentences and 3.1 percentage points fewer ended in hard labour, compared with the rest of the corpus. Second, they were over-represented at both extremes — 3.5 percentage points more ended in ordinary custodial prison, and 2.7 percentage points more ended in capital or transportation sentencing. </w:t>
      </w:r>
    </w:p>
    <w:p w14:paraId="53201C5A" w14:textId="2911BB84" w:rsidR="008A04BD" w:rsidRPr="00F652B8" w:rsidRDefault="008A04BD" w:rsidP="00F652B8">
      <w:pPr>
        <w:jc w:val="both"/>
        <w:rPr>
          <w:rFonts w:ascii="Times New Roman" w:hAnsi="Times New Roman" w:cs="Times New Roman"/>
          <w:sz w:val="22"/>
          <w:szCs w:val="22"/>
        </w:rPr>
      </w:pPr>
      <w:r w:rsidRPr="00F652B8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3285C251" wp14:editId="17273E4F">
            <wp:extent cx="5731510" cy="1676400"/>
            <wp:effectExtent l="0" t="0" r="2540" b="0"/>
            <wp:docPr id="1932522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228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6BF99" w14:textId="2D5F5146" w:rsidR="00D40531" w:rsidRPr="00F652B8" w:rsidRDefault="00D40531" w:rsidP="00F652B8">
      <w:pPr>
        <w:jc w:val="both"/>
        <w:rPr>
          <w:rFonts w:ascii="Times New Roman" w:hAnsi="Times New Roman" w:cs="Times New Roman"/>
          <w:sz w:val="22"/>
          <w:szCs w:val="22"/>
        </w:rPr>
      </w:pPr>
      <w:r w:rsidRPr="00F652B8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3CBDC7A4" wp14:editId="663B0CC2">
            <wp:extent cx="3321050" cy="1944576"/>
            <wp:effectExtent l="0" t="0" r="0" b="0"/>
            <wp:docPr id="60282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242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9855" cy="194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EB863" w14:textId="77777777" w:rsidR="004B37CE" w:rsidRPr="004B37CE" w:rsidRDefault="004B37CE" w:rsidP="00F652B8">
      <w:pPr>
        <w:jc w:val="both"/>
        <w:rPr>
          <w:rFonts w:ascii="Times New Roman" w:hAnsi="Times New Roman" w:cs="Times New Roman"/>
          <w:sz w:val="22"/>
          <w:szCs w:val="22"/>
        </w:rPr>
      </w:pPr>
      <w:r w:rsidRPr="004B37CE">
        <w:rPr>
          <w:rFonts w:ascii="Times New Roman" w:hAnsi="Times New Roman" w:cs="Times New Roman"/>
          <w:sz w:val="22"/>
          <w:szCs w:val="22"/>
        </w:rPr>
        <w:t>Third, the capital-rate gap was the most striking single statistic: 3.19% of male-on-female cases received capital sentencing, compared with 0.46% of other cases — a sevenfold relative increase. This U-shaped distribution contradicts a simple "lenient" or "harsh" framing of how Victorian courts handled offences by men against women; the pattern is neither uniformly protective of female victims nor uniformly lenient toward male defendants. What the raw data suggests instead is that male-on-female cases occupied a different sentencing regime from the rest of the corpus — one that funnelled cases away from the ordinary middle tiers and concentrated them at the two ends of the severity spectrum.</w:t>
      </w:r>
    </w:p>
    <w:p w14:paraId="1DF40365" w14:textId="31C1B58D" w:rsidR="003304E7" w:rsidRPr="003304E7" w:rsidRDefault="003304E7" w:rsidP="00F652B8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304E7">
        <w:rPr>
          <w:rFonts w:ascii="Times New Roman" w:hAnsi="Times New Roman" w:cs="Times New Roman"/>
          <w:b/>
          <w:bCs/>
          <w:sz w:val="22"/>
          <w:szCs w:val="22"/>
        </w:rPr>
        <w:t xml:space="preserve">LDA Topic Modelling and </w:t>
      </w:r>
      <w:proofErr w:type="spellStart"/>
      <w:r w:rsidRPr="003304E7">
        <w:rPr>
          <w:rFonts w:ascii="Times New Roman" w:hAnsi="Times New Roman" w:cs="Times New Roman"/>
          <w:b/>
          <w:bCs/>
          <w:sz w:val="22"/>
          <w:szCs w:val="22"/>
        </w:rPr>
        <w:t>DoWhy</w:t>
      </w:r>
      <w:proofErr w:type="spellEnd"/>
      <w:r w:rsidRPr="003304E7">
        <w:rPr>
          <w:rFonts w:ascii="Times New Roman" w:hAnsi="Times New Roman" w:cs="Times New Roman"/>
          <w:b/>
          <w:bCs/>
          <w:sz w:val="22"/>
          <w:szCs w:val="22"/>
        </w:rPr>
        <w:t xml:space="preserve"> Causal Inference </w:t>
      </w:r>
    </w:p>
    <w:p w14:paraId="07535DC7" w14:textId="2333727D" w:rsidR="00102260" w:rsidRDefault="00102260" w:rsidP="00F652B8">
      <w:pPr>
        <w:jc w:val="both"/>
        <w:rPr>
          <w:rFonts w:ascii="Times New Roman" w:hAnsi="Times New Roman" w:cs="Times New Roman"/>
          <w:sz w:val="22"/>
          <w:szCs w:val="22"/>
        </w:rPr>
      </w:pPr>
      <w:r w:rsidRPr="00102260">
        <w:rPr>
          <w:rFonts w:ascii="Times New Roman" w:hAnsi="Times New Roman" w:cs="Times New Roman"/>
          <w:sz w:val="22"/>
          <w:szCs w:val="22"/>
        </w:rPr>
        <w:lastRenderedPageBreak/>
        <w:t xml:space="preserve">The LDA topic analysis demonstrated that male-on-female cases clustered heavily in a small number of offence categories with distinct legal character. Topic 2 ("child, wife, house, examined") was 49% male-on-female and represents domestic and family violence; Topic 5 ("street, police, house") was 33% male-on-female and represents street-level assaults; while Topic 9 ("coin, counterfeit, bad") — coining and counterfeit-uttering offences — was only 3% male-on-female. This clustering proved decisive for the causal analysis because it meant the raw contrasts were conflating gender-party configuration with offence type. After applying five independent causal estimators (regression, PSM, IPW, AIPW, and </w:t>
      </w:r>
      <w:proofErr w:type="spellStart"/>
      <w:r w:rsidRPr="00102260">
        <w:rPr>
          <w:rFonts w:ascii="Times New Roman" w:hAnsi="Times New Roman" w:cs="Times New Roman"/>
          <w:sz w:val="22"/>
          <w:szCs w:val="22"/>
        </w:rPr>
        <w:t>DoWhy</w:t>
      </w:r>
      <w:proofErr w:type="spellEnd"/>
      <w:r w:rsidRPr="00102260">
        <w:rPr>
          <w:rFonts w:ascii="Times New Roman" w:hAnsi="Times New Roman" w:cs="Times New Roman"/>
          <w:sz w:val="22"/>
          <w:szCs w:val="22"/>
        </w:rPr>
        <w:t xml:space="preserve">) with offence topic and evidentiary features held constant, three findings emerged. On the corrected ordinal severity scale, male-on-female cases received sentences +0.07 severity-rank units harsher than comparable other cases — small but statistically robust across all methods. </w:t>
      </w:r>
    </w:p>
    <w:p w14:paraId="486AD127" w14:textId="053CC4B7" w:rsidR="00A129A9" w:rsidRPr="00F652B8" w:rsidRDefault="00A129A9" w:rsidP="00F652B8">
      <w:pPr>
        <w:jc w:val="both"/>
        <w:rPr>
          <w:rFonts w:ascii="Times New Roman" w:hAnsi="Times New Roman" w:cs="Times New Roman"/>
          <w:sz w:val="22"/>
          <w:szCs w:val="22"/>
        </w:rPr>
      </w:pPr>
      <w:r w:rsidRPr="00F652B8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2A4D0245" wp14:editId="49C8CE17">
            <wp:extent cx="5731510" cy="2527935"/>
            <wp:effectExtent l="0" t="0" r="2540" b="5715"/>
            <wp:docPr id="1692202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2020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B5DCF" w14:textId="6A6F932F" w:rsidR="00102260" w:rsidRPr="00102260" w:rsidRDefault="00102260" w:rsidP="00F652B8">
      <w:pPr>
        <w:jc w:val="both"/>
        <w:rPr>
          <w:rFonts w:ascii="Times New Roman" w:hAnsi="Times New Roman" w:cs="Times New Roman"/>
          <w:sz w:val="22"/>
          <w:szCs w:val="22"/>
        </w:rPr>
      </w:pPr>
      <w:r w:rsidRPr="00102260">
        <w:rPr>
          <w:rFonts w:ascii="Times New Roman" w:hAnsi="Times New Roman" w:cs="Times New Roman"/>
          <w:sz w:val="22"/>
          <w:szCs w:val="22"/>
        </w:rPr>
        <w:t xml:space="preserve">On the binary severe-band outcome (hard labour or worse), the adjusted causal effect grew to +4.4 percentage points, meaning that for two otherwise-comparable cases, the male-on-female configuration causally raised the probability of a severe sentence by roughly 4 in every 100 cases; notably, the naive gap here was essentially zero, so confounder adjustment revealed this causal effect rather than shrinking it. On the capital outcome specifically, the dramatic 7× raw rate collapsed to a small residual effect of about +0.4 percentage points after adjustment — meaning most, though not all, of the raw capital gap was explained by offence-type differences. All three findings survived </w:t>
      </w:r>
      <w:proofErr w:type="spellStart"/>
      <w:r w:rsidRPr="00102260">
        <w:rPr>
          <w:rFonts w:ascii="Times New Roman" w:hAnsi="Times New Roman" w:cs="Times New Roman"/>
          <w:sz w:val="22"/>
          <w:szCs w:val="22"/>
        </w:rPr>
        <w:t>DoWhy's</w:t>
      </w:r>
      <w:proofErr w:type="spellEnd"/>
      <w:r w:rsidRPr="00102260">
        <w:rPr>
          <w:rFonts w:ascii="Times New Roman" w:hAnsi="Times New Roman" w:cs="Times New Roman"/>
          <w:sz w:val="22"/>
          <w:szCs w:val="22"/>
        </w:rPr>
        <w:t xml:space="preserve"> refutation battery (placebo treatment, random common cause, data-subset refuter), giving us reasonable confidence that the pattern is not a statistical artefact.</w:t>
      </w:r>
    </w:p>
    <w:p w14:paraId="00EED7B3" w14:textId="1AC7E14F" w:rsidR="003304E7" w:rsidRPr="003304E7" w:rsidRDefault="003304E7" w:rsidP="00F652B8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304E7">
        <w:rPr>
          <w:rFonts w:ascii="Times New Roman" w:hAnsi="Times New Roman" w:cs="Times New Roman"/>
          <w:b/>
          <w:bCs/>
          <w:sz w:val="22"/>
          <w:szCs w:val="22"/>
        </w:rPr>
        <w:t xml:space="preserve">Close Reading </w:t>
      </w:r>
      <w:proofErr w:type="gramStart"/>
      <w:r w:rsidR="00BD66BC" w:rsidRPr="00F652B8">
        <w:rPr>
          <w:rFonts w:ascii="Times New Roman" w:hAnsi="Times New Roman" w:cs="Times New Roman"/>
          <w:b/>
          <w:bCs/>
          <w:sz w:val="22"/>
          <w:szCs w:val="22"/>
        </w:rPr>
        <w:t>As</w:t>
      </w:r>
      <w:proofErr w:type="gramEnd"/>
      <w:r w:rsidRPr="003304E7">
        <w:rPr>
          <w:rFonts w:ascii="Times New Roman" w:hAnsi="Times New Roman" w:cs="Times New Roman"/>
          <w:b/>
          <w:bCs/>
          <w:sz w:val="22"/>
          <w:szCs w:val="22"/>
        </w:rPr>
        <w:t xml:space="preserve"> Grounding Statistics in Legal Content</w:t>
      </w:r>
    </w:p>
    <w:p w14:paraId="6FC1D036" w14:textId="661F21EB" w:rsidR="00F52EA8" w:rsidRPr="00F652B8" w:rsidRDefault="00102260" w:rsidP="00F652B8">
      <w:pPr>
        <w:jc w:val="both"/>
        <w:rPr>
          <w:rFonts w:ascii="Times New Roman" w:hAnsi="Times New Roman" w:cs="Times New Roman"/>
          <w:sz w:val="22"/>
          <w:szCs w:val="22"/>
        </w:rPr>
      </w:pPr>
      <w:r w:rsidRPr="00AC6180">
        <w:rPr>
          <w:rFonts w:ascii="Times New Roman" w:hAnsi="Times New Roman" w:cs="Times New Roman"/>
          <w:sz w:val="22"/>
          <w:szCs w:val="22"/>
        </w:rPr>
        <w:t xml:space="preserve">Close reading transformed each statistical finding into a concrete historical pattern with legal content. The 7× capital-rate gap turned out to be, almost literally, the over-representation of wilful-murder-of-women cases among Victorian capital sentencing: of 75 total capital sentences in the corpus, 50 (67%) were male-on-female, and reading the opening words of every single one showed that nearly all were wilful-murder indictments naming a female victim as wife, partner, or relative. This is not an abstract statistical pattern — it is the specific Victorian phenomenon of male-partner lethal violence against women being the modal path to capital sentencing. The matched-pair readings made the causal comparison visceral: Robert Earl's indictment for the wilful murder of Margaret </w:t>
      </w:r>
      <w:proofErr w:type="spellStart"/>
      <w:r w:rsidRPr="00AC6180">
        <w:rPr>
          <w:rFonts w:ascii="Times New Roman" w:hAnsi="Times New Roman" w:cs="Times New Roman"/>
          <w:sz w:val="22"/>
          <w:szCs w:val="22"/>
        </w:rPr>
        <w:t>Pamphilon</w:t>
      </w:r>
      <w:proofErr w:type="spellEnd"/>
      <w:r w:rsidRPr="00AC6180">
        <w:rPr>
          <w:rFonts w:ascii="Times New Roman" w:hAnsi="Times New Roman" w:cs="Times New Roman"/>
          <w:sz w:val="22"/>
          <w:szCs w:val="22"/>
        </w:rPr>
        <w:t xml:space="preserve"> (capital sentence) was matched by the algorithm at near-zero propensity distance against Herbert Madden's indictment for the wilful murder of his son (non-custodial), showing that even within the narrow band </w:t>
      </w:r>
      <w:r w:rsidRPr="00AC6180">
        <w:rPr>
          <w:rFonts w:ascii="Times New Roman" w:hAnsi="Times New Roman" w:cs="Times New Roman"/>
          <w:sz w:val="22"/>
          <w:szCs w:val="22"/>
        </w:rPr>
        <w:lastRenderedPageBreak/>
        <w:t xml:space="preserve">of homicide indictments the configuration of parties mattered for outcomes. </w:t>
      </w:r>
      <w:r w:rsidR="00F52EA8" w:rsidRPr="00F652B8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4784F49E" wp14:editId="682880B9">
            <wp:extent cx="5731510" cy="2964180"/>
            <wp:effectExtent l="0" t="0" r="2540" b="7620"/>
            <wp:docPr id="570661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613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CDE9A" w14:textId="536511F5" w:rsidR="00513CFB" w:rsidRPr="00AC6180" w:rsidRDefault="003304E7" w:rsidP="00F652B8">
      <w:pPr>
        <w:jc w:val="both"/>
        <w:rPr>
          <w:rFonts w:ascii="Times New Roman" w:hAnsi="Times New Roman" w:cs="Times New Roman"/>
          <w:sz w:val="22"/>
          <w:szCs w:val="22"/>
        </w:rPr>
      </w:pPr>
      <w:r w:rsidRPr="003304E7">
        <w:rPr>
          <w:rFonts w:ascii="Times New Roman" w:hAnsi="Times New Roman" w:cs="Times New Roman"/>
          <w:sz w:val="22"/>
          <w:szCs w:val="22"/>
        </w:rPr>
        <w:t xml:space="preserve"> </w:t>
      </w:r>
      <w:r w:rsidR="00102260" w:rsidRPr="00AC6180">
        <w:rPr>
          <w:rFonts w:ascii="Times New Roman" w:hAnsi="Times New Roman" w:cs="Times New Roman"/>
          <w:sz w:val="22"/>
          <w:szCs w:val="22"/>
        </w:rPr>
        <w:t>Close reading also exposed an encoding limitation that inflates our confidence in the findings: rape and bigamy convictions sentenced to penal servitude — which almost by definition are male-on-female cases — were coded in this dataset as "custodial/prison" (severity rank 1) rather than hard labour (rank 2), placing them below our severe-band threshold. A historically defensible re-coding would move these cases up and almost certainly increase the estimated severe-band effect beyond 4.4 percentage points. Taken together, the three phases of analysis point to a consistent historical reading: male-on-female cases in Victorian criminal courts did not receive uniformly harsher or lighter sentences, but rather operated under a distinct sentencing calculus in which domestic and partner violence drove concentration at the capital end, while the middle tiers showed a systematic shift toward slightly harsher outcomes — concentrated in specific offence categories where statute and discretion converged.</w:t>
      </w:r>
    </w:p>
    <w:sectPr w:rsidR="00513CFB" w:rsidRPr="00AC61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10FF0"/>
    <w:multiLevelType w:val="multilevel"/>
    <w:tmpl w:val="146AA6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420171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CFB"/>
    <w:rsid w:val="00102260"/>
    <w:rsid w:val="00151D5F"/>
    <w:rsid w:val="00240A29"/>
    <w:rsid w:val="003304E7"/>
    <w:rsid w:val="00336E96"/>
    <w:rsid w:val="00444484"/>
    <w:rsid w:val="004B37CE"/>
    <w:rsid w:val="004C6315"/>
    <w:rsid w:val="00513CFB"/>
    <w:rsid w:val="00594073"/>
    <w:rsid w:val="008A04BD"/>
    <w:rsid w:val="00921A20"/>
    <w:rsid w:val="00A129A9"/>
    <w:rsid w:val="00AC6180"/>
    <w:rsid w:val="00BB32E9"/>
    <w:rsid w:val="00BC72E6"/>
    <w:rsid w:val="00BD66BC"/>
    <w:rsid w:val="00D40531"/>
    <w:rsid w:val="00D6747A"/>
    <w:rsid w:val="00F52EA8"/>
    <w:rsid w:val="00F65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A0190"/>
  <w15:chartTrackingRefBased/>
  <w15:docId w15:val="{C8907E13-C429-444F-92DE-CA08CF187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C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C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C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C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C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C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C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C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C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C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C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855</Words>
  <Characters>4877</Characters>
  <Application>Microsoft Office Word</Application>
  <DocSecurity>0</DocSecurity>
  <Lines>40</Lines>
  <Paragraphs>11</Paragraphs>
  <ScaleCrop>false</ScaleCrop>
  <Company/>
  <LinksUpToDate>false</LinksUpToDate>
  <CharactersWithSpaces>5721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918975370946</dc:creator>
  <cp:keywords/>
  <dc:description/>
  <cp:lastModifiedBy>918975370946</cp:lastModifiedBy>
  <cp:revision>25</cp:revision>
  <dcterms:created xsi:type="dcterms:W3CDTF">2026-04-21T08:08:00Z</dcterms:created>
  <dcterms:modified xsi:type="dcterms:W3CDTF">2026-04-21T08:34:00Z</dcterms:modified>
</cp:coreProperties>
</file>