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Table Description: cledev.pre_generated_sections</w:t>
      </w:r>
    </w:p>
    <w:p>
      <w:r>
        <w:t>The table cledev.pre_generated_sections is designed to store markdown text generated from Copilot. Each row corresponds to a generated section for a specific client. The table keeps track of when the content was generated, which client it belongs to, the version number, the actual markdown text, and the category (such as summary or news).</w:t>
        <w:br/>
        <w:br/>
        <w:t>This makes it useful for storing and versioning AI-generated client summaries, client news, and sector news, while enforcing category constraints for data consistency.</w:t>
      </w:r>
    </w:p>
    <w:p>
      <w:pPr>
        <w:pStyle w:val="Heading2"/>
      </w:pPr>
      <w:r>
        <w:t>Column Metadata</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Column Name</w:t>
            </w:r>
          </w:p>
        </w:tc>
        <w:tc>
          <w:tcPr>
            <w:tcW w:type="dxa" w:w="1728"/>
          </w:tcPr>
          <w:p>
            <w:r>
              <w:t>Data Type</w:t>
            </w:r>
          </w:p>
        </w:tc>
        <w:tc>
          <w:tcPr>
            <w:tcW w:type="dxa" w:w="1728"/>
          </w:tcPr>
          <w:p>
            <w:r>
              <w:t>Nullable</w:t>
            </w:r>
          </w:p>
        </w:tc>
        <w:tc>
          <w:tcPr>
            <w:tcW w:type="dxa" w:w="1728"/>
          </w:tcPr>
          <w:p>
            <w:r>
              <w:t>Description</w:t>
            </w:r>
          </w:p>
        </w:tc>
        <w:tc>
          <w:tcPr>
            <w:tcW w:type="dxa" w:w="1728"/>
          </w:tcPr>
          <w:p>
            <w:r>
              <w:t>Notes</w:t>
            </w:r>
          </w:p>
        </w:tc>
      </w:tr>
      <w:tr>
        <w:tc>
          <w:tcPr>
            <w:tcW w:type="dxa" w:w="1728"/>
          </w:tcPr>
          <w:p>
            <w:r>
              <w:t>id</w:t>
            </w:r>
          </w:p>
        </w:tc>
        <w:tc>
          <w:tcPr>
            <w:tcW w:type="dxa" w:w="1728"/>
          </w:tcPr>
          <w:p>
            <w:r>
              <w:t>SERIAL</w:t>
            </w:r>
          </w:p>
        </w:tc>
        <w:tc>
          <w:tcPr>
            <w:tcW w:type="dxa" w:w="1728"/>
          </w:tcPr>
          <w:p>
            <w:r>
              <w:t>No</w:t>
            </w:r>
          </w:p>
        </w:tc>
        <w:tc>
          <w:tcPr>
            <w:tcW w:type="dxa" w:w="1728"/>
          </w:tcPr>
          <w:p>
            <w:r>
              <w:t>Unique identifier for each generated section.</w:t>
            </w:r>
          </w:p>
        </w:tc>
        <w:tc>
          <w:tcPr>
            <w:tcW w:type="dxa" w:w="1728"/>
          </w:tcPr>
          <w:p>
            <w:r>
              <w:t>Primary Key. Automatically increments.</w:t>
            </w:r>
          </w:p>
        </w:tc>
      </w:tr>
      <w:tr>
        <w:tc>
          <w:tcPr>
            <w:tcW w:type="dxa" w:w="1728"/>
          </w:tcPr>
          <w:p>
            <w:r>
              <w:t>generated_at</w:t>
            </w:r>
          </w:p>
        </w:tc>
        <w:tc>
          <w:tcPr>
            <w:tcW w:type="dxa" w:w="1728"/>
          </w:tcPr>
          <w:p>
            <w:r>
              <w:t>TIMESTAMP</w:t>
            </w:r>
          </w:p>
        </w:tc>
        <w:tc>
          <w:tcPr>
            <w:tcW w:type="dxa" w:w="1728"/>
          </w:tcPr>
          <w:p>
            <w:r>
              <w:t>Yes (default)</w:t>
            </w:r>
          </w:p>
        </w:tc>
        <w:tc>
          <w:tcPr>
            <w:tcW w:type="dxa" w:w="1728"/>
          </w:tcPr>
          <w:p>
            <w:r>
              <w:t>The timestamp when the section was created.</w:t>
            </w:r>
          </w:p>
        </w:tc>
        <w:tc>
          <w:tcPr>
            <w:tcW w:type="dxa" w:w="1728"/>
          </w:tcPr>
          <w:p>
            <w:r>
              <w:t>Defaults to CURRENT_TIMESTAMP if not provided.</w:t>
            </w:r>
          </w:p>
        </w:tc>
      </w:tr>
      <w:tr>
        <w:tc>
          <w:tcPr>
            <w:tcW w:type="dxa" w:w="1728"/>
          </w:tcPr>
          <w:p>
            <w:r>
              <w:t>client_name</w:t>
            </w:r>
          </w:p>
        </w:tc>
        <w:tc>
          <w:tcPr>
            <w:tcW w:type="dxa" w:w="1728"/>
          </w:tcPr>
          <w:p>
            <w:r>
              <w:t>VARCHAR(150)</w:t>
            </w:r>
          </w:p>
        </w:tc>
        <w:tc>
          <w:tcPr>
            <w:tcW w:type="dxa" w:w="1728"/>
          </w:tcPr>
          <w:p>
            <w:r>
              <w:t>Yes</w:t>
            </w:r>
          </w:p>
        </w:tc>
        <w:tc>
          <w:tcPr>
            <w:tcW w:type="dxa" w:w="1728"/>
          </w:tcPr>
          <w:p>
            <w:r>
              <w:t>Name of the client for which the section was generated.</w:t>
            </w:r>
          </w:p>
        </w:tc>
        <w:tc>
          <w:tcPr>
            <w:tcW w:type="dxa" w:w="1728"/>
          </w:tcPr>
          <w:p>
            <w:r>
              <w:t>Allows up to 150 characters.</w:t>
            </w:r>
          </w:p>
        </w:tc>
      </w:tr>
      <w:tr>
        <w:tc>
          <w:tcPr>
            <w:tcW w:type="dxa" w:w="1728"/>
          </w:tcPr>
          <w:p>
            <w:r>
              <w:t>version</w:t>
            </w:r>
          </w:p>
        </w:tc>
        <w:tc>
          <w:tcPr>
            <w:tcW w:type="dxa" w:w="1728"/>
          </w:tcPr>
          <w:p>
            <w:r>
              <w:t>INTEGER</w:t>
            </w:r>
          </w:p>
        </w:tc>
        <w:tc>
          <w:tcPr>
            <w:tcW w:type="dxa" w:w="1728"/>
          </w:tcPr>
          <w:p>
            <w:r>
              <w:t>Yes</w:t>
            </w:r>
          </w:p>
        </w:tc>
        <w:tc>
          <w:tcPr>
            <w:tcW w:type="dxa" w:w="1728"/>
          </w:tcPr>
          <w:p>
            <w:r>
              <w:t>Version number of the generated section.</w:t>
            </w:r>
          </w:p>
        </w:tc>
        <w:tc>
          <w:tcPr>
            <w:tcW w:type="dxa" w:w="1728"/>
          </w:tcPr>
          <w:p>
            <w:r>
              <w:t>Can be used to track updates/revisions for the same client.</w:t>
            </w:r>
          </w:p>
        </w:tc>
      </w:tr>
      <w:tr>
        <w:tc>
          <w:tcPr>
            <w:tcW w:type="dxa" w:w="1728"/>
          </w:tcPr>
          <w:p>
            <w:r>
              <w:t>content</w:t>
            </w:r>
          </w:p>
        </w:tc>
        <w:tc>
          <w:tcPr>
            <w:tcW w:type="dxa" w:w="1728"/>
          </w:tcPr>
          <w:p>
            <w:r>
              <w:t>TEXT</w:t>
            </w:r>
          </w:p>
        </w:tc>
        <w:tc>
          <w:tcPr>
            <w:tcW w:type="dxa" w:w="1728"/>
          </w:tcPr>
          <w:p>
            <w:r>
              <w:t>Yes</w:t>
            </w:r>
          </w:p>
        </w:tc>
        <w:tc>
          <w:tcPr>
            <w:tcW w:type="dxa" w:w="1728"/>
          </w:tcPr>
          <w:p>
            <w:r>
              <w:t>Markdown-formatted text generated by Copilot.</w:t>
            </w:r>
          </w:p>
        </w:tc>
        <w:tc>
          <w:tcPr>
            <w:tcW w:type="dxa" w:w="1728"/>
          </w:tcPr>
          <w:p>
            <w:r>
              <w:t>Can store large text bodies; supports multi-line markdown formatting.</w:t>
            </w:r>
          </w:p>
        </w:tc>
      </w:tr>
      <w:tr>
        <w:tc>
          <w:tcPr>
            <w:tcW w:type="dxa" w:w="1728"/>
          </w:tcPr>
          <w:p>
            <w:r>
              <w:t>category</w:t>
            </w:r>
          </w:p>
        </w:tc>
        <w:tc>
          <w:tcPr>
            <w:tcW w:type="dxa" w:w="1728"/>
          </w:tcPr>
          <w:p>
            <w:r>
              <w:t>VARCHAR(150)</w:t>
            </w:r>
          </w:p>
        </w:tc>
        <w:tc>
          <w:tcPr>
            <w:tcW w:type="dxa" w:w="1728"/>
          </w:tcPr>
          <w:p>
            <w:r>
              <w:t>No</w:t>
            </w:r>
          </w:p>
        </w:tc>
        <w:tc>
          <w:tcPr>
            <w:tcW w:type="dxa" w:w="1728"/>
          </w:tcPr>
          <w:p>
            <w:r>
              <w:t>Type of content stored in the section. Must be one of: Client Summary, Client News, Sector News.</w:t>
            </w:r>
          </w:p>
        </w:tc>
        <w:tc>
          <w:tcPr>
            <w:tcW w:type="dxa" w:w="1728"/>
          </w:tcPr>
          <w:p>
            <w:r>
              <w:t>Enforced via CHECK constraint to ensure only valid categories are used.</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