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docuflow-tax-environment"/>
    <w:p>
      <w:pPr>
        <w:pStyle w:val="Heading1"/>
      </w:pPr>
      <w:r>
        <w:t xml:space="preserve">DocuFlow — Tax Environment</w:t>
      </w:r>
    </w:p>
    <w:bookmarkStart w:id="21" w:name="functional-requirements-document-frd"/>
    <w:p>
      <w:pPr>
        <w:pStyle w:val="Heading2"/>
      </w:pPr>
      <w:r>
        <w:t xml:space="preserve">Functional Requirements Document (FRD)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Document</w:t>
            </w:r>
          </w:p>
        </w:tc>
        <w:tc>
          <w:tcPr/>
          <w:p>
            <w:pPr>
              <w:pStyle w:val="Compact"/>
              <w:jc w:val="left"/>
            </w:pPr>
            <w:r>
              <w:t xml:space="preserve">DocuFlow — Core Document System and Tax Environment: Functional Requirements</w:t>
            </w:r>
          </w:p>
        </w:tc>
      </w:tr>
      <w:tr>
        <w:tc>
          <w:tcPr/>
          <w:p>
            <w:pPr>
              <w:pStyle w:val="Compact"/>
              <w:jc w:val="left"/>
            </w:pPr>
            <w:r>
              <w:rPr>
                <w:bCs/>
                <w:b/>
              </w:rPr>
              <w:t xml:space="preserve">Version</w:t>
            </w:r>
          </w:p>
        </w:tc>
        <w:tc>
          <w:tcPr/>
          <w:p>
            <w:pPr>
              <w:pStyle w:val="Compact"/>
              <w:jc w:val="left"/>
            </w:pPr>
            <w:r>
              <w:t xml:space="preserve">1.3 (candidate controlled baseline; not approved for implementation until the governing version is confirmed)</w:t>
            </w:r>
          </w:p>
        </w:tc>
      </w:tr>
      <w:tr>
        <w:tc>
          <w:tcPr/>
          <w:p>
            <w:pPr>
              <w:pStyle w:val="Compact"/>
              <w:jc w:val="left"/>
            </w:pPr>
            <w:r>
              <w:rPr>
                <w:bCs/>
                <w:b/>
              </w:rPr>
              <w:t xml:space="preserve">Date</w:t>
            </w:r>
          </w:p>
        </w:tc>
        <w:tc>
          <w:tcPr/>
          <w:p>
            <w:pPr>
              <w:pStyle w:val="Compact"/>
              <w:jc w:val="left"/>
            </w:pPr>
            <w:r>
              <w:t xml:space="preserve">29 September 2026</w:t>
            </w:r>
          </w:p>
        </w:tc>
      </w:tr>
      <w:tr>
        <w:tc>
          <w:tcPr/>
          <w:p>
            <w:pPr>
              <w:pStyle w:val="Compact"/>
              <w:jc w:val="left"/>
            </w:pPr>
            <w:r>
              <w:rPr>
                <w:bCs/>
                <w:b/>
              </w:rPr>
              <w:t xml:space="preserve">Source</w:t>
            </w:r>
          </w:p>
        </w:tc>
        <w:tc>
          <w:tcPr/>
          <w:p>
            <w:pPr>
              <w:pStyle w:val="Compact"/>
              <w:jc w:val="left"/>
            </w:pPr>
            <w:r>
              <w:t xml:space="preserve">Target Design and Implementation Report (Sections 1–16, Appendices A–C) and accompanying design deck (slides 2–27), shared in four phases</w:t>
            </w:r>
          </w:p>
        </w:tc>
      </w:tr>
      <w:tr>
        <w:tc>
          <w:tcPr/>
          <w:p>
            <w:pPr>
              <w:pStyle w:val="Compact"/>
              <w:jc w:val="left"/>
            </w:pPr>
            <w:r>
              <w:rPr>
                <w:bCs/>
                <w:b/>
              </w:rPr>
              <w:t xml:space="preserve">Classification</w:t>
            </w:r>
          </w:p>
        </w:tc>
        <w:tc>
          <w:tcPr/>
          <w:p>
            <w:pPr>
              <w:pStyle w:val="Compact"/>
              <w:jc w:val="left"/>
            </w:pPr>
            <w:r>
              <w:t xml:space="preserve">Confidential — UBS internal. Real organisation and system names are used. Persona names, client names and Account, Partner and document identifiers are illustrative sample data.</w:t>
            </w:r>
          </w:p>
        </w:tc>
      </w:tr>
      <w:tr>
        <w:tc>
          <w:tcPr/>
          <w:p>
            <w:pPr>
              <w:pStyle w:val="Compact"/>
              <w:jc w:val="left"/>
            </w:pPr>
            <w:r>
              <w:rPr>
                <w:bCs/>
                <w:b/>
              </w:rPr>
              <w:t xml:space="preserve">Target platform</w:t>
            </w:r>
          </w:p>
        </w:tc>
        <w:tc>
          <w:tcPr/>
          <w:p>
            <w:pPr>
              <w:pStyle w:val="Compact"/>
              <w:jc w:val="left"/>
            </w:pPr>
            <w:r>
              <w:t xml:space="preserve">React 19, JDK 17, Spring Boot, Flowable Enterprise, PostgreSQL and Azure; exact supported versions and licensed capabilities pending D-19; shared commons-workflow foundation subject to architecture approval</w:t>
            </w:r>
          </w:p>
        </w:tc>
      </w:tr>
    </w:tbl>
    <w:bookmarkStart w:id="20" w:name="revision-status-and-use"/>
    <w:p>
      <w:pPr>
        <w:pStyle w:val="Heading3"/>
      </w:pPr>
      <w:r>
        <w:t xml:space="preserve">Revision status and use</w:t>
      </w:r>
    </w:p>
    <w:p>
      <w:pPr>
        <w:pStyle w:val="FirstParagraph"/>
      </w:pPr>
      <w:r>
        <w:t xml:space="preserve">Version 1.3 extends 1.2 and is proposed as the governing FRD, superseding 1.0, 1.1 and 1.2. Version 1.2 restored the original organisation and system names, added the resubmission revalidation requirement (FR-RET-01/02) and recorded proposed decision D-29 (OTL sign-off). Version 1.3 adds the operations dashboard and workflow task list (§12.6, FR-DSH-01–10) and proposed decision D-30 (workflow priority).</w:t>
      </w:r>
      <w:r>
        <w:t xml:space="preserve"> </w:t>
      </w:r>
      <w:r>
        <w:rPr>
          <w:bCs/>
          <w:b/>
        </w:rPr>
        <w:t xml:space="preserve">Governing-version gate:</w:t>
      </w:r>
      <w:r>
        <w:t xml:space="preserve"> </w:t>
      </w:r>
      <w:r>
        <w:t xml:space="preserve">the sponsor shall confirm the governing FRD version and approve its decision register, including D-29 and D-30, before implementation starts (§18.1). Until then this document is a candidate, not a baseline.</w:t>
      </w:r>
    </w:p>
    <w:p>
      <w:pPr>
        <w:numPr>
          <w:ilvl w:val="0"/>
          <w:numId w:val="1001"/>
        </w:numPr>
        <w:pStyle w:val="Compact"/>
      </w:pPr>
      <w:r>
        <w:rPr>
          <w:bCs/>
          <w:b/>
        </w:rPr>
        <w:t xml:space="preserve">Business requirement:</w:t>
      </w:r>
      <w:r>
        <w:t xml:space="preserve"> </w:t>
      </w:r>
      <w:r>
        <w:t xml:space="preserve">describes intended target behavior, subject to formal baseline approval.</w:t>
      </w:r>
    </w:p>
    <w:p>
      <w:pPr>
        <w:numPr>
          <w:ilvl w:val="0"/>
          <w:numId w:val="1001"/>
        </w:numPr>
        <w:pStyle w:val="Compact"/>
      </w:pPr>
      <w:r>
        <w:rPr>
          <w:bCs/>
          <w:b/>
        </w:rPr>
        <w:t xml:space="preserve">Proposed assumption:</w:t>
      </w:r>
      <w:r>
        <w:t xml:space="preserve"> </w:t>
      </w:r>
      <w:r>
        <w:t xml:space="preserve">an unresolved choice in §16; it is not an approved default.</w:t>
      </w:r>
    </w:p>
    <w:p>
      <w:pPr>
        <w:numPr>
          <w:ilvl w:val="0"/>
          <w:numId w:val="1001"/>
        </w:numPr>
        <w:pStyle w:val="Compact"/>
      </w:pPr>
      <w:r>
        <w:rPr>
          <w:bCs/>
          <w:b/>
        </w:rPr>
        <w:t xml:space="preserve">Architecture proposal:</w:t>
      </w:r>
      <w:r>
        <w:t xml:space="preserve"> </w:t>
      </w:r>
      <w:r>
        <w:t xml:space="preserve">a candidate implementation in §4.4; it requires an architecture decision record and technical validation.</w:t>
      </w:r>
    </w:p>
    <w:p>
      <w:pPr>
        <w:numPr>
          <w:ilvl w:val="0"/>
          <w:numId w:val="1001"/>
        </w:numPr>
        <w:pStyle w:val="Compact"/>
      </w:pPr>
      <w:r>
        <w:rPr>
          <w:bCs/>
          <w:b/>
        </w:rPr>
        <w:t xml:space="preserve">Prototype observation:</w:t>
      </w:r>
      <w:r>
        <w:t xml:space="preserve"> </w:t>
      </w:r>
      <w:r>
        <w:t xml:space="preserve">current behavior of the standalone HTML demonstration; it is neither proof of production readiness nor authority for tax rules.</w:t>
      </w:r>
    </w:p>
    <w:p>
      <w:pPr>
        <w:pStyle w:val="FirstParagraph"/>
      </w:pPr>
      <w:r>
        <w:t xml:space="preserve">The four named workflow families, document inventories and original requirement identifiers are preserved. Additions addressing viewer behavior, archival, effective dates, change impacts and acceptance criteria are explicitly included in this revised draft for approval. No open decision is considered resolved by this editorial revision.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Revision</w:t>
            </w:r>
          </w:p>
        </w:tc>
        <w:tc>
          <w:tcPr/>
          <w:p>
            <w:pPr>
              <w:pStyle w:val="Compact"/>
              <w:jc w:val="left"/>
            </w:pPr>
            <w:r>
              <w:t xml:space="preserve">Change summary</w:t>
            </w:r>
          </w:p>
        </w:tc>
        <w:tc>
          <w:tcPr/>
          <w:p>
            <w:pPr>
              <w:pStyle w:val="Compact"/>
              <w:jc w:val="left"/>
            </w:pPr>
            <w:r>
              <w:t xml:space="preserve">Approval</w:t>
            </w:r>
          </w:p>
        </w:tc>
      </w:tr>
      <w:tr>
        <w:tc>
          <w:tcPr/>
          <w:p>
            <w:pPr>
              <w:pStyle w:val="Compact"/>
              <w:jc w:val="left"/>
            </w:pPr>
            <w:r>
              <w:t xml:space="preserve">1.0 — 26 September 2026</w:t>
            </w:r>
          </w:p>
        </w:tc>
        <w:tc>
          <w:tcPr/>
          <w:p>
            <w:pPr>
              <w:pStyle w:val="Compact"/>
              <w:jc w:val="left"/>
            </w:pPr>
            <w:r>
              <w:t xml:space="preserve">Initial consolidated draft</w:t>
            </w:r>
          </w:p>
        </w:tc>
        <w:tc>
          <w:tcPr/>
          <w:p>
            <w:pPr>
              <w:pStyle w:val="Compact"/>
              <w:jc w:val="left"/>
            </w:pPr>
            <w:r>
              <w:t xml:space="preserve">Draft</w:t>
            </w:r>
          </w:p>
        </w:tc>
      </w:tr>
      <w:tr>
        <w:tc>
          <w:tcPr/>
          <w:p>
            <w:pPr>
              <w:pStyle w:val="Compact"/>
              <w:jc w:val="left"/>
            </w:pPr>
            <w:r>
              <w:t xml:space="preserve">1.2 — 28 September 2026</w:t>
            </w:r>
          </w:p>
        </w:tc>
        <w:tc>
          <w:tcPr/>
          <w:p>
            <w:pPr>
              <w:pStyle w:val="Compact"/>
              <w:jc w:val="left"/>
            </w:pPr>
            <w:r>
              <w:t xml:space="preserve">Original names restored; FR-RET-01/02 resubmission and resumption revalidation; proposed D-29 OTL sign-off; OTL references moved from D-09 to D-29; governing-version gate; owner vs ownership terminology (Glossary)</w:t>
            </w:r>
          </w:p>
        </w:tc>
        <w:tc>
          <w:tcPr/>
          <w:p>
            <w:pPr>
              <w:pStyle w:val="Compact"/>
              <w:jc w:val="left"/>
            </w:pPr>
            <w:r>
              <w:t xml:space="preserve">Candidate — governing version to be confirmed</w:t>
            </w:r>
          </w:p>
        </w:tc>
      </w:tr>
      <w:tr>
        <w:tc>
          <w:tcPr/>
          <w:p>
            <w:pPr>
              <w:pStyle w:val="Compact"/>
              <w:jc w:val="left"/>
            </w:pPr>
            <w:r>
              <w:t xml:space="preserve">1.3 — 29 September 2026</w:t>
            </w:r>
          </w:p>
        </w:tc>
        <w:tc>
          <w:tcPr/>
          <w:p>
            <w:pPr>
              <w:pStyle w:val="Compact"/>
              <w:jc w:val="left"/>
            </w:pPr>
            <w:r>
              <w:t xml:space="preserve">Operations dashboard and workflow list with per-workflow task lists (§12.6, FR-DSH-01–10); KPI and status-group definitions; reference task lists aligned to Workflow Map v1.3; proposed D-30 workflow priority; export audit event; workspace-to-navigation mapping; GOV-002–004 and FR-DSH traceability; glossary additions</w:t>
            </w:r>
          </w:p>
        </w:tc>
        <w:tc>
          <w:tcPr/>
          <w:p>
            <w:pPr>
              <w:pStyle w:val="Compact"/>
              <w:jc w:val="left"/>
            </w:pPr>
            <w:r>
              <w:t xml:space="preserve">Candidate — governing version to be confirmed</w:t>
            </w:r>
          </w:p>
        </w:tc>
      </w:tr>
      <w:tr>
        <w:tc>
          <w:tcPr/>
          <w:p>
            <w:pPr>
              <w:pStyle w:val="Compact"/>
              <w:jc w:val="left"/>
            </w:pPr>
            <w:r>
              <w:t xml:space="preserve">1.1 — 27 September 2026</w:t>
            </w:r>
          </w:p>
        </w:tc>
        <w:tc>
          <w:tcPr/>
          <w:p>
            <w:pPr>
              <w:pStyle w:val="Compact"/>
              <w:jc w:val="left"/>
            </w:pPr>
            <w:r>
              <w:t xml:space="preserve">Replacement acceptance, pre-account context, deficiency governance, intake consistency, prototype corrections, document workspace, archival, date behavior, traceability and decision register</w:t>
            </w:r>
          </w:p>
        </w:tc>
        <w:tc>
          <w:tcPr/>
          <w:p>
            <w:pPr>
              <w:pStyle w:val="Compact"/>
              <w:jc w:val="left"/>
            </w:pPr>
            <w:r>
              <w:t xml:space="preserve">Awaiting business and architecture approval</w:t>
            </w:r>
          </w:p>
        </w:tc>
      </w:tr>
    </w:tbl>
    <w:bookmarkEnd w:id="20"/>
    <w:bookmarkEnd w:id="21"/>
    <w:bookmarkStart w:id="22" w:name="executive-summary"/>
    <w:p>
      <w:pPr>
        <w:pStyle w:val="Heading2"/>
      </w:pPr>
      <w:r>
        <w:t xml:space="preserve">1. Executive summary</w:t>
      </w:r>
    </w:p>
    <w:p>
      <w:pPr>
        <w:pStyle w:val="FirstParagraph"/>
      </w:pPr>
      <w:r>
        <w:t xml:space="preserve">The Bank’s current document environment is fragmented: workflows are chosen manually, documents are re-uploaded and re-searched across processes, document completion is entangled with business approvals, and audit evidence is scattered. The DocuFlow replaces this with one configurable core:</w:t>
      </w:r>
      <w:r>
        <w:t xml:space="preserve"> </w:t>
      </w:r>
      <w:r>
        <w:rPr>
          <w:bCs/>
          <w:b/>
        </w:rPr>
        <w:t xml:space="preserve">a document is uploaded once, receives one immutable Document ID, is validated by configured rules, and is reused by every authorised downstream process.</w:t>
      </w:r>
      <w:r>
        <w:t xml:space="preserve"> </w:t>
      </w:r>
      <w:r>
        <w:t xml:space="preserve">Documentary completion is deliberately separated from professional business assessment (account acceptance, tax approval, OBS implementation), so that no process is parked by an unrelated dependency.</w:t>
      </w:r>
    </w:p>
    <w:p>
      <w:pPr>
        <w:pStyle w:val="BodyText"/>
      </w:pPr>
      <w:r>
        <w:t xml:space="preserve">The platform is explicitly</w:t>
      </w:r>
      <w:r>
        <w:t xml:space="preserve"> </w:t>
      </w:r>
      <w:r>
        <w:rPr>
          <w:bCs/>
          <w:b/>
        </w:rPr>
        <w:t xml:space="preserve">not</w:t>
      </w:r>
      <w:r>
        <w:t xml:space="preserve"> </w:t>
      </w:r>
      <w:r>
        <w:t xml:space="preserve">a one-for-one replication of the legacy document-management tool. It has three layers — a core document and task platform, a process library with role-based workspaces, and domain modules — of which the</w:t>
      </w:r>
      <w:r>
        <w:t xml:space="preserve"> </w:t>
      </w:r>
      <w:r>
        <w:rPr>
          <w:bCs/>
          <w:b/>
        </w:rPr>
        <w:t xml:space="preserve">Tax environment</w:t>
      </w:r>
      <w:r>
        <w:t xml:space="preserve"> </w:t>
      </w:r>
      <w:r>
        <w:t xml:space="preserve">is the first domain module. The Tax environment comprises:</w:t>
      </w:r>
    </w:p>
    <w:p>
      <w:pPr>
        <w:numPr>
          <w:ilvl w:val="0"/>
          <w:numId w:val="1002"/>
        </w:numPr>
        <w:pStyle w:val="Compact"/>
      </w:pPr>
      <w:r>
        <w:t xml:space="preserve">two</w:t>
      </w:r>
      <w:r>
        <w:t xml:space="preserve"> </w:t>
      </w:r>
      <w:r>
        <w:rPr>
          <w:bCs/>
          <w:b/>
        </w:rPr>
        <w:t xml:space="preserve">embedded workflows</w:t>
      </w:r>
      <w:r>
        <w:t xml:space="preserve"> </w:t>
      </w:r>
      <w:r>
        <w:t xml:space="preserve">triggered automatically by upload —</w:t>
      </w:r>
      <w:r>
        <w:t xml:space="preserve"> </w:t>
      </w:r>
      <w:r>
        <w:rPr>
          <w:iCs/>
          <w:i/>
        </w:rPr>
        <w:t xml:space="preserve">Single Tax Document Verification</w:t>
      </w:r>
      <w:r>
        <w:t xml:space="preserve"> </w:t>
      </w:r>
      <w:r>
        <w:t xml:space="preserve">(20 document-type/document-ownership combinations) and</w:t>
      </w:r>
      <w:r>
        <w:t xml:space="preserve"> </w:t>
      </w:r>
      <w:r>
        <w:rPr>
          <w:iCs/>
          <w:i/>
        </w:rPr>
        <w:t xml:space="preserve">Country-Specific Tax Documents</w:t>
      </w:r>
      <w:r>
        <w:t xml:space="preserve"> </w:t>
      </w:r>
      <w:r>
        <w:t xml:space="preserve">(25 combinations); and</w:t>
      </w:r>
    </w:p>
    <w:p>
      <w:pPr>
        <w:numPr>
          <w:ilvl w:val="0"/>
          <w:numId w:val="1002"/>
        </w:numPr>
        <w:pStyle w:val="Compact"/>
      </w:pPr>
      <w:r>
        <w:t xml:space="preserve">two</w:t>
      </w:r>
      <w:r>
        <w:t xml:space="preserve"> </w:t>
      </w:r>
      <w:r>
        <w:rPr>
          <w:bCs/>
          <w:b/>
        </w:rPr>
        <w:t xml:space="preserve">business processes</w:t>
      </w:r>
      <w:r>
        <w:t xml:space="preserve"> </w:t>
      </w:r>
      <w:r>
        <w:t xml:space="preserve">launched intentionally from the Business Process Library —</w:t>
      </w:r>
      <w:r>
        <w:t xml:space="preserve"> </w:t>
      </w:r>
      <w:r>
        <w:rPr>
          <w:iCs/>
          <w:i/>
        </w:rPr>
        <w:t xml:space="preserve">Tax Relief at Source</w:t>
      </w:r>
      <w:r>
        <w:t xml:space="preserve"> </w:t>
      </w:r>
      <w:r>
        <w:t xml:space="preserve">(New Business and Termination) and</w:t>
      </w:r>
      <w:r>
        <w:t xml:space="preserve"> </w:t>
      </w:r>
      <w:r>
        <w:rPr>
          <w:iCs/>
          <w:i/>
        </w:rPr>
        <w:t xml:space="preserve">Account Tax Assessment / BCTS</w:t>
      </w:r>
      <w:r>
        <w:t xml:space="preserve">.</w:t>
      </w:r>
    </w:p>
    <w:p>
      <w:pPr>
        <w:pStyle w:val="FirstParagraph"/>
      </w:pPr>
      <w:r>
        <w:t xml:space="preserve">Accountability is split across Front Office (initiate, upload, complete forms, correct), CDDM Luxembourg (paper intake, scanning, custody), CDDM Poland (document verification, OBS implementation), Tax (substantive assessment and decision) and the platform itself (identity, validation, routing, status, audit).</w:t>
      </w:r>
    </w:p>
    <w:p>
      <w:r>
        <w:pict>
          <v:rect style="width:0;height:1.5pt" o:hralign="center" o:hrstd="t" o:hr="t"/>
        </w:pict>
      </w:r>
    </w:p>
    <w:bookmarkEnd w:id="22"/>
    <w:bookmarkStart w:id="27" w:name="objectives-principles-and-scope"/>
    <w:p>
      <w:pPr>
        <w:pStyle w:val="Heading2"/>
      </w:pPr>
      <w:r>
        <w:t xml:space="preserve">2. Objectives, principles and scope</w:t>
      </w:r>
    </w:p>
    <w:bookmarkStart w:id="23" w:name="business-objectives"/>
    <w:p>
      <w:pPr>
        <w:pStyle w:val="Heading3"/>
      </w:pPr>
      <w:r>
        <w:t xml:space="preserve">2.1 Business objectives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Objective</w:t>
            </w:r>
          </w:p>
        </w:tc>
      </w:tr>
      <w:tr>
        <w:tc>
          <w:tcPr/>
          <w:p>
            <w:pPr>
              <w:pStyle w:val="Compact"/>
              <w:jc w:val="left"/>
            </w:pPr>
            <w:r>
              <w:t xml:space="preserve">OBJ-01</w:t>
            </w:r>
          </w:p>
        </w:tc>
        <w:tc>
          <w:tcPr/>
          <w:p>
            <w:pPr>
              <w:pStyle w:val="Compact"/>
              <w:jc w:val="left"/>
            </w:pPr>
            <w:r>
              <w:t xml:space="preserve">Eliminate parked workflows caused by unnecessary dependencies between document completion and business approval.</w:t>
            </w:r>
          </w:p>
        </w:tc>
      </w:tr>
      <w:tr>
        <w:tc>
          <w:tcPr/>
          <w:p>
            <w:pPr>
              <w:pStyle w:val="Compact"/>
              <w:jc w:val="left"/>
            </w:pPr>
            <w:r>
              <w:t xml:space="preserve">OBJ-02</w:t>
            </w:r>
          </w:p>
        </w:tc>
        <w:tc>
          <w:tcPr/>
          <w:p>
            <w:pPr>
              <w:pStyle w:val="Compact"/>
              <w:jc w:val="left"/>
            </w:pPr>
            <w:r>
              <w:t xml:space="preserve">Provide clear work ownership of every case and task, and a recorded document ownership for every document, at every point in time.</w:t>
            </w:r>
          </w:p>
        </w:tc>
      </w:tr>
      <w:tr>
        <w:tc>
          <w:tcPr/>
          <w:p>
            <w:pPr>
              <w:pStyle w:val="Compact"/>
              <w:jc w:val="left"/>
            </w:pPr>
            <w:r>
              <w:t xml:space="preserve">OBJ-03</w:t>
            </w:r>
          </w:p>
        </w:tc>
        <w:tc>
          <w:tcPr/>
          <w:p>
            <w:pPr>
              <w:pStyle w:val="Compact"/>
              <w:jc w:val="left"/>
            </w:pPr>
            <w:r>
              <w:t xml:space="preserve">Reduce repeated data entry and document searching through a single repository with controlled reuse.</w:t>
            </w:r>
          </w:p>
        </w:tc>
      </w:tr>
      <w:tr>
        <w:tc>
          <w:tcPr/>
          <w:p>
            <w:pPr>
              <w:pStyle w:val="Compact"/>
              <w:jc w:val="left"/>
            </w:pPr>
            <w:r>
              <w:t xml:space="preserve">OBJ-04</w:t>
            </w:r>
          </w:p>
        </w:tc>
        <w:tc>
          <w:tcPr/>
          <w:p>
            <w:pPr>
              <w:pStyle w:val="Compact"/>
              <w:jc w:val="left"/>
            </w:pPr>
            <w:r>
              <w:t xml:space="preserve">Make approvals, deficiencies, returns and rejections fully auditable at Account and Partner level.</w:t>
            </w:r>
          </w:p>
        </w:tc>
      </w:tr>
      <w:tr>
        <w:tc>
          <w:tcPr/>
          <w:p>
            <w:pPr>
              <w:pStyle w:val="Compact"/>
              <w:jc w:val="left"/>
            </w:pPr>
            <w:r>
              <w:t xml:space="preserve">OBJ-05</w:t>
            </w:r>
          </w:p>
        </w:tc>
        <w:tc>
          <w:tcPr/>
          <w:p>
            <w:pPr>
              <w:pStyle w:val="Compact"/>
              <w:jc w:val="left"/>
            </w:pPr>
            <w:r>
              <w:t xml:space="preserve">Give every user visibility of case owner, task assignee, stage, age, blocker and next action.</w:t>
            </w:r>
          </w:p>
        </w:tc>
      </w:tr>
      <w:tr>
        <w:tc>
          <w:tcPr/>
          <w:p>
            <w:pPr>
              <w:pStyle w:val="Compact"/>
              <w:jc w:val="left"/>
            </w:pPr>
            <w:r>
              <w:t xml:space="preserve">OBJ-06</w:t>
            </w:r>
          </w:p>
        </w:tc>
        <w:tc>
          <w:tcPr/>
          <w:p>
            <w:pPr>
              <w:pStyle w:val="Compact"/>
              <w:jc w:val="left"/>
            </w:pPr>
            <w:r>
              <w:t xml:space="preserve">Remain extensible to new document families and business processes without architectural redesign.</w:t>
            </w:r>
          </w:p>
        </w:tc>
      </w:tr>
    </w:tbl>
    <w:bookmarkEnd w:id="23"/>
    <w:bookmarkStart w:id="24" w:name="non-negotiable-design-principles"/>
    <w:p>
      <w:pPr>
        <w:pStyle w:val="Heading3"/>
      </w:pPr>
      <w:r>
        <w:t xml:space="preserve">2.2 Non-negotiable design principles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Principle</w:t>
            </w:r>
          </w:p>
        </w:tc>
        <w:tc>
          <w:tcPr/>
          <w:p>
            <w:pPr>
              <w:pStyle w:val="Compact"/>
              <w:jc w:val="left"/>
            </w:pPr>
            <w:r>
              <w:t xml:space="preserve">Meaning</w:t>
            </w:r>
          </w:p>
        </w:tc>
      </w:tr>
      <w:tr>
        <w:tc>
          <w:tcPr/>
          <w:p>
            <w:pPr>
              <w:pStyle w:val="Compact"/>
              <w:jc w:val="left"/>
            </w:pPr>
            <w:r>
              <w:t xml:space="preserve">NN-01</w:t>
            </w:r>
          </w:p>
        </w:tc>
        <w:tc>
          <w:tcPr/>
          <w:p>
            <w:pPr>
              <w:pStyle w:val="Compact"/>
              <w:jc w:val="left"/>
            </w:pPr>
            <w:r>
              <w:t xml:space="preserve">Automatic trigger</w:t>
            </w:r>
          </w:p>
        </w:tc>
        <w:tc>
          <w:tcPr/>
          <w:p>
            <w:pPr>
              <w:pStyle w:val="Compact"/>
              <w:jc w:val="left"/>
            </w:pPr>
            <w:r>
              <w:t xml:space="preserve">The embedded workflow is derived from Document Type and context; the user never selects it.</w:t>
            </w:r>
          </w:p>
        </w:tc>
      </w:tr>
      <w:tr>
        <w:tc>
          <w:tcPr/>
          <w:p>
            <w:pPr>
              <w:pStyle w:val="Compact"/>
              <w:jc w:val="left"/>
            </w:pPr>
            <w:r>
              <w:t xml:space="preserve">NN-02</w:t>
            </w:r>
          </w:p>
        </w:tc>
        <w:tc>
          <w:tcPr/>
          <w:p>
            <w:pPr>
              <w:pStyle w:val="Compact"/>
              <w:jc w:val="left"/>
            </w:pPr>
            <w:r>
              <w:t xml:space="preserve">Controlled upload</w:t>
            </w:r>
          </w:p>
        </w:tc>
        <w:tc>
          <w:tcPr/>
          <w:p>
            <w:pPr>
              <w:pStyle w:val="Compact"/>
              <w:jc w:val="left"/>
            </w:pPr>
            <w:r>
              <w:t xml:space="preserve">Format, uploader and channel are enforced technically before the workflow starts.</w:t>
            </w:r>
          </w:p>
        </w:tc>
      </w:tr>
      <w:tr>
        <w:tc>
          <w:tcPr/>
          <w:p>
            <w:pPr>
              <w:pStyle w:val="Compact"/>
              <w:jc w:val="left"/>
            </w:pPr>
            <w:r>
              <w:t xml:space="preserve">NN-03</w:t>
            </w:r>
          </w:p>
        </w:tc>
        <w:tc>
          <w:tcPr/>
          <w:p>
            <w:pPr>
              <w:pStyle w:val="Compact"/>
              <w:jc w:val="left"/>
            </w:pPr>
            <w:r>
              <w:t xml:space="preserve">One Document ID</w:t>
            </w:r>
          </w:p>
        </w:tc>
        <w:tc>
          <w:tcPr/>
          <w:p>
            <w:pPr>
              <w:pStyle w:val="Compact"/>
              <w:jc w:val="left"/>
            </w:pPr>
            <w:r>
              <w:t xml:space="preserve">Unique, immutable, persists to the NGA archive; never re-issued on reuse.</w:t>
            </w:r>
          </w:p>
        </w:tc>
      </w:tr>
      <w:tr>
        <w:tc>
          <w:tcPr/>
          <w:p>
            <w:pPr>
              <w:pStyle w:val="Compact"/>
              <w:jc w:val="left"/>
            </w:pPr>
            <w:r>
              <w:t xml:space="preserve">NN-04</w:t>
            </w:r>
          </w:p>
        </w:tc>
        <w:tc>
          <w:tcPr/>
          <w:p>
            <w:pPr>
              <w:pStyle w:val="Compact"/>
              <w:jc w:val="left"/>
            </w:pPr>
            <w:r>
              <w:t xml:space="preserve">Separate milestones</w:t>
            </w:r>
          </w:p>
        </w:tc>
        <w:tc>
          <w:tcPr/>
          <w:p>
            <w:pPr>
              <w:pStyle w:val="Compact"/>
              <w:jc w:val="left"/>
            </w:pPr>
            <w:r>
              <w:t xml:space="preserve">Document completion, tax approval, account availability and OBS implementation are independent milestones.</w:t>
            </w:r>
          </w:p>
        </w:tc>
      </w:tr>
      <w:tr>
        <w:tc>
          <w:tcPr/>
          <w:p>
            <w:pPr>
              <w:pStyle w:val="Compact"/>
              <w:jc w:val="left"/>
            </w:pPr>
            <w:r>
              <w:t xml:space="preserve">NN-05</w:t>
            </w:r>
          </w:p>
        </w:tc>
        <w:tc>
          <w:tcPr/>
          <w:p>
            <w:pPr>
              <w:pStyle w:val="Compact"/>
              <w:jc w:val="left"/>
            </w:pPr>
            <w:r>
              <w:t xml:space="preserve">Safe reuse</w:t>
            </w:r>
          </w:p>
        </w:tc>
        <w:tc>
          <w:tcPr/>
          <w:p>
            <w:pPr>
              <w:pStyle w:val="Compact"/>
              <w:jc w:val="left"/>
            </w:pPr>
            <w:r>
              <w:t xml:space="preserve">Only Complete evidence is proposed by default; Rejected never; Incomplete only where a rule permits.</w:t>
            </w:r>
          </w:p>
        </w:tc>
      </w:tr>
      <w:tr>
        <w:tc>
          <w:tcPr/>
          <w:p>
            <w:pPr>
              <w:pStyle w:val="Compact"/>
              <w:jc w:val="left"/>
            </w:pPr>
            <w:r>
              <w:t xml:space="preserve">NN-06</w:t>
            </w:r>
          </w:p>
        </w:tc>
        <w:tc>
          <w:tcPr/>
          <w:p>
            <w:pPr>
              <w:pStyle w:val="Compact"/>
              <w:jc w:val="left"/>
            </w:pPr>
            <w:r>
              <w:t xml:space="preserve">No history loss</w:t>
            </w:r>
          </w:p>
        </w:tc>
        <w:tc>
          <w:tcPr/>
          <w:p>
            <w:pPr>
              <w:pStyle w:val="Compact"/>
              <w:jc w:val="left"/>
            </w:pPr>
            <w:r>
              <w:t xml:space="preserve">Replacement, return, rejection and correction retain the full prior record and linkage.</w:t>
            </w:r>
          </w:p>
        </w:tc>
      </w:tr>
      <w:tr>
        <w:tc>
          <w:tcPr/>
          <w:p>
            <w:pPr>
              <w:pStyle w:val="Compact"/>
              <w:jc w:val="left"/>
            </w:pPr>
            <w:r>
              <w:t xml:space="preserve">NN-07</w:t>
            </w:r>
          </w:p>
        </w:tc>
        <w:tc>
          <w:tcPr/>
          <w:p>
            <w:pPr>
              <w:pStyle w:val="Compact"/>
              <w:jc w:val="left"/>
            </w:pPr>
            <w:r>
              <w:t xml:space="preserve">Structured returns</w:t>
            </w:r>
          </w:p>
        </w:tc>
        <w:tc>
          <w:tcPr/>
          <w:p>
            <w:pPr>
              <w:pStyle w:val="Compact"/>
              <w:jc w:val="left"/>
            </w:pPr>
            <w:r>
              <w:t xml:space="preserve">Every return carries a reason code, a comment and an audit event; the same instance is resubmitted.</w:t>
            </w:r>
          </w:p>
        </w:tc>
      </w:tr>
      <w:tr>
        <w:tc>
          <w:tcPr/>
          <w:p>
            <w:pPr>
              <w:pStyle w:val="Compact"/>
              <w:jc w:val="left"/>
            </w:pPr>
            <w:r>
              <w:t xml:space="preserve">NN-08</w:t>
            </w:r>
          </w:p>
        </w:tc>
        <w:tc>
          <w:tcPr/>
          <w:p>
            <w:pPr>
              <w:pStyle w:val="Compact"/>
              <w:jc w:val="left"/>
            </w:pPr>
            <w:r>
              <w:t xml:space="preserve">Configuration first</w:t>
            </w:r>
          </w:p>
        </w:tc>
        <w:tc>
          <w:tcPr/>
          <w:p>
            <w:pPr>
              <w:pStyle w:val="Compact"/>
              <w:jc w:val="left"/>
            </w:pPr>
            <w:r>
              <w:t xml:space="preserve">Rules, metadata, forms, routing and notifications are governed configuration, not code.</w:t>
            </w:r>
          </w:p>
        </w:tc>
      </w:tr>
    </w:tbl>
    <w:bookmarkEnd w:id="24"/>
    <w:bookmarkStart w:id="25" w:name="X0054ed7840f18690fe13e86e6e5e0de175b916d"/>
    <w:p>
      <w:pPr>
        <w:pStyle w:val="Heading3"/>
      </w:pPr>
      <w:r>
        <w:t xml:space="preserve">2.3 Target scope and proposed Day 1 allocation</w:t>
      </w:r>
    </w:p>
    <w:p>
      <w:pPr>
        <w:pStyle w:val="FirstParagraph"/>
      </w:pPr>
      <w:r>
        <w:t xml:space="preserve">The following describes the target scope. The sponsor shall approve the actual Day 1 process, jurisdiction and client-type subset under D-23 before delivery commitments are made.</w:t>
      </w:r>
    </w:p>
    <w:p>
      <w:pPr>
        <w:numPr>
          <w:ilvl w:val="0"/>
          <w:numId w:val="1003"/>
        </w:numPr>
        <w:pStyle w:val="Compact"/>
      </w:pPr>
      <w:r>
        <w:t xml:space="preserve">Core document model: formats, metadata, identity, pre-validation, buckets, statuses, replacement, deficiencies, audit, search.</w:t>
      </w:r>
    </w:p>
    <w:p>
      <w:pPr>
        <w:numPr>
          <w:ilvl w:val="0"/>
          <w:numId w:val="1003"/>
        </w:numPr>
        <w:pStyle w:val="Compact"/>
      </w:pPr>
      <w:r>
        <w:t xml:space="preserve">Business Process Library and role workspaces (My Drafts, My Tasks, Team Queue, Returned, Waiting/Blocked, Overdue, Completed).</w:t>
      </w:r>
    </w:p>
    <w:p>
      <w:pPr>
        <w:numPr>
          <w:ilvl w:val="0"/>
          <w:numId w:val="1003"/>
        </w:numPr>
        <w:pStyle w:val="Compact"/>
      </w:pPr>
      <w:r>
        <w:t xml:space="preserve">Tax environment: both embedded workflows, both business processes, BTAX digital form, BTA1–BTA9 allocation, BTER termination input, BCTS checklist, Tax field groups, OBS implementation tasks.</w:t>
      </w:r>
    </w:p>
    <w:p>
      <w:pPr>
        <w:numPr>
          <w:ilvl w:val="0"/>
          <w:numId w:val="1003"/>
        </w:numPr>
        <w:pStyle w:val="Compact"/>
      </w:pPr>
      <w:r>
        <w:t xml:space="preserve">Integration events with HIVE, iCRM, OBS, BECOM and the NGA archive; interim storage before account creation.</w:t>
      </w:r>
    </w:p>
    <w:p>
      <w:pPr>
        <w:numPr>
          <w:ilvl w:val="0"/>
          <w:numId w:val="1003"/>
        </w:numPr>
        <w:pStyle w:val="Compact"/>
      </w:pPr>
      <w:r>
        <w:t xml:space="preserve">Access, segregation, records integrity and non-functional controls.</w:t>
      </w:r>
    </w:p>
    <w:bookmarkEnd w:id="25"/>
    <w:bookmarkStart w:id="26" w:name="out-of-scope-day-2-candidates"/>
    <w:p>
      <w:pPr>
        <w:pStyle w:val="Heading3"/>
      </w:pPr>
      <w:r>
        <w:t xml:space="preserve">2.4 Out of scope (Day 2 candidates)</w:t>
      </w:r>
    </w:p>
    <w:p>
      <w:pPr>
        <w:pStyle w:val="FirstParagraph"/>
      </w:pPr>
      <w:r>
        <w:t xml:space="preserve">Client portal; replacement of iCRM or OBS; straight-through OCR and automated authoritative write-back; full contract lifecycle management; AI cross-document comparison; barcode-driven bucket matching (Day 1 is operator selection of Document Type). The architecture must remain compatible with OCR, classification, extraction, comparison and governed write-back. Exclusion of straight-through authoritative write-back does not settle whether Day 1 OBS implementation is manual with confirmation or an approved API-assisted action; D-20 shall define that boundary.</w:t>
      </w:r>
    </w:p>
    <w:p>
      <w:r>
        <w:pict>
          <v:rect style="width:0;height:1.5pt" o:hralign="center" o:hrstd="t" o:hr="t"/>
        </w:pict>
      </w:r>
    </w:p>
    <w:bookmarkEnd w:id="26"/>
    <w:bookmarkEnd w:id="27"/>
    <w:bookmarkStart w:id="30" w:name="actors-and-personas"/>
    <w:p>
      <w:pPr>
        <w:pStyle w:val="Heading2"/>
      </w:pPr>
      <w:r>
        <w:t xml:space="preserve">3. Actors and personas</w:t>
      </w:r>
    </w:p>
    <w:bookmarkStart w:id="28" w:name="roles-and-accountabilities"/>
    <w:p>
      <w:pPr>
        <w:pStyle w:val="Heading3"/>
      </w:pPr>
      <w:r>
        <w:t xml:space="preserve">3.1 Roles and accountabilities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Responsibilities</w:t>
            </w:r>
          </w:p>
        </w:tc>
        <w:tc>
          <w:tcPr/>
          <w:p>
            <w:pPr>
              <w:pStyle w:val="Compact"/>
              <w:jc w:val="left"/>
            </w:pPr>
            <w:r>
              <w:t xml:space="preserve">Not permitted</w:t>
            </w:r>
          </w:p>
        </w:tc>
      </w:tr>
      <w:tr>
        <w:tc>
          <w:tcPr/>
          <w:p>
            <w:pPr>
              <w:pStyle w:val="Compact"/>
              <w:jc w:val="left"/>
            </w:pPr>
            <w:r>
              <w:rPr>
                <w:bCs/>
                <w:b/>
              </w:rPr>
              <w:t xml:space="preserve">Front Office</w:t>
            </w:r>
            <w:r>
              <w:t xml:space="preserve"> </w:t>
            </w:r>
            <w:r>
              <w:t xml:space="preserve">— CRM, CSM, Desk Head, Intern</w:t>
            </w:r>
          </w:p>
        </w:tc>
        <w:tc>
          <w:tcPr/>
          <w:p>
            <w:pPr>
              <w:pStyle w:val="Compact"/>
              <w:jc w:val="left"/>
            </w:pPr>
            <w:r>
              <w:t xml:space="preserve">Initiate business processes; upload Digital Original, Copy Valid as Original and Simple Copy; perform ownership verification and the initial signature check (where the DocType rule assigns it); complete BTAX, BTA variants, BCTS Part 1; attach evidence; correct and resubmit returned work.</w:t>
            </w:r>
          </w:p>
        </w:tc>
        <w:tc>
          <w:tcPr/>
          <w:p>
            <w:pPr>
              <w:pStyle w:val="Compact"/>
              <w:jc w:val="left"/>
            </w:pPr>
            <w:r>
              <w:t xml:space="preserve">Upload Paper Original; edit Tax assessment fields; implement in OBS. Intern scope (upload-only vs signature check and ownership verification) is an open decision — see §16, D-07.</w:t>
            </w:r>
          </w:p>
        </w:tc>
      </w:tr>
      <w:tr>
        <w:tc>
          <w:tcPr/>
          <w:p>
            <w:pPr>
              <w:pStyle w:val="Compact"/>
              <w:jc w:val="left"/>
            </w:pPr>
            <w:r>
              <w:rPr>
                <w:bCs/>
                <w:b/>
              </w:rPr>
              <w:t xml:space="preserve">CDDM Luxembourg</w:t>
            </w:r>
            <w:r>
              <w:t xml:space="preserve"> </w:t>
            </w:r>
            <w:r>
              <w:t xml:space="preserve">— Document Operations (Luxembourg, scanning)</w:t>
            </w:r>
          </w:p>
        </w:tc>
        <w:tc>
          <w:tcPr/>
          <w:p>
            <w:pPr>
              <w:pStyle w:val="Compact"/>
              <w:jc w:val="left"/>
            </w:pPr>
            <w:r>
              <w:t xml:space="preserve">Receive Paper Original; select four-character DocType; capture Account/Partner; scan and upload the digital representation; confirm physical custody; forward or retain the original per country/document rule.</w:t>
            </w:r>
          </w:p>
        </w:tc>
        <w:tc>
          <w:tcPr/>
          <w:p>
            <w:pPr>
              <w:pStyle w:val="Compact"/>
              <w:jc w:val="left"/>
            </w:pPr>
            <w:r>
              <w:t xml:space="preserve">Verify documents; assess tax.</w:t>
            </w:r>
          </w:p>
        </w:tc>
      </w:tr>
      <w:tr>
        <w:tc>
          <w:tcPr/>
          <w:p>
            <w:pPr>
              <w:pStyle w:val="Compact"/>
              <w:jc w:val="left"/>
            </w:pPr>
            <w:r>
              <w:rPr>
                <w:bCs/>
                <w:b/>
              </w:rPr>
              <w:t xml:space="preserve">CDDM Poland</w:t>
            </w:r>
            <w:r>
              <w:t xml:space="preserve"> </w:t>
            </w:r>
            <w:r>
              <w:t xml:space="preserve">— Document Operations (Poland, verification and implementation)</w:t>
            </w:r>
          </w:p>
        </w:tc>
        <w:tc>
          <w:tcPr/>
          <w:p>
            <w:pPr>
              <w:pStyle w:val="Compact"/>
              <w:jc w:val="left"/>
            </w:pPr>
            <w:r>
              <w:t xml:space="preserve">Document quality and completeness; index validation; ownership verification; replacement and data-change checks; OBS data input; OBS data check; confirm operational completion; send back to Tax where the approved instruction cannot be implemented.</w:t>
            </w:r>
          </w:p>
        </w:tc>
        <w:tc>
          <w:tcPr/>
          <w:p>
            <w:pPr>
              <w:pStyle w:val="Compact"/>
              <w:jc w:val="left"/>
            </w:pPr>
            <w:r>
              <w:t xml:space="preserve">Approve tax outcomes; upload Paper Original.</w:t>
            </w:r>
          </w:p>
        </w:tc>
      </w:tr>
      <w:tr>
        <w:tc>
          <w:tcPr/>
          <w:p>
            <w:pPr>
              <w:pStyle w:val="Compact"/>
              <w:jc w:val="left"/>
            </w:pPr>
            <w:r>
              <w:rPr>
                <w:bCs/>
                <w:b/>
              </w:rPr>
              <w:t xml:space="preserve">Luxembourg Tax</w:t>
            </w:r>
          </w:p>
        </w:tc>
        <w:tc>
          <w:tcPr/>
          <w:p>
            <w:pPr>
              <w:pStyle w:val="Compact"/>
              <w:jc w:val="left"/>
            </w:pPr>
            <w:r>
              <w:t xml:space="preserve">Substantive assessment; jurisdiction rules; rates, dates, treatment, conditions; confirm documentary outcomes for types requiring Tax review under the approved rules matrix; raise and review deficiencies; approve, return or reject; termination assessment; initiate or approve replacements only where the approved authority matrix assigns that action (D-15).</w:t>
            </w:r>
          </w:p>
        </w:tc>
        <w:tc>
          <w:tcPr/>
          <w:p>
            <w:pPr>
              <w:pStyle w:val="Compact"/>
              <w:jc w:val="left"/>
            </w:pPr>
            <w:r>
              <w:t xml:space="preserve">Implement in OBS; upload Paper Original.</w:t>
            </w:r>
          </w:p>
        </w:tc>
      </w:tr>
      <w:tr>
        <w:tc>
          <w:tcPr/>
          <w:p>
            <w:pPr>
              <w:pStyle w:val="Compact"/>
              <w:jc w:val="left"/>
            </w:pPr>
            <w:r>
              <w:rPr>
                <w:bCs/>
                <w:b/>
              </w:rPr>
              <w:t xml:space="preserve">OTL / Tax sign-off</w:t>
            </w:r>
          </w:p>
        </w:tc>
        <w:tc>
          <w:tcPr/>
          <w:p>
            <w:pPr>
              <w:pStyle w:val="Compact"/>
              <w:jc w:val="left"/>
            </w:pPr>
            <w:r>
              <w:t xml:space="preserve">Accountable approver of structured decision evidence for BCTS and Tax Relief; whether sign-off is required, who performs it, independence from the Tax assessor, routing and any BTA override authority are unresolved under proposed D-29 (and D-01 for override).</w:t>
            </w:r>
          </w:p>
        </w:tc>
        <w:tc>
          <w:tcPr/>
          <w:p>
            <w:pPr>
              <w:pStyle w:val="Compact"/>
              <w:jc w:val="left"/>
            </w:pPr>
            <w:r>
              <w:t xml:space="preserve">—</w:t>
            </w:r>
          </w:p>
        </w:tc>
      </w:tr>
      <w:tr>
        <w:tc>
          <w:tcPr/>
          <w:p>
            <w:pPr>
              <w:pStyle w:val="Compact"/>
              <w:jc w:val="left"/>
            </w:pPr>
            <w:r>
              <w:rPr>
                <w:bCs/>
                <w:b/>
              </w:rPr>
              <w:t xml:space="preserve">Team Manager / Process Owner / Audit-Control</w:t>
            </w:r>
          </w:p>
        </w:tc>
        <w:tc>
          <w:tcPr/>
          <w:p>
            <w:pPr>
              <w:pStyle w:val="Compact"/>
              <w:jc w:val="left"/>
            </w:pPr>
            <w:r>
              <w:t xml:space="preserve">Read-only dashboards by audience (see §12.3).</w:t>
            </w:r>
          </w:p>
        </w:tc>
        <w:tc>
          <w:tcPr/>
          <w:p>
            <w:pPr>
              <w:pStyle w:val="Compact"/>
              <w:jc w:val="left"/>
            </w:pPr>
            <w:r>
              <w:t xml:space="preserve">Task actions unless also holding an operational role.</w:t>
            </w:r>
          </w:p>
        </w:tc>
      </w:tr>
      <w:tr>
        <w:tc>
          <w:tcPr/>
          <w:p>
            <w:pPr>
              <w:pStyle w:val="Compact"/>
              <w:jc w:val="left"/>
            </w:pPr>
            <w:r>
              <w:rPr>
                <w:bCs/>
                <w:b/>
              </w:rPr>
              <w:t xml:space="preserve">DocuFlow</w:t>
            </w:r>
          </w:p>
        </w:tc>
        <w:tc>
          <w:tcPr/>
          <w:p>
            <w:pPr>
              <w:pStyle w:val="Compact"/>
              <w:jc w:val="left"/>
            </w:pPr>
            <w:r>
              <w:t xml:space="preserve">Enforce permissions; generate identity; pre-validate; match bucket; trigger and route; pre-populate forms; propose evidence; calculate statuses and milestones; manage dependencies and notifications; write audit.</w:t>
            </w:r>
          </w:p>
        </w:tc>
        <w:tc>
          <w:tcPr/>
          <w:p>
            <w:pPr>
              <w:pStyle w:val="Compact"/>
              <w:jc w:val="left"/>
            </w:pPr>
            <w:r>
              <w:t xml:space="preserve">—</w:t>
            </w:r>
          </w:p>
        </w:tc>
      </w:tr>
    </w:tbl>
    <w:bookmarkEnd w:id="28"/>
    <w:bookmarkStart w:id="29" w:name="X438086097e90dba516d649ea1b4b205e7d7e475"/>
    <w:p>
      <w:pPr>
        <w:pStyle w:val="Heading3"/>
      </w:pPr>
      <w:r>
        <w:t xml:space="preserve">3.2 Proposed target personas (illustrative; all fictitious)</w:t>
      </w:r>
    </w:p>
    <w:p>
      <w:pPr>
        <w:pStyle w:val="FirstParagraph"/>
      </w:pPr>
      <w:r>
        <w:t xml:space="preserve">These are proposed target-role examples, not the list of personas implemented in the current HTML prototype. The prototype has five operational personas: Front Office, CDDM Luxembourg scanning, Tax, CDDM Poland Data Input and CDDM Poland Data Check. Separate Intern, Desk Head, sign-off lead, manager and audit workspaces remain target capabilities.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w:t>
            </w:r>
          </w:p>
        </w:tc>
        <w:tc>
          <w:tcPr/>
          <w:p>
            <w:pPr>
              <w:pStyle w:val="Compact"/>
              <w:jc w:val="left"/>
            </w:pPr>
            <w:r>
              <w:t xml:space="preserve">Role</w:t>
            </w:r>
          </w:p>
        </w:tc>
        <w:tc>
          <w:tcPr/>
          <w:p>
            <w:pPr>
              <w:pStyle w:val="Compact"/>
              <w:jc w:val="left"/>
            </w:pPr>
            <w:r>
              <w:t xml:space="preserve">Location</w:t>
            </w:r>
          </w:p>
        </w:tc>
        <w:tc>
          <w:tcPr/>
          <w:p>
            <w:pPr>
              <w:pStyle w:val="Compact"/>
              <w:jc w:val="left"/>
            </w:pPr>
            <w:r>
              <w:t xml:space="preserve">Typical work</w:t>
            </w:r>
          </w:p>
        </w:tc>
      </w:tr>
      <w:tr>
        <w:tc>
          <w:tcPr/>
          <w:p>
            <w:pPr>
              <w:pStyle w:val="Compact"/>
              <w:jc w:val="left"/>
            </w:pPr>
            <w:r>
              <w:t xml:space="preserve">Amelia Roux</w:t>
            </w:r>
          </w:p>
        </w:tc>
        <w:tc>
          <w:tcPr/>
          <w:p>
            <w:pPr>
              <w:pStyle w:val="Compact"/>
              <w:jc w:val="left"/>
            </w:pPr>
            <w:r>
              <w:t xml:space="preserve">Client Relationship Manager (Front Office)</w:t>
            </w:r>
          </w:p>
        </w:tc>
        <w:tc>
          <w:tcPr/>
          <w:p>
            <w:pPr>
              <w:pStyle w:val="Compact"/>
              <w:jc w:val="left"/>
            </w:pPr>
            <w:r>
              <w:t xml:space="preserve">Luxembourg</w:t>
            </w:r>
          </w:p>
        </w:tc>
        <w:tc>
          <w:tcPr/>
          <w:p>
            <w:pPr>
              <w:pStyle w:val="Compact"/>
              <w:jc w:val="left"/>
            </w:pPr>
            <w:r>
              <w:t xml:space="preserve">Starts Tax Relief New Business, uploads W-8BEN copies, corrects returned requests</w:t>
            </w:r>
          </w:p>
        </w:tc>
      </w:tr>
      <w:tr>
        <w:tc>
          <w:tcPr/>
          <w:p>
            <w:pPr>
              <w:pStyle w:val="Compact"/>
              <w:jc w:val="left"/>
            </w:pPr>
            <w:r>
              <w:t xml:space="preserve">Tomasz Nowak</w:t>
            </w:r>
          </w:p>
        </w:tc>
        <w:tc>
          <w:tcPr/>
          <w:p>
            <w:pPr>
              <w:pStyle w:val="Compact"/>
              <w:jc w:val="left"/>
            </w:pPr>
            <w:r>
              <w:t xml:space="preserve">Client Service Manager (Front Office)</w:t>
            </w:r>
          </w:p>
        </w:tc>
        <w:tc>
          <w:tcPr/>
          <w:p>
            <w:pPr>
              <w:pStyle w:val="Compact"/>
              <w:jc w:val="left"/>
            </w:pPr>
            <w:r>
              <w:t xml:space="preserve">Luxembourg</w:t>
            </w:r>
          </w:p>
        </w:tc>
        <w:tc>
          <w:tcPr/>
          <w:p>
            <w:pPr>
              <w:pStyle w:val="Compact"/>
              <w:jc w:val="left"/>
            </w:pPr>
            <w:r>
              <w:t xml:space="preserve">Completes BCTS Part 1, attaches evidence</w:t>
            </w:r>
          </w:p>
        </w:tc>
      </w:tr>
      <w:tr>
        <w:tc>
          <w:tcPr/>
          <w:p>
            <w:pPr>
              <w:pStyle w:val="Compact"/>
              <w:jc w:val="left"/>
            </w:pPr>
            <w:r>
              <w:t xml:space="preserve">Sven Berg</w:t>
            </w:r>
          </w:p>
        </w:tc>
        <w:tc>
          <w:tcPr/>
          <w:p>
            <w:pPr>
              <w:pStyle w:val="Compact"/>
              <w:jc w:val="left"/>
            </w:pPr>
            <w:r>
              <w:t xml:space="preserve">Desk Head (Front Office)</w:t>
            </w:r>
          </w:p>
        </w:tc>
        <w:tc>
          <w:tcPr/>
          <w:p>
            <w:pPr>
              <w:pStyle w:val="Compact"/>
              <w:jc w:val="left"/>
            </w:pPr>
            <w:r>
              <w:t xml:space="preserve">Luxembourg</w:t>
            </w:r>
          </w:p>
        </w:tc>
        <w:tc>
          <w:tcPr/>
          <w:p>
            <w:pPr>
              <w:pStyle w:val="Compact"/>
              <w:jc w:val="left"/>
            </w:pPr>
            <w:r>
              <w:t xml:space="preserve">Ownership verification and signature check, reviews desk queue</w:t>
            </w:r>
          </w:p>
        </w:tc>
      </w:tr>
      <w:tr>
        <w:tc>
          <w:tcPr/>
          <w:p>
            <w:pPr>
              <w:pStyle w:val="Compact"/>
              <w:jc w:val="left"/>
            </w:pPr>
            <w:r>
              <w:t xml:space="preserve">Priya Menon</w:t>
            </w:r>
          </w:p>
        </w:tc>
        <w:tc>
          <w:tcPr/>
          <w:p>
            <w:pPr>
              <w:pStyle w:val="Compact"/>
              <w:jc w:val="left"/>
            </w:pPr>
            <w:r>
              <w:t xml:space="preserve">Intern (Front Office)</w:t>
            </w:r>
          </w:p>
        </w:tc>
        <w:tc>
          <w:tcPr/>
          <w:p>
            <w:pPr>
              <w:pStyle w:val="Compact"/>
              <w:jc w:val="left"/>
            </w:pPr>
            <w:r>
              <w:t xml:space="preserve">Luxembourg</w:t>
            </w:r>
          </w:p>
        </w:tc>
        <w:tc>
          <w:tcPr/>
          <w:p>
            <w:pPr>
              <w:pStyle w:val="Compact"/>
              <w:jc w:val="left"/>
            </w:pPr>
            <w:r>
              <w:t xml:space="preserve">Upload-only (assumption pending decision D-07)</w:t>
            </w:r>
          </w:p>
        </w:tc>
      </w:tr>
      <w:tr>
        <w:tc>
          <w:tcPr/>
          <w:p>
            <w:pPr>
              <w:pStyle w:val="Compact"/>
              <w:jc w:val="left"/>
            </w:pPr>
            <w:r>
              <w:t xml:space="preserve">Claire Weber</w:t>
            </w:r>
          </w:p>
        </w:tc>
        <w:tc>
          <w:tcPr/>
          <w:p>
            <w:pPr>
              <w:pStyle w:val="Compact"/>
              <w:jc w:val="left"/>
            </w:pPr>
            <w:r>
              <w:t xml:space="preserve">Scanning Operator (CDDM Luxembourg)</w:t>
            </w:r>
          </w:p>
        </w:tc>
        <w:tc>
          <w:tcPr/>
          <w:p>
            <w:pPr>
              <w:pStyle w:val="Compact"/>
              <w:jc w:val="left"/>
            </w:pPr>
            <w:r>
              <w:t xml:space="preserve">Luxembourg</w:t>
            </w:r>
          </w:p>
        </w:tc>
        <w:tc>
          <w:tcPr/>
          <w:p>
            <w:pPr>
              <w:pStyle w:val="Compact"/>
              <w:jc w:val="left"/>
            </w:pPr>
            <w:r>
              <w:t xml:space="preserve">Paper intake, DocType selection, scan, custody</w:t>
            </w:r>
          </w:p>
        </w:tc>
      </w:tr>
      <w:tr>
        <w:tc>
          <w:tcPr/>
          <w:p>
            <w:pPr>
              <w:pStyle w:val="Compact"/>
              <w:jc w:val="left"/>
            </w:pPr>
            <w:r>
              <w:t xml:space="preserve">Marek Zieliński</w:t>
            </w:r>
          </w:p>
        </w:tc>
        <w:tc>
          <w:tcPr/>
          <w:p>
            <w:pPr>
              <w:pStyle w:val="Compact"/>
              <w:jc w:val="left"/>
            </w:pPr>
            <w:r>
              <w:t xml:space="preserve">Verification Officer (CDDM Poland)</w:t>
            </w:r>
          </w:p>
        </w:tc>
        <w:tc>
          <w:tcPr/>
          <w:p>
            <w:pPr>
              <w:pStyle w:val="Compact"/>
              <w:jc w:val="left"/>
            </w:pPr>
            <w:r>
              <w:t xml:space="preserve">Poland</w:t>
            </w:r>
          </w:p>
        </w:tc>
        <w:tc>
          <w:tcPr/>
          <w:p>
            <w:pPr>
              <w:pStyle w:val="Compact"/>
              <w:jc w:val="left"/>
            </w:pPr>
            <w:r>
              <w:t xml:space="preserve">Quality/index verification, replacement checks</w:t>
            </w:r>
          </w:p>
        </w:tc>
      </w:tr>
      <w:tr>
        <w:tc>
          <w:tcPr/>
          <w:p>
            <w:pPr>
              <w:pStyle w:val="Compact"/>
              <w:jc w:val="left"/>
            </w:pPr>
            <w:r>
              <w:t xml:space="preserve">Agnieszka Kowalczyk</w:t>
            </w:r>
          </w:p>
        </w:tc>
        <w:tc>
          <w:tcPr/>
          <w:p>
            <w:pPr>
              <w:pStyle w:val="Compact"/>
              <w:jc w:val="left"/>
            </w:pPr>
            <w:r>
              <w:t xml:space="preserve">Data Implementation Officer (CDDM Poland)</w:t>
            </w:r>
          </w:p>
        </w:tc>
        <w:tc>
          <w:tcPr/>
          <w:p>
            <w:pPr>
              <w:pStyle w:val="Compact"/>
              <w:jc w:val="left"/>
            </w:pPr>
            <w:r>
              <w:t xml:space="preserve">Poland</w:t>
            </w:r>
          </w:p>
        </w:tc>
        <w:tc>
          <w:tcPr/>
          <w:p>
            <w:pPr>
              <w:pStyle w:val="Compact"/>
              <w:jc w:val="left"/>
            </w:pPr>
            <w:r>
              <w:t xml:space="preserve">OBS data input or data check according to assignment; must not check own input where segregation is required</w:t>
            </w:r>
          </w:p>
        </w:tc>
      </w:tr>
      <w:tr>
        <w:tc>
          <w:tcPr/>
          <w:p>
            <w:pPr>
              <w:pStyle w:val="Compact"/>
              <w:jc w:val="left"/>
            </w:pPr>
            <w:r>
              <w:t xml:space="preserve">Dr. Lena Hoffmann</w:t>
            </w:r>
          </w:p>
        </w:tc>
        <w:tc>
          <w:tcPr/>
          <w:p>
            <w:pPr>
              <w:pStyle w:val="Compact"/>
              <w:jc w:val="left"/>
            </w:pPr>
            <w:r>
              <w:t xml:space="preserve">Tax Advisor (Luxembourg Tax)</w:t>
            </w:r>
          </w:p>
        </w:tc>
        <w:tc>
          <w:tcPr/>
          <w:p>
            <w:pPr>
              <w:pStyle w:val="Compact"/>
              <w:jc w:val="left"/>
            </w:pPr>
            <w:r>
              <w:t xml:space="preserve">Luxembourg</w:t>
            </w:r>
          </w:p>
        </w:tc>
        <w:tc>
          <w:tcPr/>
          <w:p>
            <w:pPr>
              <w:pStyle w:val="Compact"/>
              <w:jc w:val="left"/>
            </w:pPr>
            <w:r>
              <w:t xml:space="preserve">Assessment, deficiencies, approve/return/reject</w:t>
            </w:r>
          </w:p>
        </w:tc>
      </w:tr>
      <w:tr>
        <w:tc>
          <w:tcPr/>
          <w:p>
            <w:pPr>
              <w:pStyle w:val="Compact"/>
              <w:jc w:val="left"/>
            </w:pPr>
            <w:r>
              <w:t xml:space="preserve">Julien Marchand</w:t>
            </w:r>
          </w:p>
        </w:tc>
        <w:tc>
          <w:tcPr/>
          <w:p>
            <w:pPr>
              <w:pStyle w:val="Compact"/>
              <w:jc w:val="left"/>
            </w:pPr>
            <w:r>
              <w:t xml:space="preserve">OTL Tax sign-off (demonstration persona)</w:t>
            </w:r>
          </w:p>
        </w:tc>
        <w:tc>
          <w:tcPr/>
          <w:p>
            <w:pPr>
              <w:pStyle w:val="Compact"/>
              <w:jc w:val="left"/>
            </w:pPr>
            <w:r>
              <w:t xml:space="preserve">Luxembourg</w:t>
            </w:r>
          </w:p>
        </w:tc>
        <w:tc>
          <w:tcPr/>
          <w:p>
            <w:pPr>
              <w:pStyle w:val="Compact"/>
              <w:jc w:val="left"/>
            </w:pPr>
            <w:r>
              <w:t xml:space="preserve">Sign-off and override shown for demonstration only; performer and routing unresolved under D-29</w:t>
            </w:r>
          </w:p>
        </w:tc>
      </w:tr>
      <w:tr>
        <w:tc>
          <w:tcPr/>
          <w:p>
            <w:pPr>
              <w:pStyle w:val="Compact"/>
              <w:jc w:val="left"/>
            </w:pPr>
            <w:r>
              <w:t xml:space="preserve">Ingrid Larsen</w:t>
            </w:r>
          </w:p>
        </w:tc>
        <w:tc>
          <w:tcPr/>
          <w:p>
            <w:pPr>
              <w:pStyle w:val="Compact"/>
              <w:jc w:val="left"/>
            </w:pPr>
            <w:r>
              <w:t xml:space="preserve">Team Manager (CDDM Poland)</w:t>
            </w:r>
          </w:p>
        </w:tc>
        <w:tc>
          <w:tcPr/>
          <w:p>
            <w:pPr>
              <w:pStyle w:val="Compact"/>
              <w:jc w:val="left"/>
            </w:pPr>
            <w:r>
              <w:t xml:space="preserve">Poland</w:t>
            </w:r>
          </w:p>
        </w:tc>
        <w:tc>
          <w:tcPr/>
          <w:p>
            <w:pPr>
              <w:pStyle w:val="Compact"/>
              <w:jc w:val="left"/>
            </w:pPr>
            <w:r>
              <w:t xml:space="preserve">Queue, ageing, SLA and workload dashboards</w:t>
            </w:r>
          </w:p>
        </w:tc>
      </w:tr>
      <w:tr>
        <w:tc>
          <w:tcPr/>
          <w:p>
            <w:pPr>
              <w:pStyle w:val="Compact"/>
              <w:jc w:val="left"/>
            </w:pPr>
            <w:r>
              <w:t xml:space="preserve">Oliver Grant</w:t>
            </w:r>
          </w:p>
        </w:tc>
        <w:tc>
          <w:tcPr/>
          <w:p>
            <w:pPr>
              <w:pStyle w:val="Compact"/>
              <w:jc w:val="left"/>
            </w:pPr>
            <w:r>
              <w:t xml:space="preserve">Audit / Control</w:t>
            </w:r>
          </w:p>
        </w:tc>
        <w:tc>
          <w:tcPr/>
          <w:p>
            <w:pPr>
              <w:pStyle w:val="Compact"/>
              <w:jc w:val="left"/>
            </w:pPr>
            <w:r>
              <w:t xml:space="preserve">Luxembourg</w:t>
            </w:r>
          </w:p>
        </w:tc>
        <w:tc>
          <w:tcPr/>
          <w:p>
            <w:pPr>
              <w:pStyle w:val="Compact"/>
              <w:jc w:val="left"/>
            </w:pPr>
            <w:r>
              <w:t xml:space="preserve">Chronology, maker-checker compliance, overrides</w:t>
            </w:r>
          </w:p>
        </w:tc>
      </w:tr>
    </w:tbl>
    <w:p>
      <w:r>
        <w:pict>
          <v:rect style="width:0;height:1.5pt" o:hralign="center" o:hrstd="t" o:hr="t"/>
        </w:pict>
      </w:r>
    </w:p>
    <w:bookmarkEnd w:id="29"/>
    <w:bookmarkEnd w:id="30"/>
    <w:bookmarkStart w:id="36" w:name="solution-architecture"/>
    <w:p>
      <w:pPr>
        <w:pStyle w:val="Heading2"/>
      </w:pPr>
      <w:r>
        <w:t xml:space="preserve">4. Solution architecture</w:t>
      </w:r>
    </w:p>
    <w:bookmarkStart w:id="31" w:name="layers"/>
    <w:p>
      <w:pPr>
        <w:pStyle w:val="Heading3"/>
      </w:pPr>
      <w:r>
        <w:t xml:space="preserve">4.1 Layers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Content</w:t>
            </w:r>
          </w:p>
        </w:tc>
      </w:tr>
      <w:tr>
        <w:tc>
          <w:tcPr/>
          <w:p>
            <w:pPr>
              <w:pStyle w:val="Compact"/>
              <w:jc w:val="left"/>
            </w:pPr>
            <w:r>
              <w:rPr>
                <w:bCs/>
                <w:b/>
              </w:rPr>
              <w:t xml:space="preserve">L1 — Core document and task platform</w:t>
            </w:r>
          </w:p>
        </w:tc>
        <w:tc>
          <w:tcPr/>
          <w:p>
            <w:pPr>
              <w:pStyle w:val="Compact"/>
              <w:jc w:val="left"/>
            </w:pPr>
            <w:r>
              <w:t xml:space="preserve">HIVE repository, metadata dictionary, permissions, formats, pre-validation, statuses, deficiency records, replacement, audit, integration adapters.</w:t>
            </w:r>
          </w:p>
        </w:tc>
      </w:tr>
      <w:tr>
        <w:tc>
          <w:tcPr/>
          <w:p>
            <w:pPr>
              <w:pStyle w:val="Compact"/>
              <w:jc w:val="left"/>
            </w:pPr>
            <w:r>
              <w:rPr>
                <w:bCs/>
                <w:b/>
              </w:rPr>
              <w:t xml:space="preserve">L2 — Process library and role workspaces</w:t>
            </w:r>
          </w:p>
        </w:tc>
        <w:tc>
          <w:tcPr/>
          <w:p>
            <w:pPr>
              <w:pStyle w:val="Compact"/>
              <w:jc w:val="left"/>
            </w:pPr>
            <w:r>
              <w:t xml:space="preserve">Business Process Library, forms and checklists, drafts, task queues, Completion Library, work ownership, ageing, returns, blockers, notifications.</w:t>
            </w:r>
          </w:p>
        </w:tc>
      </w:tr>
      <w:tr>
        <w:tc>
          <w:tcPr/>
          <w:p>
            <w:pPr>
              <w:pStyle w:val="Compact"/>
              <w:jc w:val="left"/>
            </w:pPr>
            <w:r>
              <w:rPr>
                <w:bCs/>
                <w:b/>
              </w:rPr>
              <w:t xml:space="preserve">L3 — Domain modules (Tax first)</w:t>
            </w:r>
          </w:p>
        </w:tc>
        <w:tc>
          <w:tcPr/>
          <w:p>
            <w:pPr>
              <w:pStyle w:val="Compact"/>
              <w:jc w:val="left"/>
            </w:pPr>
            <w:r>
              <w:t xml:space="preserve">Embedded workflows (Single Tax Document Verification; Country-Specific Tax Documents) and business processes (Tax Relief at Source; BCTS). Additional domains plug into L1/L2 without redesign.</w:t>
            </w:r>
          </w:p>
        </w:tc>
      </w:tr>
    </w:tbl>
    <w:bookmarkEnd w:id="31"/>
    <w:bookmarkStart w:id="32" w:name="two-initiation-models"/>
    <w:p>
      <w:pPr>
        <w:pStyle w:val="Heading3"/>
      </w:pPr>
      <w:r>
        <w:t xml:space="preserve">4.2 Two initiation models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Started by</w:t>
            </w:r>
          </w:p>
        </w:tc>
        <w:tc>
          <w:tcPr/>
          <w:p>
            <w:pPr>
              <w:pStyle w:val="Compact"/>
              <w:jc w:val="left"/>
            </w:pPr>
            <w:r>
              <w:t xml:space="preserve">Listed in Library</w:t>
            </w:r>
          </w:p>
        </w:tc>
        <w:tc>
          <w:tcPr/>
          <w:p>
            <w:pPr>
              <w:pStyle w:val="Compact"/>
              <w:jc w:val="left"/>
            </w:pPr>
            <w:r>
              <w:t xml:space="preserve">Examples</w:t>
            </w:r>
          </w:p>
        </w:tc>
      </w:tr>
      <w:tr>
        <w:tc>
          <w:tcPr/>
          <w:p>
            <w:pPr>
              <w:pStyle w:val="Compact"/>
              <w:jc w:val="left"/>
            </w:pPr>
            <w:r>
              <w:rPr>
                <w:bCs/>
                <w:b/>
              </w:rPr>
              <w:t xml:space="preserve">Embedded workflow</w:t>
            </w:r>
          </w:p>
        </w:tc>
        <w:tc>
          <w:tcPr/>
          <w:p>
            <w:pPr>
              <w:pStyle w:val="Compact"/>
              <w:jc w:val="left"/>
            </w:pPr>
            <w:r>
              <w:t xml:space="preserve">Upload of a configured Document Type (automatic)</w:t>
            </w:r>
          </w:p>
        </w:tc>
        <w:tc>
          <w:tcPr/>
          <w:p>
            <w:pPr>
              <w:pStyle w:val="Compact"/>
              <w:jc w:val="left"/>
            </w:pPr>
            <w:r>
              <w:t xml:space="preserve">No</w:t>
            </w:r>
          </w:p>
        </w:tc>
        <w:tc>
          <w:tcPr/>
          <w:p>
            <w:pPr>
              <w:pStyle w:val="Compact"/>
              <w:jc w:val="left"/>
            </w:pPr>
            <w:r>
              <w:t xml:space="preserve">Single Tax Document Verification; Country-Specific Tax Documents</w:t>
            </w:r>
          </w:p>
        </w:tc>
      </w:tr>
      <w:tr>
        <w:tc>
          <w:tcPr/>
          <w:p>
            <w:pPr>
              <w:pStyle w:val="Compact"/>
              <w:jc w:val="left"/>
            </w:pPr>
            <w:r>
              <w:rPr>
                <w:bCs/>
                <w:b/>
              </w:rPr>
              <w:t xml:space="preserve">Business process</w:t>
            </w:r>
          </w:p>
        </w:tc>
        <w:tc>
          <w:tcPr/>
          <w:p>
            <w:pPr>
              <w:pStyle w:val="Compact"/>
              <w:jc w:val="left"/>
            </w:pPr>
            <w:r>
              <w:t xml:space="preserve">User selection in Library → Tax</w:t>
            </w:r>
          </w:p>
        </w:tc>
        <w:tc>
          <w:tcPr/>
          <w:p>
            <w:pPr>
              <w:pStyle w:val="Compact"/>
              <w:jc w:val="left"/>
            </w:pPr>
            <w:r>
              <w:t xml:space="preserve">Yes</w:t>
            </w:r>
          </w:p>
        </w:tc>
        <w:tc>
          <w:tcPr/>
          <w:p>
            <w:pPr>
              <w:pStyle w:val="Compact"/>
              <w:jc w:val="left"/>
            </w:pPr>
            <w:r>
              <w:t xml:space="preserve">Tax Relief at Source (New Business, Termination); BCTS</w:t>
            </w:r>
          </w:p>
        </w:tc>
      </w:tr>
    </w:tbl>
    <w:bookmarkEnd w:id="32"/>
    <w:bookmarkStart w:id="33" w:name="system-responsibilities"/>
    <w:p>
      <w:pPr>
        <w:pStyle w:val="Heading3"/>
      </w:pPr>
      <w:r>
        <w:t xml:space="preserve">4.3 System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Owns</w:t>
            </w:r>
          </w:p>
        </w:tc>
      </w:tr>
      <w:tr>
        <w:tc>
          <w:tcPr/>
          <w:p>
            <w:pPr>
              <w:pStyle w:val="Compact"/>
              <w:jc w:val="left"/>
            </w:pPr>
            <w:r>
              <w:t xml:space="preserve">HIVE / DocuFlow</w:t>
            </w:r>
          </w:p>
        </w:tc>
        <w:tc>
          <w:tcPr/>
          <w:p>
            <w:pPr>
              <w:pStyle w:val="Compact"/>
              <w:jc w:val="left"/>
            </w:pPr>
            <w:r>
              <w:t xml:space="preserve">Binary, metadata, document status, version and replacement relationships, access control</w:t>
            </w:r>
          </w:p>
        </w:tc>
      </w:tr>
      <w:tr>
        <w:tc>
          <w:tcPr/>
          <w:p>
            <w:pPr>
              <w:pStyle w:val="Compact"/>
              <w:jc w:val="left"/>
            </w:pPr>
            <w:r>
              <w:t xml:space="preserve">Flowable</w:t>
            </w:r>
          </w:p>
        </w:tc>
        <w:tc>
          <w:tcPr/>
          <w:p>
            <w:pPr>
              <w:pStyle w:val="Compact"/>
              <w:jc w:val="left"/>
            </w:pPr>
            <w:r>
              <w:t xml:space="preserve">Workflow and case instances, tasks and routing, digital forms and checklists, decisions and deficiencies, milestones and process audit</w:t>
            </w:r>
          </w:p>
        </w:tc>
      </w:tr>
      <w:tr>
        <w:tc>
          <w:tcPr/>
          <w:p>
            <w:pPr>
              <w:pStyle w:val="Compact"/>
              <w:jc w:val="left"/>
            </w:pPr>
            <w:r>
              <w:t xml:space="preserve">iCRM</w:t>
            </w:r>
          </w:p>
        </w:tc>
        <w:tc>
          <w:tcPr/>
          <w:p>
            <w:pPr>
              <w:pStyle w:val="Compact"/>
              <w:jc w:val="left"/>
            </w:pPr>
            <w:r>
              <w:t xml:space="preserve">Client / partner relationships, advisor and desk, TIN and tax context, reference data</w:t>
            </w:r>
          </w:p>
        </w:tc>
      </w:tr>
      <w:tr>
        <w:tc>
          <w:tcPr/>
          <w:p>
            <w:pPr>
              <w:pStyle w:val="Compact"/>
              <w:jc w:val="left"/>
            </w:pPr>
            <w:r>
              <w:t xml:space="preserve">OBS</w:t>
            </w:r>
          </w:p>
        </w:tc>
        <w:tc>
          <w:tcPr/>
          <w:p>
            <w:pPr>
              <w:pStyle w:val="Compact"/>
              <w:jc w:val="left"/>
            </w:pPr>
            <w:r>
              <w:t xml:space="preserve">Account existence, tax and static-data implementation, operational status, authoritative field values</w:t>
            </w:r>
          </w:p>
        </w:tc>
      </w:tr>
      <w:tr>
        <w:tc>
          <w:tcPr/>
          <w:p>
            <w:pPr>
              <w:pStyle w:val="Compact"/>
              <w:jc w:val="left"/>
            </w:pPr>
            <w:r>
              <w:t xml:space="preserve">BECOM</w:t>
            </w:r>
          </w:p>
        </w:tc>
        <w:tc>
          <w:tcPr/>
          <w:p>
            <w:pPr>
              <w:pStyle w:val="Compact"/>
              <w:jc w:val="left"/>
            </w:pPr>
            <w:r>
              <w:t xml:space="preserve">Account-create event, onboarding dependency state, onboarding orchestration</w:t>
            </w:r>
          </w:p>
        </w:tc>
      </w:tr>
      <w:tr>
        <w:tc>
          <w:tcPr/>
          <w:p>
            <w:pPr>
              <w:pStyle w:val="Compact"/>
              <w:jc w:val="left"/>
            </w:pPr>
            <w:r>
              <w:t xml:space="preserve">NGA archive</w:t>
            </w:r>
          </w:p>
        </w:tc>
        <w:tc>
          <w:tcPr/>
          <w:p>
            <w:pPr>
              <w:pStyle w:val="Compact"/>
              <w:jc w:val="left"/>
            </w:pPr>
            <w:r>
              <w:t xml:space="preserve">Long-term retention of Document IDs with replacement links mirrored</w:t>
            </w:r>
          </w:p>
        </w:tc>
      </w:tr>
    </w:tbl>
    <w:bookmarkEnd w:id="33"/>
    <w:bookmarkStart w:id="34" w:name="proposed-flowable-mapping"/>
    <w:p>
      <w:pPr>
        <w:pStyle w:val="Heading3"/>
      </w:pPr>
      <w:r>
        <w:t xml:space="preserve">4.4 Proposed Flowable mapping</w:t>
      </w:r>
    </w:p>
    <w:p>
      <w:pPr>
        <w:pStyle w:val="FirstParagraph"/>
      </w:pPr>
      <w:r>
        <w:rPr>
          <w:bCs/>
          <w:b/>
        </w:rPr>
        <w:t xml:space="preserve">Architecture proposal, not a mandated business design.</w:t>
      </w:r>
      <w:r>
        <w:t xml:space="preserve"> </w:t>
      </w:r>
      <w:r>
        <w:t xml:space="preserve">Candidate constructs below must be validated against the selected licensed product, performance, state transitions and operational needs under D-19/D-27. A displayed business state must not be assumed to equal a native engine state.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 element</w:t>
            </w:r>
          </w:p>
        </w:tc>
        <w:tc>
          <w:tcPr/>
          <w:p>
            <w:pPr>
              <w:pStyle w:val="Compact"/>
              <w:jc w:val="left"/>
            </w:pPr>
            <w:r>
              <w:t xml:space="preserve">Flowable construct</w:t>
            </w:r>
          </w:p>
        </w:tc>
      </w:tr>
      <w:tr>
        <w:tc>
          <w:tcPr/>
          <w:p>
            <w:pPr>
              <w:pStyle w:val="Compact"/>
              <w:jc w:val="left"/>
            </w:pPr>
            <w:r>
              <w:t xml:space="preserve">Upload → validation → trigger (§6)</w:t>
            </w:r>
          </w:p>
        </w:tc>
        <w:tc>
          <w:tcPr/>
          <w:p>
            <w:pPr>
              <w:pStyle w:val="Compact"/>
              <w:jc w:val="left"/>
            </w:pPr>
            <w:r>
              <w:t xml:space="preserve">DMN decision tables:</w:t>
            </w:r>
            <w:r>
              <w:t xml:space="preserve"> </w:t>
            </w:r>
            <w:r>
              <w:rPr>
                <w:iCs/>
                <w:i/>
              </w:rPr>
              <w:t xml:space="preserve">permitted format</w:t>
            </w:r>
            <w:r>
              <w:t xml:space="preserve">,</w:t>
            </w:r>
            <w:r>
              <w:t xml:space="preserve"> </w:t>
            </w:r>
            <w:r>
              <w:rPr>
                <w:iCs/>
                <w:i/>
              </w:rPr>
              <w:t xml:space="preserve">uploader authorisation</w:t>
            </w:r>
            <w:r>
              <w:t xml:space="preserve">,</w:t>
            </w:r>
            <w:r>
              <w:t xml:space="preserve"> </w:t>
            </w:r>
            <w:r>
              <w:rPr>
                <w:iCs/>
                <w:i/>
              </w:rPr>
              <w:t xml:space="preserve">bucket routing</w:t>
            </w:r>
            <w:r>
              <w:t xml:space="preserve">; then CMMN case start via event registry (</w:t>
            </w:r>
            <w:r>
              <w:rPr>
                <w:rStyle w:val="VerbatimChar"/>
              </w:rPr>
              <w:t xml:space="preserve">DocumentUploaded</w:t>
            </w:r>
            <w:r>
              <w:t xml:space="preserve">)</w:t>
            </w:r>
          </w:p>
        </w:tc>
      </w:tr>
      <w:tr>
        <w:tc>
          <w:tcPr/>
          <w:p>
            <w:pPr>
              <w:pStyle w:val="Compact"/>
              <w:jc w:val="left"/>
            </w:pPr>
            <w:r>
              <w:t xml:space="preserve">Embedded workflows (§8, §9)</w:t>
            </w:r>
          </w:p>
        </w:tc>
        <w:tc>
          <w:tcPr/>
          <w:p>
            <w:pPr>
              <w:pStyle w:val="Compact"/>
              <w:jc w:val="left"/>
            </w:pPr>
            <w:r>
              <w:t xml:space="preserve">Candidate CMMN or BPMN model per approved bucket; verification/finalization and terminal outcomes to be designed; case boundaries and rejection/exit semantics require validation</w:t>
            </w:r>
          </w:p>
        </w:tc>
      </w:tr>
      <w:tr>
        <w:tc>
          <w:tcPr/>
          <w:p>
            <w:pPr>
              <w:pStyle w:val="Compact"/>
              <w:jc w:val="left"/>
            </w:pPr>
            <w:r>
              <w:t xml:space="preserve">Business processes (§10, §11)</w:t>
            </w:r>
          </w:p>
        </w:tc>
        <w:tc>
          <w:tcPr/>
          <w:p>
            <w:pPr>
              <w:pStyle w:val="Compact"/>
              <w:jc w:val="left"/>
            </w:pPr>
            <w:r>
              <w:t xml:space="preserve">CMMN case per process; BPMN sub-processes for the deterministic sequences (BTA allocation, OBS implementation, termination); user tasks per role with candidate groups</w:t>
            </w:r>
          </w:p>
        </w:tc>
      </w:tr>
      <w:tr>
        <w:tc>
          <w:tcPr/>
          <w:p>
            <w:pPr>
              <w:pStyle w:val="Compact"/>
              <w:jc w:val="left"/>
            </w:pPr>
            <w:r>
              <w:t xml:space="preserve">BTA1–BTA9 allocation (§10.4)</w:t>
            </w:r>
          </w:p>
        </w:tc>
        <w:tc>
          <w:tcPr/>
          <w:p>
            <w:pPr>
              <w:pStyle w:val="Compact"/>
              <w:jc w:val="left"/>
            </w:pPr>
            <w:r>
              <w:t xml:space="preserve">DMN decision table, versioned; output variant + reason + rule version stored on the case</w:t>
            </w:r>
          </w:p>
        </w:tc>
      </w:tr>
      <w:tr>
        <w:tc>
          <w:tcPr/>
          <w:p>
            <w:pPr>
              <w:pStyle w:val="Compact"/>
              <w:jc w:val="left"/>
            </w:pPr>
            <w:r>
              <w:t xml:space="preserve">BCTS conditional evidence (§11.4)</w:t>
            </w:r>
          </w:p>
        </w:tc>
        <w:tc>
          <w:tcPr/>
          <w:p>
            <w:pPr>
              <w:pStyle w:val="Compact"/>
              <w:jc w:val="left"/>
            </w:pPr>
            <w:r>
              <w:t xml:space="preserve">DMN decision table mapping answer combinations to mandatory evidence categories</w:t>
            </w:r>
          </w:p>
        </w:tc>
      </w:tr>
      <w:tr>
        <w:tc>
          <w:tcPr/>
          <w:p>
            <w:pPr>
              <w:pStyle w:val="Compact"/>
              <w:jc w:val="left"/>
            </w:pPr>
            <w:r>
              <w:t xml:space="preserve">Status layers (§7)</w:t>
            </w:r>
          </w:p>
        </w:tc>
        <w:tc>
          <w:tcPr/>
          <w:p>
            <w:pPr>
              <w:pStyle w:val="Compact"/>
              <w:jc w:val="left"/>
            </w:pPr>
            <w:r>
              <w:t xml:space="preserve">Document status on HIVE; task display status mapped explicitly to engine state; milestones and reversible business state modeled separately; business-completion driver derived from governed events; deficiency as a child data object with its own lifecycle</w:t>
            </w:r>
          </w:p>
        </w:tc>
      </w:tr>
      <w:tr>
        <w:tc>
          <w:tcPr/>
          <w:p>
            <w:pPr>
              <w:pStyle w:val="Compact"/>
              <w:jc w:val="left"/>
            </w:pPr>
            <w:r>
              <w:t xml:space="preserve">Return for correction</w:t>
            </w:r>
          </w:p>
        </w:tc>
        <w:tc>
          <w:tcPr/>
          <w:p>
            <w:pPr>
              <w:pStyle w:val="Compact"/>
              <w:jc w:val="left"/>
            </w:pPr>
            <w:r>
              <w:t xml:space="preserve">Candidate repeatable task/plan-item or explicit correction-loop model; preserve the same business request and audit lineage; detailed engine semantics require validation</w:t>
            </w:r>
          </w:p>
        </w:tc>
      </w:tr>
      <w:tr>
        <w:tc>
          <w:tcPr/>
          <w:p>
            <w:pPr>
              <w:pStyle w:val="Compact"/>
              <w:jc w:val="left"/>
            </w:pPr>
            <w:r>
              <w:t xml:space="preserve">Account dependency (§13.2)</w:t>
            </w:r>
          </w:p>
        </w:tc>
        <w:tc>
          <w:tcPr/>
          <w:p>
            <w:pPr>
              <w:pStyle w:val="Compact"/>
              <w:jc w:val="left"/>
            </w:pPr>
            <w:r>
              <w:t xml:space="preserve">CMMN stage</w:t>
            </w:r>
            <w:r>
              <w:t xml:space="preserve"> </w:t>
            </w:r>
            <w:r>
              <w:rPr>
                <w:iCs/>
                <w:i/>
              </w:rPr>
              <w:t xml:space="preserve">Await Account</w:t>
            </w:r>
            <w:r>
              <w:t xml:space="preserve"> </w:t>
            </w:r>
            <w:r>
              <w:t xml:space="preserve">with event listener on</w:t>
            </w:r>
            <w:r>
              <w:t xml:space="preserve"> </w:t>
            </w:r>
            <w:r>
              <w:rPr>
                <w:rStyle w:val="VerbatimChar"/>
              </w:rPr>
              <w:t xml:space="preserve">AccountCreated</w:t>
            </w:r>
            <w:r>
              <w:t xml:space="preserve">; interim store as case data</w:t>
            </w:r>
          </w:p>
        </w:tc>
      </w:tr>
      <w:tr>
        <w:tc>
          <w:tcPr/>
          <w:p>
            <w:pPr>
              <w:pStyle w:val="Compact"/>
              <w:jc w:val="left"/>
            </w:pPr>
            <w:r>
              <w:t xml:space="preserve">Audit (§12)</w:t>
            </w:r>
          </w:p>
        </w:tc>
        <w:tc>
          <w:tcPr/>
          <w:p>
            <w:pPr>
              <w:pStyle w:val="Compact"/>
              <w:jc w:val="left"/>
            </w:pPr>
            <w:r>
              <w:t xml:space="preserve">Flowable history plus an append-only audit-event table with immutable timestamps and actor attribution</w:t>
            </w:r>
          </w:p>
        </w:tc>
      </w:tr>
    </w:tbl>
    <w:p>
      <w:r>
        <w:pict>
          <v:rect style="width:0;height:1.5pt" o:hralign="center" o:hrstd="t" o:hr="t"/>
        </w:pict>
      </w:r>
    </w:p>
    <w:bookmarkEnd w:id="34"/>
    <w:bookmarkStart w:id="35" w:name="technical-baseline-to-validate"/>
    <w:p>
      <w:pPr>
        <w:pStyle w:val="Heading3"/>
      </w:pPr>
      <w:r>
        <w:t xml:space="preserve">4.5 Technical baseline to validate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Target constraint or open decision</w:t>
            </w:r>
          </w:p>
        </w:tc>
      </w:tr>
      <w:tr>
        <w:tc>
          <w:tcPr/>
          <w:p>
            <w:pPr>
              <w:pStyle w:val="Compact"/>
              <w:jc w:val="left"/>
            </w:pPr>
            <w:r>
              <w:t xml:space="preserve">Frontend</w:t>
            </w:r>
          </w:p>
        </w:tc>
        <w:tc>
          <w:tcPr/>
          <w:p>
            <w:pPr>
              <w:pStyle w:val="Compact"/>
              <w:jc w:val="left"/>
            </w:pPr>
            <w:r>
              <w:t xml:space="preserve">React 19; reusable screen components and accessible design tokens; approved AG Grid package under UBS license. The current prototype remains plain HTML/CSS/JavaScript.</w:t>
            </w:r>
          </w:p>
        </w:tc>
      </w:tr>
      <w:tr>
        <w:tc>
          <w:tcPr/>
          <w:p>
            <w:pPr>
              <w:pStyle w:val="Compact"/>
              <w:jc w:val="left"/>
            </w:pPr>
            <w:r>
              <w:t xml:space="preserve">Java and runtime</w:t>
            </w:r>
          </w:p>
        </w:tc>
        <w:tc>
          <w:tcPr/>
          <w:p>
            <w:pPr>
              <w:pStyle w:val="Compact"/>
              <w:jc w:val="left"/>
            </w:pPr>
            <w:r>
              <w:t xml:space="preserve">JDK 17 and Spring Boot; exact compatible Spring Boot, Flowable artifacts and supporting dependencies to be validated together.</w:t>
            </w:r>
          </w:p>
        </w:tc>
      </w:tr>
      <w:tr>
        <w:tc>
          <w:tcPr/>
          <w:p>
            <w:pPr>
              <w:pStyle w:val="Compact"/>
              <w:jc w:val="left"/>
            </w:pPr>
            <w:r>
              <w:t xml:space="preserve">Workflow</w:t>
            </w:r>
          </w:p>
        </w:tc>
        <w:tc>
          <w:tcPr/>
          <w:p>
            <w:pPr>
              <w:pStyle w:val="Compact"/>
              <w:jc w:val="left"/>
            </w:pPr>
            <w:r>
              <w:t xml:space="preserve">Flowable Enterprise; earlier inputs use 3.17 and 2025.2 naming. Do not assume these are equivalent; confirm exact product, release, support matrix and licensed modules.</w:t>
            </w:r>
          </w:p>
        </w:tc>
      </w:tr>
      <w:tr>
        <w:tc>
          <w:tcPr/>
          <w:p>
            <w:pPr>
              <w:pStyle w:val="Compact"/>
              <w:jc w:val="left"/>
            </w:pPr>
            <w:r>
              <w:t xml:space="preserve">Data and cloud</w:t>
            </w:r>
          </w:p>
        </w:tc>
        <w:tc>
          <w:tcPr/>
          <w:p>
            <w:pPr>
              <w:pStyle w:val="Compact"/>
              <w:jc w:val="left"/>
            </w:pPr>
            <w:r>
              <w:t xml:space="preserve">PostgreSQL and Azure are target constraints; approved versions, topology, security and operations remain design inputs.</w:t>
            </w:r>
          </w:p>
        </w:tc>
      </w:tr>
      <w:tr>
        <w:tc>
          <w:tcPr/>
          <w:p>
            <w:pPr>
              <w:pStyle w:val="Compact"/>
              <w:jc w:val="left"/>
            </w:pPr>
            <w:r>
              <w:t xml:space="preserve">Repository</w:t>
            </w:r>
          </w:p>
        </w:tc>
        <w:tc>
          <w:tcPr/>
          <w:p>
            <w:pPr>
              <w:pStyle w:val="Compact"/>
              <w:jc w:val="left"/>
            </w:pPr>
            <w:r>
              <w:t xml:space="preserve">HIVE is the document repository boundary. Confirm whether this is Apache Hive, a UBS service named HIVE, or an API above it. Confirm binary/metadata/identity ownership and the relationship to Azure Blob storage.</w:t>
            </w:r>
          </w:p>
        </w:tc>
      </w:tr>
      <w:tr>
        <w:tc>
          <w:tcPr/>
          <w:p>
            <w:pPr>
              <w:pStyle w:val="Compact"/>
              <w:jc w:val="left"/>
            </w:pPr>
            <w:r>
              <w:t xml:space="preserve">Shared foundation</w:t>
            </w:r>
          </w:p>
        </w:tc>
        <w:tc>
          <w:tcPr/>
          <w:p>
            <w:pPr>
              <w:pStyle w:val="Compact"/>
              <w:jc w:val="left"/>
            </w:pPr>
            <w:r>
              <w:t xml:space="preserve">commons-workflow parent/starter direction; exact module names, engine ownership, deployment and database boundaries require architecture approval.</w:t>
            </w:r>
          </w:p>
        </w:tc>
      </w:tr>
      <w:tr>
        <w:tc>
          <w:tcPr/>
          <w:p>
            <w:pPr>
              <w:pStyle w:val="Compact"/>
              <w:jc w:val="left"/>
            </w:pPr>
            <w:r>
              <w:t xml:space="preserve">Search and content services</w:t>
            </w:r>
          </w:p>
        </w:tc>
        <w:tc>
          <w:tcPr/>
          <w:p>
            <w:pPr>
              <w:pStyle w:val="Compact"/>
              <w:jc w:val="left"/>
            </w:pPr>
            <w:r>
              <w:t xml:space="preserve">Select and validate the search, viewer/editor, conversion and signing capabilities; no specific capability is implied solely by a product license.</w:t>
            </w:r>
          </w:p>
        </w:tc>
      </w:tr>
    </w:tbl>
    <w:p>
      <w:pPr>
        <w:pStyle w:val="BodyText"/>
      </w:pPr>
      <w:r>
        <w:t xml:space="preserve">The prototype does not establish version compatibility, production security, throughput or a deployment architecture. Decisions are tracked in D-18/D-19/D-27.</w:t>
      </w:r>
    </w:p>
    <w:p>
      <w:r>
        <w:pict>
          <v:rect style="width:0;height:1.5pt" o:hralign="center" o:hrstd="t" o:hr="t"/>
        </w:pict>
      </w:r>
    </w:p>
    <w:bookmarkEnd w:id="35"/>
    <w:bookmarkEnd w:id="36"/>
    <w:bookmarkStart w:id="44" w:name="core-document-model"/>
    <w:p>
      <w:pPr>
        <w:pStyle w:val="Heading2"/>
      </w:pPr>
      <w:r>
        <w:t xml:space="preserve">5. Core document model</w:t>
      </w:r>
    </w:p>
    <w:bookmarkStart w:id="37" w:name="document-formats"/>
    <w:p>
      <w:pPr>
        <w:pStyle w:val="Heading3"/>
      </w:pPr>
      <w:r>
        <w:t xml:space="preserve">5.1 Document formats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Who may upload</w:t>
            </w:r>
          </w:p>
        </w:tc>
        <w:tc>
          <w:tcPr/>
          <w:p>
            <w:pPr>
              <w:pStyle w:val="Compact"/>
              <w:jc w:val="left"/>
            </w:pPr>
            <w:r>
              <w:t xml:space="preserve">Channel</w:t>
            </w:r>
          </w:p>
        </w:tc>
        <w:tc>
          <w:tcPr/>
          <w:p>
            <w:pPr>
              <w:pStyle w:val="Compact"/>
              <w:jc w:val="left"/>
            </w:pPr>
            <w:r>
              <w:t xml:space="preserve">Control evidence</w:t>
            </w:r>
          </w:p>
        </w:tc>
      </w:tr>
      <w:tr>
        <w:tc>
          <w:tcPr/>
          <w:p>
            <w:pPr>
              <w:pStyle w:val="Compact"/>
              <w:jc w:val="left"/>
            </w:pPr>
            <w:r>
              <w:rPr>
                <w:bCs/>
                <w:b/>
              </w:rPr>
              <w:t xml:space="preserve">Paper Original</w:t>
            </w:r>
          </w:p>
        </w:tc>
        <w:tc>
          <w:tcPr/>
          <w:p>
            <w:pPr>
              <w:pStyle w:val="Compact"/>
              <w:jc w:val="left"/>
            </w:pPr>
            <w:r>
              <w:t xml:space="preserve">CDDM Luxembourg / designated scanning team only</w:t>
            </w:r>
          </w:p>
        </w:tc>
        <w:tc>
          <w:tcPr/>
          <w:p>
            <w:pPr>
              <w:pStyle w:val="Compact"/>
              <w:jc w:val="left"/>
            </w:pPr>
            <w:r>
              <w:t xml:space="preserve">Physical receipt + controlled scan</w:t>
            </w:r>
          </w:p>
        </w:tc>
        <w:tc>
          <w:tcPr/>
          <w:p>
            <w:pPr>
              <w:pStyle w:val="Compact"/>
              <w:jc w:val="left"/>
            </w:pPr>
            <w:r>
              <w:t xml:space="preserve">Client signature compulsory where DocType requires; custody and retention recorded; scan quality control</w:t>
            </w:r>
          </w:p>
        </w:tc>
      </w:tr>
      <w:tr>
        <w:tc>
          <w:tcPr/>
          <w:p>
            <w:pPr>
              <w:pStyle w:val="Compact"/>
              <w:jc w:val="left"/>
            </w:pPr>
            <w:r>
              <w:rPr>
                <w:bCs/>
                <w:b/>
              </w:rPr>
              <w:t xml:space="preserve">Digital Original</w:t>
            </w:r>
          </w:p>
        </w:tc>
        <w:tc>
          <w:tcPr/>
          <w:p>
            <w:pPr>
              <w:pStyle w:val="Compact"/>
              <w:jc w:val="left"/>
            </w:pPr>
            <w:r>
              <w:t xml:space="preserve">CRM, CSM, Desk Head, Intern</w:t>
            </w:r>
          </w:p>
        </w:tc>
        <w:tc>
          <w:tcPr/>
          <w:p>
            <w:pPr>
              <w:pStyle w:val="Compact"/>
              <w:jc w:val="left"/>
            </w:pPr>
            <w:r>
              <w:t xml:space="preserve">Direct digital upload</w:t>
            </w:r>
          </w:p>
        </w:tc>
        <w:tc>
          <w:tcPr/>
          <w:p>
            <w:pPr>
              <w:pStyle w:val="Compact"/>
              <w:jc w:val="left"/>
            </w:pPr>
            <w:r>
              <w:t xml:space="preserve">Original electronic source via approved channel; PDF/A; no seal break; archived without reconversion</w:t>
            </w:r>
          </w:p>
        </w:tc>
      </w:tr>
      <w:tr>
        <w:tc>
          <w:tcPr/>
          <w:p>
            <w:pPr>
              <w:pStyle w:val="Compact"/>
              <w:jc w:val="left"/>
            </w:pPr>
            <w:r>
              <w:rPr>
                <w:bCs/>
                <w:b/>
              </w:rPr>
              <w:t xml:space="preserve">Copy Valid as Original</w:t>
            </w:r>
          </w:p>
        </w:tc>
        <w:tc>
          <w:tcPr/>
          <w:p>
            <w:pPr>
              <w:pStyle w:val="Compact"/>
              <w:jc w:val="left"/>
            </w:pPr>
            <w:r>
              <w:t xml:space="preserve">CRM, CSM, Desk Head, Intern</w:t>
            </w:r>
          </w:p>
        </w:tc>
        <w:tc>
          <w:tcPr/>
          <w:p>
            <w:pPr>
              <w:pStyle w:val="Compact"/>
              <w:jc w:val="left"/>
            </w:pPr>
            <w:r>
              <w:t xml:space="preserve">Direct upload</w:t>
            </w:r>
          </w:p>
        </w:tc>
        <w:tc>
          <w:tcPr/>
          <w:p>
            <w:pPr>
              <w:pStyle w:val="Compact"/>
              <w:jc w:val="left"/>
            </w:pPr>
            <w:r>
              <w:t xml:space="preserve">Only where the DocType rule permits equivalence with original</w:t>
            </w:r>
          </w:p>
        </w:tc>
      </w:tr>
      <w:tr>
        <w:tc>
          <w:tcPr/>
          <w:p>
            <w:pPr>
              <w:pStyle w:val="Compact"/>
              <w:jc w:val="left"/>
            </w:pPr>
            <w:r>
              <w:rPr>
                <w:bCs/>
                <w:b/>
              </w:rPr>
              <w:t xml:space="preserve">Simple Copy</w:t>
            </w:r>
          </w:p>
        </w:tc>
        <w:tc>
          <w:tcPr/>
          <w:p>
            <w:pPr>
              <w:pStyle w:val="Compact"/>
              <w:jc w:val="left"/>
            </w:pPr>
            <w:r>
              <w:t xml:space="preserve">All teams</w:t>
            </w:r>
          </w:p>
        </w:tc>
        <w:tc>
          <w:tcPr/>
          <w:p>
            <w:pPr>
              <w:pStyle w:val="Compact"/>
              <w:jc w:val="left"/>
            </w:pPr>
            <w:r>
              <w:t xml:space="preserve">Direct upload or permitted intake channel</w:t>
            </w:r>
          </w:p>
        </w:tc>
        <w:tc>
          <w:tcPr/>
          <w:p>
            <w:pPr>
              <w:pStyle w:val="Compact"/>
              <w:jc w:val="left"/>
            </w:pPr>
            <w:r>
              <w:t xml:space="preserve">Acceptance governed per DocType rule</w:t>
            </w:r>
          </w:p>
        </w:tc>
      </w:tr>
    </w:tbl>
    <w:p>
      <w:pPr>
        <w:pStyle w:val="BodyText"/>
      </w:pPr>
      <w:r>
        <w:rPr>
          <w:bCs/>
          <w:b/>
        </w:rPr>
        <w:t xml:space="preserve">FR-FMT-01</w:t>
      </w:r>
      <w:r>
        <w:t xml:space="preserve"> </w:t>
      </w:r>
      <w:r>
        <w:t xml:space="preserve">Permitted formats shall be derived from Document Type + Account/Partner context; non-permitted combinations shall be blocked before workflow initiation.</w:t>
      </w:r>
      <w:r>
        <w:t xml:space="preserve"> </w:t>
      </w:r>
      <w:r>
        <w:rPr>
          <w:bCs/>
          <w:b/>
        </w:rPr>
        <w:t xml:space="preserve">FR-FMT-02</w:t>
      </w:r>
      <w:r>
        <w:t xml:space="preserve"> </w:t>
      </w:r>
      <w:r>
        <w:t xml:space="preserve">Format upload rights shall be enforced technically per role (e.g. Front Office cannot upload Paper Original).</w:t>
      </w:r>
      <w:r>
        <w:t xml:space="preserve"> </w:t>
      </w:r>
      <w:r>
        <w:rPr>
          <w:bCs/>
          <w:b/>
        </w:rPr>
        <w:t xml:space="preserve">FR-FMT-03</w:t>
      </w:r>
      <w:r>
        <w:t xml:space="preserve"> </w:t>
      </w:r>
      <w:r>
        <w:t xml:space="preserve">Intake shall use an approved format allowlist, file limits and document-type/channel rules. Only formats supported by the approved conversion capability may enter conversion; an arbitrary file shall not be accepted merely because conversion may be theoretically possible.</w:t>
      </w:r>
      <w:r>
        <w:t xml:space="preserve"> </w:t>
      </w:r>
      <w:r>
        <w:rPr>
          <w:bCs/>
          <w:b/>
        </w:rPr>
        <w:t xml:space="preserve">FR-FMT-04</w:t>
      </w:r>
      <w:r>
        <w:t xml:space="preserve"> </w:t>
      </w:r>
      <w:r>
        <w:t xml:space="preserve">Original bytes and required signature/seal evidence shall be preserved. Approved convertible inputs may produce a linked PDF/A archival rendition. A compliant Digital Original shall be archived without reconversion or seal break. A noncompliant or protected original shall follow an explicit rejection/exception route; conversion shall never be assumed to preserve a signature. The acceptance matrix and exceptions require D-17 approval.</w:t>
      </w:r>
      <w:r>
        <w:t xml:space="preserve"> </w:t>
      </w:r>
      <w:r>
        <w:rPr>
          <w:bCs/>
          <w:b/>
        </w:rPr>
        <w:t xml:space="preserve">FR-FMT-05</w:t>
      </w:r>
      <w:r>
        <w:t xml:space="preserve"> </w:t>
      </w:r>
      <w:r>
        <w:t xml:space="preserve">Unsupported, unreadable, protected or failed-conversion files shall receive a visible validation/exception outcome and audit event; they shall not silently become accepted reusable evidence. Applicable security scanning, size limits and permitted channels shall be part of the approved intake contract.</w:t>
      </w:r>
    </w:p>
    <w:bookmarkEnd w:id="37"/>
    <w:bookmarkStart w:id="38" w:name="account-structure"/>
    <w:p>
      <w:pPr>
        <w:pStyle w:val="Heading3"/>
      </w:pPr>
      <w:r>
        <w:t xml:space="preserve">5.2 Account structure</w:t>
      </w:r>
    </w:p>
    <w:p>
      <w:pPr>
        <w:pStyle w:val="FirstParagraph"/>
      </w:pPr>
      <w:r>
        <w:t xml:space="preserve">Three levels:</w:t>
      </w:r>
      <w:r>
        <w:t xml:space="preserve"> </w:t>
      </w:r>
      <w:r>
        <w:rPr>
          <w:bCs/>
          <w:b/>
        </w:rPr>
        <w:t xml:space="preserve">Umbrella</w:t>
      </w:r>
      <w:r>
        <w:t xml:space="preserve"> </w:t>
      </w:r>
      <w:r>
        <w:t xml:space="preserve">(7 digits),</w:t>
      </w:r>
      <w:r>
        <w:t xml:space="preserve"> </w:t>
      </w:r>
      <w:r>
        <w:rPr>
          <w:bCs/>
          <w:b/>
        </w:rPr>
        <w:t xml:space="preserve">Mandate</w:t>
      </w:r>
      <w:r>
        <w:t xml:space="preserve"> </w:t>
      </w:r>
      <w:r>
        <w:t xml:space="preserve">(6 digits),</w:t>
      </w:r>
      <w:r>
        <w:t xml:space="preserve"> </w:t>
      </w:r>
      <w:r>
        <w:rPr>
          <w:bCs/>
          <w:b/>
        </w:rPr>
        <w:t xml:space="preserve">Portfolio</w:t>
      </w:r>
      <w:r>
        <w:t xml:space="preserve"> </w:t>
      </w:r>
      <w:r>
        <w:t xml:space="preserve">(7 digits). Document ownership is Account or Partner. Account and Partner identifiers shall be aligned so both document families share one database. The default document-ownership key and required context at each level are unresolved under D-12. No account level is authoritative by default in this FRD. Identifiers shall be stored as strings to preserve leading zeros.</w:t>
      </w:r>
    </w:p>
    <w:bookmarkEnd w:id="38"/>
    <w:bookmarkStart w:id="39" w:name="mandatory-metadata"/>
    <w:p>
      <w:pPr>
        <w:pStyle w:val="Heading3"/>
      </w:pPr>
      <w:r>
        <w:t xml:space="preserve">5.3 Mandatory metadata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Field</w:t>
            </w:r>
          </w:p>
        </w:tc>
        <w:tc>
          <w:tcPr/>
          <w:p>
            <w:pPr>
              <w:pStyle w:val="Compact"/>
              <w:jc w:val="left"/>
            </w:pPr>
            <w:r>
              <w:t xml:space="preserve">Rule</w:t>
            </w:r>
          </w:p>
        </w:tc>
      </w:tr>
      <w:tr>
        <w:tc>
          <w:tcPr/>
          <w:p>
            <w:pPr>
              <w:pStyle w:val="Compact"/>
              <w:jc w:val="left"/>
            </w:pPr>
            <w:r>
              <w:t xml:space="preserve">Identity</w:t>
            </w:r>
          </w:p>
        </w:tc>
        <w:tc>
          <w:tcPr/>
          <w:p>
            <w:pPr>
              <w:pStyle w:val="Compact"/>
              <w:jc w:val="left"/>
            </w:pPr>
            <w:r>
              <w:t xml:space="preserve">Document ID</w:t>
            </w:r>
          </w:p>
        </w:tc>
        <w:tc>
          <w:tcPr/>
          <w:p>
            <w:pPr>
              <w:pStyle w:val="Compact"/>
              <w:jc w:val="left"/>
            </w:pPr>
            <w:r>
              <w:t xml:space="preserve">Auto-generated, unique, immutable, persists to archive</w:t>
            </w:r>
          </w:p>
        </w:tc>
      </w:tr>
      <w:tr>
        <w:tc>
          <w:tcPr/>
          <w:p>
            <w:pPr>
              <w:pStyle w:val="Compact"/>
              <w:jc w:val="left"/>
            </w:pPr>
            <w:r>
              <w:t xml:space="preserve">Identity</w:t>
            </w:r>
          </w:p>
        </w:tc>
        <w:tc>
          <w:tcPr/>
          <w:p>
            <w:pPr>
              <w:pStyle w:val="Compact"/>
              <w:jc w:val="left"/>
            </w:pPr>
            <w:r>
              <w:t xml:space="preserve">Document Type</w:t>
            </w:r>
          </w:p>
        </w:tc>
        <w:tc>
          <w:tcPr/>
          <w:p>
            <w:pPr>
              <w:pStyle w:val="Compact"/>
              <w:jc w:val="left"/>
            </w:pPr>
            <w:r>
              <w:t xml:space="preserve">Valid four-character code from configuration</w:t>
            </w:r>
          </w:p>
        </w:tc>
      </w:tr>
      <w:tr>
        <w:tc>
          <w:tcPr/>
          <w:p>
            <w:pPr>
              <w:pStyle w:val="Compact"/>
              <w:jc w:val="left"/>
            </w:pPr>
            <w:r>
              <w:t xml:space="preserve">Identity</w:t>
            </w:r>
          </w:p>
        </w:tc>
        <w:tc>
          <w:tcPr/>
          <w:p>
            <w:pPr>
              <w:pStyle w:val="Compact"/>
              <w:jc w:val="left"/>
            </w:pPr>
            <w:r>
              <w:t xml:space="preserve">Document Subtype</w:t>
            </w:r>
          </w:p>
        </w:tc>
        <w:tc>
          <w:tcPr/>
          <w:p>
            <w:pPr>
              <w:pStyle w:val="Compact"/>
              <w:jc w:val="left"/>
            </w:pPr>
            <w:r>
              <w:t xml:space="preserve">Required for multi-variant codes (BAEI, BW8B)</w:t>
            </w:r>
          </w:p>
        </w:tc>
      </w:tr>
      <w:tr>
        <w:tc>
          <w:tcPr/>
          <w:p>
            <w:pPr>
              <w:pStyle w:val="Compact"/>
              <w:jc w:val="left"/>
            </w:pPr>
            <w:r>
              <w:t xml:space="preserve">Identity</w:t>
            </w:r>
          </w:p>
        </w:tc>
        <w:tc>
          <w:tcPr/>
          <w:p>
            <w:pPr>
              <w:pStyle w:val="Compact"/>
              <w:jc w:val="left"/>
            </w:pPr>
            <w:r>
              <w:t xml:space="preserve">Account or Partner number</w:t>
            </w:r>
          </w:p>
        </w:tc>
        <w:tc>
          <w:tcPr/>
          <w:p>
            <w:pPr>
              <w:pStyle w:val="Compact"/>
              <w:jc w:val="left"/>
            </w:pPr>
            <w:r>
              <w:t xml:space="preserve">Required per configured document ownership; validate against the designated authoritative source. Pre-account references are permitted under FR-META-02 / §13.2; a final OBS Account number is not required before it exists</w:t>
            </w:r>
          </w:p>
        </w:tc>
      </w:tr>
      <w:tr>
        <w:tc>
          <w:tcPr/>
          <w:p>
            <w:pPr>
              <w:pStyle w:val="Compact"/>
              <w:jc w:val="left"/>
            </w:pPr>
            <w:r>
              <w:t xml:space="preserve">Identity</w:t>
            </w:r>
          </w:p>
        </w:tc>
        <w:tc>
          <w:tcPr/>
          <w:p>
            <w:pPr>
              <w:pStyle w:val="Compact"/>
              <w:jc w:val="left"/>
            </w:pPr>
            <w:r>
              <w:t xml:space="preserve">CRM (secondary link)</w:t>
            </w:r>
          </w:p>
        </w:tc>
        <w:tc>
          <w:tcPr/>
          <w:p>
            <w:pPr>
              <w:pStyle w:val="Compact"/>
              <w:jc w:val="left"/>
            </w:pPr>
            <w:r>
              <w:t xml:space="preserve">Derived via iCRM; allocation changes by changing responsible employee/team on Account/Partner</w:t>
            </w:r>
          </w:p>
        </w:tc>
      </w:tr>
      <w:tr>
        <w:tc>
          <w:tcPr/>
          <w:p>
            <w:pPr>
              <w:pStyle w:val="Compact"/>
              <w:jc w:val="left"/>
            </w:pPr>
            <w:r>
              <w:t xml:space="preserve">Lifecycle</w:t>
            </w:r>
          </w:p>
        </w:tc>
        <w:tc>
          <w:tcPr/>
          <w:p>
            <w:pPr>
              <w:pStyle w:val="Compact"/>
              <w:jc w:val="left"/>
            </w:pPr>
            <w:r>
              <w:t xml:space="preserve">Upload Date</w:t>
            </w:r>
          </w:p>
        </w:tc>
        <w:tc>
          <w:tcPr/>
          <w:p>
            <w:pPr>
              <w:pStyle w:val="Compact"/>
              <w:jc w:val="left"/>
            </w:pPr>
            <w:r>
              <w:t xml:space="preserve">Auto, immutable</w:t>
            </w:r>
          </w:p>
        </w:tc>
      </w:tr>
      <w:tr>
        <w:tc>
          <w:tcPr/>
          <w:p>
            <w:pPr>
              <w:pStyle w:val="Compact"/>
              <w:jc w:val="left"/>
            </w:pPr>
            <w:r>
              <w:t xml:space="preserve">Lifecycle</w:t>
            </w:r>
          </w:p>
        </w:tc>
        <w:tc>
          <w:tcPr/>
          <w:p>
            <w:pPr>
              <w:pStyle w:val="Compact"/>
              <w:jc w:val="left"/>
            </w:pPr>
            <w:r>
              <w:t xml:space="preserve">Valid From / Valid To</w:t>
            </w:r>
          </w:p>
        </w:tc>
        <w:tc>
          <w:tcPr/>
          <w:p>
            <w:pPr>
              <w:pStyle w:val="Compact"/>
              <w:jc w:val="left"/>
            </w:pPr>
            <w:r>
              <w:t xml:space="preserve">Required only where the document-type rule makes dates applicable; derivation from original/signature/copy rules must be explicit. No fabricated dates for not-applicable fields</w:t>
            </w:r>
          </w:p>
        </w:tc>
      </w:tr>
      <w:tr>
        <w:tc>
          <w:tcPr/>
          <w:p>
            <w:pPr>
              <w:pStyle w:val="Compact"/>
              <w:jc w:val="left"/>
            </w:pPr>
            <w:r>
              <w:t xml:space="preserve">Lifecycle</w:t>
            </w:r>
          </w:p>
        </w:tc>
        <w:tc>
          <w:tcPr/>
          <w:p>
            <w:pPr>
              <w:pStyle w:val="Compact"/>
              <w:jc w:val="left"/>
            </w:pPr>
            <w:r>
              <w:t xml:space="preserve">Document Status</w:t>
            </w:r>
          </w:p>
        </w:tc>
        <w:tc>
          <w:tcPr/>
          <w:p>
            <w:pPr>
              <w:pStyle w:val="Compact"/>
              <w:jc w:val="left"/>
            </w:pPr>
            <w:r>
              <w:t xml:space="preserve">Processing / Complete / Incomplete / Rejected / Replaced</w:t>
            </w:r>
          </w:p>
        </w:tc>
      </w:tr>
      <w:tr>
        <w:tc>
          <w:tcPr/>
          <w:p>
            <w:pPr>
              <w:pStyle w:val="Compact"/>
              <w:jc w:val="left"/>
            </w:pPr>
            <w:r>
              <w:t xml:space="preserve">Lifecycle</w:t>
            </w:r>
          </w:p>
        </w:tc>
        <w:tc>
          <w:tcPr/>
          <w:p>
            <w:pPr>
              <w:pStyle w:val="Compact"/>
              <w:jc w:val="left"/>
            </w:pPr>
            <w:r>
              <w:t xml:space="preserve">Qualifying Document</w:t>
            </w:r>
          </w:p>
        </w:tc>
        <w:tc>
          <w:tcPr/>
          <w:p>
            <w:pPr>
              <w:pStyle w:val="Compact"/>
              <w:jc w:val="left"/>
            </w:pPr>
            <w:r>
              <w:t xml:space="preserve">Flag: suitability for a defined tax/business purpose; allowed values and accountable role open (D-03)</w:t>
            </w:r>
          </w:p>
        </w:tc>
      </w:tr>
      <w:tr>
        <w:tc>
          <w:tcPr/>
          <w:p>
            <w:pPr>
              <w:pStyle w:val="Compact"/>
              <w:jc w:val="left"/>
            </w:pPr>
            <w:r>
              <w:t xml:space="preserve">Routing</w:t>
            </w:r>
          </w:p>
        </w:tc>
        <w:tc>
          <w:tcPr/>
          <w:p>
            <w:pPr>
              <w:pStyle w:val="Compact"/>
              <w:jc w:val="left"/>
            </w:pPr>
            <w:r>
              <w:t xml:space="preserve">Account exists in OBS</w:t>
            </w:r>
          </w:p>
        </w:tc>
        <w:tc>
          <w:tcPr/>
          <w:p>
            <w:pPr>
              <w:pStyle w:val="Compact"/>
              <w:jc w:val="left"/>
            </w:pPr>
            <w:r>
              <w:t xml:space="preserve">Determined, or explicitly Pending / Unknown (values and source open, D-08)</w:t>
            </w:r>
          </w:p>
        </w:tc>
      </w:tr>
      <w:tr>
        <w:tc>
          <w:tcPr/>
          <w:p>
            <w:pPr>
              <w:pStyle w:val="Compact"/>
              <w:jc w:val="left"/>
            </w:pPr>
            <w:r>
              <w:t xml:space="preserve">Routing</w:t>
            </w:r>
          </w:p>
        </w:tc>
        <w:tc>
          <w:tcPr/>
          <w:p>
            <w:pPr>
              <w:pStyle w:val="Compact"/>
              <w:jc w:val="left"/>
            </w:pPr>
            <w:r>
              <w:t xml:space="preserve">Client Advisor name and Desk</w:t>
            </w:r>
          </w:p>
        </w:tc>
        <w:tc>
          <w:tcPr/>
          <w:p>
            <w:pPr>
              <w:pStyle w:val="Compact"/>
              <w:jc w:val="left"/>
            </w:pPr>
            <w:r>
              <w:t xml:space="preserve">Derived from iCRM</w:t>
            </w:r>
          </w:p>
        </w:tc>
      </w:tr>
      <w:tr>
        <w:tc>
          <w:tcPr/>
          <w:p>
            <w:pPr>
              <w:pStyle w:val="Compact"/>
              <w:jc w:val="left"/>
            </w:pPr>
            <w:r>
              <w:t xml:space="preserve">Routing</w:t>
            </w:r>
          </w:p>
        </w:tc>
        <w:tc>
          <w:tcPr/>
          <w:p>
            <w:pPr>
              <w:pStyle w:val="Compact"/>
              <w:jc w:val="left"/>
            </w:pPr>
            <w:r>
              <w:t xml:space="preserve">Uploading User</w:t>
            </w:r>
          </w:p>
        </w:tc>
        <w:tc>
          <w:tcPr/>
          <w:p>
            <w:pPr>
              <w:pStyle w:val="Compact"/>
              <w:jc w:val="left"/>
            </w:pPr>
            <w:r>
              <w:t xml:space="preserve">Audit-derived</w:t>
            </w:r>
          </w:p>
        </w:tc>
      </w:tr>
      <w:tr>
        <w:tc>
          <w:tcPr/>
          <w:p>
            <w:pPr>
              <w:pStyle w:val="Compact"/>
              <w:jc w:val="left"/>
            </w:pPr>
            <w:r>
              <w:t xml:space="preserve">Routing</w:t>
            </w:r>
          </w:p>
        </w:tc>
        <w:tc>
          <w:tcPr/>
          <w:p>
            <w:pPr>
              <w:pStyle w:val="Compact"/>
              <w:jc w:val="left"/>
            </w:pPr>
            <w:r>
              <w:t xml:space="preserve">Free text</w:t>
            </w:r>
          </w:p>
        </w:tc>
        <w:tc>
          <w:tcPr/>
          <w:p>
            <w:pPr>
              <w:pStyle w:val="Compact"/>
              <w:jc w:val="left"/>
            </w:pPr>
            <w:r>
              <w:t xml:space="preserve">Optional</w:t>
            </w:r>
          </w:p>
        </w:tc>
      </w:tr>
      <w:tr>
        <w:tc>
          <w:tcPr/>
          <w:p>
            <w:pPr>
              <w:pStyle w:val="Compact"/>
              <w:jc w:val="left"/>
            </w:pPr>
            <w:r>
              <w:t xml:space="preserve">Derived</w:t>
            </w:r>
          </w:p>
        </w:tc>
        <w:tc>
          <w:tcPr/>
          <w:p>
            <w:pPr>
              <w:pStyle w:val="Compact"/>
              <w:jc w:val="left"/>
            </w:pPr>
            <w:r>
              <w:t xml:space="preserve">Workflow / Bucket ID, Legal entity/structure, Country, New vs Replacement, Source channel + Format, Physical-original holder, Signature-relevance indicator, Rule-set version at upload</w:t>
            </w:r>
          </w:p>
        </w:tc>
        <w:tc>
          <w:tcPr/>
          <w:p>
            <w:pPr>
              <w:pStyle w:val="Compact"/>
              <w:jc w:val="left"/>
            </w:pPr>
            <w:r>
              <w:t xml:space="preserve">System-derived</w:t>
            </w:r>
          </w:p>
        </w:tc>
      </w:tr>
    </w:tbl>
    <w:p>
      <w:pPr>
        <w:pStyle w:val="BodyText"/>
      </w:pPr>
      <w:r>
        <w:rPr>
          <w:bCs/>
          <w:b/>
        </w:rPr>
        <w:t xml:space="preserve">FR-META-01</w:t>
      </w:r>
      <w:r>
        <w:t xml:space="preserve"> </w:t>
      </w:r>
      <w:r>
        <w:t xml:space="preserve">All mandatory metadata shall be validated before the embedded workflow starts; failures shall be reported as structured validation results, not silent rejections.</w:t>
      </w:r>
    </w:p>
    <w:p>
      <w:pPr>
        <w:pStyle w:val="BodyText"/>
      </w:pPr>
      <w:r>
        <w:rPr>
          <w:bCs/>
          <w:b/>
        </w:rPr>
        <w:t xml:space="preserve">FR-META-02</w:t>
      </w:r>
      <w:r>
        <w:t xml:space="preserve"> </w:t>
      </w:r>
      <w:r>
        <w:t xml:space="preserve">Before account creation, the platform shall accept approved client, Partner, mandate and future-account context that is sufficient for the relevant process. It shall validate available references against their designated sources without requiring a nonexistent final Account identifier. Missing mandatory provisional context blocks initiation; final account linking and mismatch handling are governed by D-08/D-12.</w:t>
      </w:r>
      <w:r>
        <w:t xml:space="preserve"> </w:t>
      </w:r>
      <w:r>
        <w:rPr>
          <w:bCs/>
          <w:b/>
        </w:rPr>
        <w:t xml:space="preserve">FR-META-03</w:t>
      </w:r>
      <w:r>
        <w:t xml:space="preserve"> </w:t>
      </w:r>
      <w:r>
        <w:t xml:space="preserve">Metadata shall identify its source, applicability, validation result and edit authority. Changes to context or document ownership shall be audited and assessed for workflow/evidence impact; identity fields shall not be silently overwritten.</w:t>
      </w:r>
    </w:p>
    <w:bookmarkEnd w:id="39"/>
    <w:bookmarkStart w:id="40" w:name="document-lifecycle-and-outcomes"/>
    <w:p>
      <w:pPr>
        <w:pStyle w:val="Heading3"/>
      </w:pPr>
      <w:r>
        <w:t xml:space="preserve">5.4 Document lifecycle and outcomes</w:t>
      </w:r>
    </w:p>
    <w:p>
      <w:pPr>
        <w:pStyle w:val="FirstParagraph"/>
      </w:pPr>
      <w:r>
        <w:t xml:space="preserve">Receive/Select → Upload + ID → Pre-validate → Verify → Assess outcome → Reuse / Remediate.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Definition</w:t>
            </w:r>
          </w:p>
        </w:tc>
        <w:tc>
          <w:tcPr/>
          <w:p>
            <w:pPr>
              <w:pStyle w:val="Compact"/>
              <w:jc w:val="left"/>
            </w:pPr>
            <w:r>
              <w:t xml:space="preserve">Reuse rule</w:t>
            </w:r>
          </w:p>
        </w:tc>
      </w:tr>
      <w:tr>
        <w:tc>
          <w:tcPr/>
          <w:p>
            <w:pPr>
              <w:pStyle w:val="Compact"/>
              <w:jc w:val="left"/>
            </w:pPr>
            <w:r>
              <w:t xml:space="preserve">Complete</w:t>
            </w:r>
          </w:p>
        </w:tc>
        <w:tc>
          <w:tcPr/>
          <w:p>
            <w:pPr>
              <w:pStyle w:val="Compact"/>
              <w:jc w:val="left"/>
            </w:pPr>
            <w:r>
              <w:t xml:space="preserve">Applicable document controls passed</w:t>
            </w:r>
          </w:p>
        </w:tc>
        <w:tc>
          <w:tcPr/>
          <w:p>
            <w:pPr>
              <w:pStyle w:val="Compact"/>
              <w:jc w:val="left"/>
            </w:pPr>
            <w:r>
              <w:t xml:space="preserve">Eligible downstream subject to validity and business rules</w:t>
            </w:r>
          </w:p>
        </w:tc>
      </w:tr>
      <w:tr>
        <w:tc>
          <w:tcPr/>
          <w:p>
            <w:pPr>
              <w:pStyle w:val="Compact"/>
              <w:jc w:val="left"/>
            </w:pPr>
            <w:r>
              <w:t xml:space="preserve">Incomplete</w:t>
            </w:r>
          </w:p>
        </w:tc>
        <w:tc>
          <w:tcPr/>
          <w:p>
            <w:pPr>
              <w:pStyle w:val="Compact"/>
              <w:jc w:val="left"/>
            </w:pPr>
            <w:r>
              <w:t xml:space="preserve">Deficiency recorded</w:t>
            </w:r>
          </w:p>
        </w:tc>
        <w:tc>
          <w:tcPr/>
          <w:p>
            <w:pPr>
              <w:pStyle w:val="Compact"/>
              <w:jc w:val="left"/>
            </w:pPr>
            <w:r>
              <w:t xml:space="preserve">Reuse only where a formally approved rule permits (D-04)</w:t>
            </w:r>
          </w:p>
        </w:tc>
      </w:tr>
      <w:tr>
        <w:tc>
          <w:tcPr/>
          <w:p>
            <w:pPr>
              <w:pStyle w:val="Compact"/>
              <w:jc w:val="left"/>
            </w:pPr>
            <w:r>
              <w:t xml:space="preserve">Rejected</w:t>
            </w:r>
          </w:p>
        </w:tc>
        <w:tc>
          <w:tcPr/>
          <w:p>
            <w:pPr>
              <w:pStyle w:val="Compact"/>
              <w:jc w:val="left"/>
            </w:pPr>
            <w:r>
              <w:t xml:space="preserve">Failed mandatory criteria</w:t>
            </w:r>
          </w:p>
        </w:tc>
        <w:tc>
          <w:tcPr/>
          <w:p>
            <w:pPr>
              <w:pStyle w:val="Compact"/>
              <w:jc w:val="left"/>
            </w:pPr>
            <w:r>
              <w:t xml:space="preserve">Never proposed as evidence</w:t>
            </w:r>
          </w:p>
        </w:tc>
      </w:tr>
      <w:tr>
        <w:tc>
          <w:tcPr/>
          <w:p>
            <w:pPr>
              <w:pStyle w:val="Compact"/>
              <w:jc w:val="left"/>
            </w:pPr>
            <w:r>
              <w:t xml:space="preserve">Replaced</w:t>
            </w:r>
          </w:p>
        </w:tc>
        <w:tc>
          <w:tcPr/>
          <w:p>
            <w:pPr>
              <w:pStyle w:val="Compact"/>
              <w:jc w:val="left"/>
            </w:pPr>
            <w:r>
              <w:t xml:space="preserve">Superseded by a newer linked record</w:t>
            </w:r>
          </w:p>
        </w:tc>
        <w:tc>
          <w:tcPr/>
          <w:p>
            <w:pPr>
              <w:pStyle w:val="Compact"/>
              <w:jc w:val="left"/>
            </w:pPr>
            <w:r>
              <w:t xml:space="preserve">Historical; latest applicable replacement preferred</w:t>
            </w:r>
          </w:p>
        </w:tc>
      </w:tr>
    </w:tbl>
    <w:bookmarkEnd w:id="40"/>
    <w:bookmarkStart w:id="41" w:name="replacement"/>
    <w:p>
      <w:pPr>
        <w:pStyle w:val="Heading3"/>
      </w:pPr>
      <w:r>
        <w:t xml:space="preserve">5.5 Replacement</w:t>
      </w:r>
    </w:p>
    <w:p>
      <w:pPr>
        <w:pStyle w:val="FirstParagraph"/>
      </w:pPr>
      <w:r>
        <w:rPr>
          <w:bCs/>
          <w:b/>
        </w:rPr>
        <w:t xml:space="preserve">FR-REP-01</w:t>
      </w:r>
      <w:r>
        <w:t xml:space="preserve"> </w:t>
      </w:r>
      <w:r>
        <w:t xml:space="preserve">A replacement shall create a new Document ID linked bidirectionally to the prior record. The prior accepted document remains current while the proposed replacement is under review.</w:t>
      </w:r>
      <w:r>
        <w:t xml:space="preserve"> </w:t>
      </w:r>
      <w:r>
        <w:rPr>
          <w:bCs/>
          <w:b/>
        </w:rPr>
        <w:t xml:space="preserve">FR-REP-02</w:t>
      </w:r>
      <w:r>
        <w:t xml:space="preserve"> </w:t>
      </w:r>
      <w:r>
        <w:t xml:space="preserve">The new document becomes current, and the prior record becomes Replaced, only after all configured acceptance controls pass, including Tax approval where explicitly required. Completion of a review with Incomplete or Rejected outcome shall not supersede the accepted document. Failed attempts and their links remain traceable.</w:t>
      </w:r>
      <w:r>
        <w:t xml:space="preserve"> </w:t>
      </w:r>
      <w:r>
        <w:rPr>
          <w:bCs/>
          <w:b/>
        </w:rPr>
        <w:t xml:space="preserve">FR-REP-03</w:t>
      </w:r>
      <w:r>
        <w:t xml:space="preserve"> </w:t>
      </w:r>
      <w:r>
        <w:t xml:space="preserve">Evidence suggestion shall default to the latest applicable version.</w:t>
      </w:r>
      <w:r>
        <w:t xml:space="preserve"> </w:t>
      </w:r>
      <w:r>
        <w:rPr>
          <w:bCs/>
          <w:b/>
        </w:rPr>
        <w:t xml:space="preserve">FR-REP-04</w:t>
      </w:r>
      <w:r>
        <w:t xml:space="preserve"> </w:t>
      </w:r>
      <w:r>
        <w:t xml:space="preserve">Audit shall record initiator, approver, and whether OBS data changes were required.</w:t>
      </w:r>
      <w:r>
        <w:t xml:space="preserve"> </w:t>
      </w:r>
      <w:r>
        <w:rPr>
          <w:bCs/>
          <w:b/>
        </w:rPr>
        <w:t xml:space="preserve">FR-REP-05</w:t>
      </w:r>
      <w:r>
        <w:t xml:space="preserve"> </w:t>
      </w:r>
      <w:r>
        <w:t xml:space="preserve">Replacement links shall be mirrored to the NGA archive.</w:t>
      </w:r>
      <w:r>
        <w:t xml:space="preserve"> </w:t>
      </w:r>
      <w:r>
        <w:rPr>
          <w:bCs/>
          <w:b/>
        </w:rPr>
        <w:t xml:space="preserve">FR-REP-06</w:t>
      </w:r>
      <w:r>
        <w:t xml:space="preserve"> </w:t>
      </w:r>
      <w:r>
        <w:t xml:space="preserve">Replacement initiation, acceptance and any additional Tax approval shall follow the document-type/action authority matrix. Whether a Tax task is required, and which approval must precede it, remain open under D-15; no universal Tax-only initiation rule is assumed. CDDM Poland records/reviews the relationship where assigned; the platform enforces linkage.</w:t>
      </w:r>
      <w:r>
        <w:t xml:space="preserve"> </w:t>
      </w:r>
      <w:r>
        <w:rPr>
          <w:bCs/>
          <w:b/>
        </w:rPr>
        <w:t xml:space="preserve">FR-REP-07</w:t>
      </w:r>
      <w:r>
        <w:t xml:space="preserve"> </w:t>
      </w:r>
      <w:r>
        <w:t xml:space="preserve">Each case shall retain the precise evidence IDs and versions used for its decisions. A replacement shall not silently substitute historical selected evidence. The platform shall identify affected open/approved cases and apply the approved notification, reassessment and downstream-change rules (D-16).</w:t>
      </w:r>
      <w:r>
        <w:t xml:space="preserve"> </w:t>
      </w:r>
      <w:r>
        <w:rPr>
          <w:bCs/>
          <w:b/>
        </w:rPr>
        <w:t xml:space="preserve">FR-REP-08</w:t>
      </w:r>
      <w:r>
        <w:t xml:space="preserve"> </w:t>
      </w:r>
      <w:r>
        <w:t xml:space="preserve">Expiry, revocation, document-ownership changes and loss of eligibility shall invoke configured impact handling. Concurrent replacement acceptance shall not create multiple current successors for the same version lineage; conflict handling must be specified and audited.</w:t>
      </w:r>
    </w:p>
    <w:bookmarkEnd w:id="41"/>
    <w:bookmarkStart w:id="42" w:name="deficiency-record"/>
    <w:p>
      <w:pPr>
        <w:pStyle w:val="Heading3"/>
      </w:pPr>
      <w:r>
        <w:t xml:space="preserve">5.6 Deficiency record</w:t>
      </w:r>
    </w:p>
    <w:p>
      <w:pPr>
        <w:pStyle w:val="FirstParagraph"/>
      </w:pPr>
      <w:r>
        <w:t xml:space="preserve">Fields: short reason code/description, detailed comment, related Document, Account/Partner and process IDs, deficiency owner, due date, severity, blocking indicator, required remediation, status, resolution evidence, created/updated/accepted/waived/closed timestamps and responsible users.</w:t>
      </w:r>
      <w:r>
        <w:t xml:space="preserve"> </w:t>
      </w:r>
      <w:r>
        <w:t xml:space="preserve">Statuses (proposed): Open → In Remediation → Resolved → Accepted → Closed, with a separately authorized Waived branch and a controlled reopening transition. Waiver is not equivalent to factual remediation; the final transition matrix is D-21.</w:t>
      </w:r>
      <w:r>
        <w:t xml:space="preserve"> </w:t>
      </w:r>
      <w:r>
        <w:rPr>
          <w:bCs/>
          <w:b/>
        </w:rPr>
        <w:t xml:space="preserve">FR-DEF-01</w:t>
      </w:r>
      <w:r>
        <w:t xml:space="preserve"> </w:t>
      </w:r>
      <w:r>
        <w:t xml:space="preserve">Authorized actors shall create and remediate deficiencies according to deficiency type and work ownership. Tax may raise assessment deficiencies; CDDM Poland may raise verification/implementation deficiencies; Front Office shall record corrections for work returned to it. The final creation, remediation, acceptance, waiver and closure authority matrix is D-21.</w:t>
      </w:r>
      <w:r>
        <w:t xml:space="preserve"> </w:t>
      </w:r>
      <w:r>
        <w:rPr>
          <w:bCs/>
          <w:b/>
        </w:rPr>
        <w:t xml:space="preserve">FR-DEF-02</w:t>
      </w:r>
      <w:r>
        <w:t xml:space="preserve"> </w:t>
      </w:r>
      <w:r>
        <w:t xml:space="preserve">Resolved records the remediator’s claim of correction. It shall not automatically imply acceptance by an accountable reviewer. Each blocking deficiency shall have an explicit release rule; progression requires authorized acceptance or waiver, or an expressly approved equivalent control. Reviewer independence, reopening and closure conditions require D-21 approval.</w:t>
      </w:r>
      <w:r>
        <w:t xml:space="preserve"> </w:t>
      </w:r>
      <w:r>
        <w:rPr>
          <w:bCs/>
          <w:b/>
        </w:rPr>
        <w:t xml:space="preserve">FR-DEF-03</w:t>
      </w:r>
      <w:r>
        <w:t xml:space="preserve"> </w:t>
      </w:r>
      <w:r>
        <w:t xml:space="preserve">Resolution, acceptance, waiver and closure shall retain evidence, reason, actor and timestamp. Define whether the authoritative deficiency record is in Flowable or OBS and how any mirror is reconciled (D-21).</w:t>
      </w:r>
    </w:p>
    <w:p>
      <w:r>
        <w:pict>
          <v:rect style="width:0;height:1.5pt" o:hralign="center" o:hrstd="t" o:hr="t"/>
        </w:pict>
      </w:r>
    </w:p>
    <w:bookmarkEnd w:id="42"/>
    <w:bookmarkStart w:id="43" w:name="multipage-document-workspace"/>
    <w:p>
      <w:pPr>
        <w:pStyle w:val="Heading3"/>
      </w:pPr>
      <w:r>
        <w:t xml:space="preserve">5.7 Multipage document workspace</w:t>
      </w:r>
    </w:p>
    <w:p>
      <w:pPr>
        <w:pStyle w:val="FirstParagraph"/>
      </w:pPr>
      <w:r>
        <w:rPr>
          <w:bCs/>
          <w:b/>
        </w:rPr>
        <w:t xml:space="preserve">FR-VIEW-01</w:t>
      </w:r>
      <w:r>
        <w:t xml:space="preserve"> </w:t>
      </w:r>
      <w:r>
        <w:t xml:space="preserve">Authorized users shall navigate multipage documents using a page indicator, direct page selection/thumbnail navigation and zoom; the supported formats and maximum size/page count shall be agreed in §14.4.</w:t>
      </w:r>
      <w:r>
        <w:t xml:space="preserve"> </w:t>
      </w:r>
      <w:r>
        <w:rPr>
          <w:bCs/>
          <w:b/>
        </w:rPr>
        <w:t xml:space="preserve">FR-VIEW-02</w:t>
      </w:r>
      <w:r>
        <w:t xml:space="preserve"> </w:t>
      </w:r>
      <w:r>
        <w:t xml:space="preserve">Page annotations shall be a distinct review layer with document/version ID, page reference, annotation type/content, actor and timestamp. Annotation changes shall be audited. Unsupported or unverifiable page references shall be identified; they shall not be presented as validated page positions.</w:t>
      </w:r>
      <w:r>
        <w:t xml:space="preserve"> </w:t>
      </w:r>
      <w:r>
        <w:rPr>
          <w:bCs/>
          <w:b/>
        </w:rPr>
        <w:t xml:space="preserve">FR-VIEW-03</w:t>
      </w:r>
      <w:r>
        <w:t xml:space="preserve"> </w:t>
      </w:r>
      <w:r>
        <w:t xml:space="preserve">Metadata editing, annotations and original-content editing shall be separate actions. Accepted original bytes and signature/seal evidence shall be preserved. A content revision requiring reacceptance shall follow the controlled replacement process, not overwrite accepted evidence.</w:t>
      </w:r>
      <w:r>
        <w:t xml:space="preserve"> </w:t>
      </w:r>
      <w:r>
        <w:rPr>
          <w:bCs/>
          <w:b/>
        </w:rPr>
        <w:t xml:space="preserve">FR-VIEW-04</w:t>
      </w:r>
      <w:r>
        <w:t xml:space="preserve"> </w:t>
      </w:r>
      <w:r>
        <w:t xml:space="preserve">Signature verification shall record its basis and reviewer. Legally effective electronic/digital signing, signature placement and validation require an approved provider, authority and evidence model. Review attestations shall never be labeled as cryptographic or legal signatures.</w:t>
      </w:r>
      <w:r>
        <w:t xml:space="preserve"> </w:t>
      </w:r>
      <w:r>
        <w:rPr>
          <w:bCs/>
          <w:b/>
        </w:rPr>
        <w:t xml:space="preserve">FR-VIEW-05</w:t>
      </w:r>
      <w:r>
        <w:t xml:space="preserve"> </w:t>
      </w:r>
      <w:r>
        <w:t xml:space="preserve">Original download/print/edit actions and archived-record restrictions shall follow access and retention policy. PDF/Office editing, redaction, page operations, viewer licensing and Day 1 scope require D-17 approval.</w:t>
      </w:r>
    </w:p>
    <w:p>
      <w:pPr>
        <w:pStyle w:val="BodyText"/>
      </w:pPr>
      <w:r>
        <w:t xml:space="preserve">The current HTML prototype demonstrates three-page specimens, review annotations and specimen working-copy revisions; uploaded PDFs use the native browser viewer. It does not edit or cryptographically sign real PDF content.</w:t>
      </w:r>
    </w:p>
    <w:p>
      <w:r>
        <w:pict>
          <v:rect style="width:0;height:1.5pt" o:hralign="center" o:hrstd="t" o:hr="t"/>
        </w:pict>
      </w:r>
    </w:p>
    <w:bookmarkEnd w:id="43"/>
    <w:bookmarkEnd w:id="44"/>
    <w:bookmarkStart w:id="47" w:name="X2f60840100c9e877d84b880076a6672dc846e21"/>
    <w:p>
      <w:pPr>
        <w:pStyle w:val="Heading2"/>
      </w:pPr>
      <w:r>
        <w:t xml:space="preserve">6. Upload, validation and workflow triggering</w:t>
      </w:r>
    </w:p>
    <w:bookmarkStart w:id="45" w:name="sequence"/>
    <w:p>
      <w:pPr>
        <w:pStyle w:val="Heading3"/>
      </w:pPr>
      <w:r>
        <w:t xml:space="preserve">6.1 Sequence</w:t>
      </w:r>
    </w:p>
    <w:p>
      <w:pPr>
        <w:numPr>
          <w:ilvl w:val="0"/>
          <w:numId w:val="1004"/>
        </w:numPr>
        <w:pStyle w:val="Compact"/>
      </w:pPr>
      <w:r>
        <w:t xml:space="preserve">Select or receive document (digital by Front Office; paper by CDDM Luxembourg).</w:t>
      </w:r>
    </w:p>
    <w:p>
      <w:pPr>
        <w:numPr>
          <w:ilvl w:val="0"/>
          <w:numId w:val="1004"/>
        </w:numPr>
        <w:pStyle w:val="Compact"/>
      </w:pPr>
      <w:r>
        <w:t xml:space="preserve">Upload — format and channel checks.</w:t>
      </w:r>
    </w:p>
    <w:p>
      <w:pPr>
        <w:numPr>
          <w:ilvl w:val="0"/>
          <w:numId w:val="1004"/>
        </w:numPr>
        <w:pStyle w:val="Compact"/>
      </w:pPr>
      <w:r>
        <w:t xml:space="preserve">Create identity — Document ID, Upload Date, Uploading User.</w:t>
      </w:r>
    </w:p>
    <w:p>
      <w:pPr>
        <w:numPr>
          <w:ilvl w:val="0"/>
          <w:numId w:val="1004"/>
        </w:numPr>
        <w:pStyle w:val="Compact"/>
      </w:pPr>
      <w:r>
        <w:t xml:space="preserve">Pre-validate — the eight rule checks below.</w:t>
      </w:r>
    </w:p>
    <w:p>
      <w:pPr>
        <w:numPr>
          <w:ilvl w:val="0"/>
          <w:numId w:val="1004"/>
        </w:numPr>
        <w:pStyle w:val="Compact"/>
      </w:pPr>
      <w:r>
        <w:t xml:space="preserve">Match bucket — group of type/document-ownership combinations sharing a workflow and common rules, preserving type-specific exceptions.</w:t>
      </w:r>
    </w:p>
    <w:p>
      <w:pPr>
        <w:numPr>
          <w:ilvl w:val="0"/>
          <w:numId w:val="1004"/>
        </w:numPr>
        <w:pStyle w:val="Compact"/>
      </w:pPr>
      <w:r>
        <w:t xml:space="preserve">Trigger embedded workflow.</w:t>
      </w:r>
    </w:p>
    <w:p>
      <w:pPr>
        <w:numPr>
          <w:ilvl w:val="0"/>
          <w:numId w:val="1004"/>
        </w:numPr>
        <w:pStyle w:val="Compact"/>
      </w:pPr>
      <w:r>
        <w:t xml:space="preserve">Route and track — team, form, verification controls, status and audit.</w:t>
      </w:r>
    </w:p>
    <w:bookmarkEnd w:id="45"/>
    <w:bookmarkStart w:id="46" w:name="pre-validation-rule-checks"/>
    <w:p>
      <w:pPr>
        <w:pStyle w:val="Heading3"/>
      </w:pPr>
      <w:r>
        <w:t xml:space="preserve">6.2 Pre-validation rule checks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Failure behaviour</w:t>
            </w:r>
          </w:p>
        </w:tc>
      </w:tr>
      <w:tr>
        <w:tc>
          <w:tcPr/>
          <w:p>
            <w:pPr>
              <w:pStyle w:val="Compact"/>
              <w:jc w:val="left"/>
            </w:pPr>
            <w:r>
              <w:t xml:space="preserve">1</w:t>
            </w:r>
          </w:p>
        </w:tc>
        <w:tc>
          <w:tcPr/>
          <w:p>
            <w:pPr>
              <w:pStyle w:val="Compact"/>
              <w:jc w:val="left"/>
            </w:pPr>
            <w:r>
              <w:t xml:space="preserve">Eligibility — Document Type configured</w:t>
            </w:r>
          </w:p>
        </w:tc>
        <w:tc>
          <w:tcPr/>
          <w:p>
            <w:pPr>
              <w:pStyle w:val="Compact"/>
              <w:jc w:val="left"/>
            </w:pPr>
            <w:r>
              <w:t xml:space="preserve">Block; show configuration gap</w:t>
            </w:r>
          </w:p>
        </w:tc>
      </w:tr>
      <w:tr>
        <w:tc>
          <w:tcPr/>
          <w:p>
            <w:pPr>
              <w:pStyle w:val="Compact"/>
              <w:jc w:val="left"/>
            </w:pPr>
            <w:r>
              <w:t xml:space="preserve">2</w:t>
            </w:r>
          </w:p>
        </w:tc>
        <w:tc>
          <w:tcPr/>
          <w:p>
            <w:pPr>
              <w:pStyle w:val="Compact"/>
              <w:jc w:val="left"/>
            </w:pPr>
            <w:r>
              <w:t xml:space="preserve">Ownership verification — validate existing or approved provisional references against designated sources</w:t>
            </w:r>
          </w:p>
        </w:tc>
        <w:tc>
          <w:tcPr/>
          <w:p>
            <w:pPr>
              <w:pStyle w:val="Compact"/>
              <w:jc w:val="left"/>
            </w:pPr>
            <w:r>
              <w:t xml:space="preserve">Block invalid/missing required context; accept valid pre-account context under FR-META-02</w:t>
            </w:r>
          </w:p>
        </w:tc>
      </w:tr>
      <w:tr>
        <w:tc>
          <w:tcPr/>
          <w:p>
            <w:pPr>
              <w:pStyle w:val="Compact"/>
              <w:jc w:val="left"/>
            </w:pPr>
            <w:r>
              <w:t xml:space="preserve">3</w:t>
            </w:r>
          </w:p>
        </w:tc>
        <w:tc>
          <w:tcPr/>
          <w:p>
            <w:pPr>
              <w:pStyle w:val="Compact"/>
              <w:jc w:val="left"/>
            </w:pPr>
            <w:r>
              <w:t xml:space="preserve">Format permitted for Type + context</w:t>
            </w:r>
          </w:p>
        </w:tc>
        <w:tc>
          <w:tcPr/>
          <w:p>
            <w:pPr>
              <w:pStyle w:val="Compact"/>
              <w:jc w:val="left"/>
            </w:pPr>
            <w:r>
              <w:t xml:space="preserve">Block</w:t>
            </w:r>
          </w:p>
        </w:tc>
      </w:tr>
      <w:tr>
        <w:tc>
          <w:tcPr/>
          <w:p>
            <w:pPr>
              <w:pStyle w:val="Compact"/>
              <w:jc w:val="left"/>
            </w:pPr>
            <w:r>
              <w:t xml:space="preserve">4</w:t>
            </w:r>
          </w:p>
        </w:tc>
        <w:tc>
          <w:tcPr/>
          <w:p>
            <w:pPr>
              <w:pStyle w:val="Compact"/>
              <w:jc w:val="left"/>
            </w:pPr>
            <w:r>
              <w:t xml:space="preserve">Uploader authorised for Format + Type</w:t>
            </w:r>
          </w:p>
        </w:tc>
        <w:tc>
          <w:tcPr/>
          <w:p>
            <w:pPr>
              <w:pStyle w:val="Compact"/>
              <w:jc w:val="left"/>
            </w:pPr>
            <w:r>
              <w:t xml:space="preserve">Block</w:t>
            </w:r>
          </w:p>
        </w:tc>
      </w:tr>
      <w:tr>
        <w:tc>
          <w:tcPr/>
          <w:p>
            <w:pPr>
              <w:pStyle w:val="Compact"/>
              <w:jc w:val="left"/>
            </w:pPr>
            <w:r>
              <w:t xml:space="preserve">5</w:t>
            </w:r>
          </w:p>
        </w:tc>
        <w:tc>
          <w:tcPr/>
          <w:p>
            <w:pPr>
              <w:pStyle w:val="Compact"/>
              <w:jc w:val="left"/>
            </w:pPr>
            <w:r>
              <w:t xml:space="preserve">Completeness of mandatory metadata</w:t>
            </w:r>
          </w:p>
        </w:tc>
        <w:tc>
          <w:tcPr/>
          <w:p>
            <w:pPr>
              <w:pStyle w:val="Compact"/>
              <w:jc w:val="left"/>
            </w:pPr>
            <w:r>
              <w:t xml:space="preserve">Block; list missing fields</w:t>
            </w:r>
          </w:p>
        </w:tc>
      </w:tr>
      <w:tr>
        <w:tc>
          <w:tcPr/>
          <w:p>
            <w:pPr>
              <w:pStyle w:val="Compact"/>
              <w:jc w:val="left"/>
            </w:pPr>
            <w:r>
              <w:t xml:space="preserve">6</w:t>
            </w:r>
          </w:p>
        </w:tc>
        <w:tc>
          <w:tcPr/>
          <w:p>
            <w:pPr>
              <w:pStyle w:val="Compact"/>
              <w:jc w:val="left"/>
            </w:pPr>
            <w:r>
              <w:t xml:space="preserve">Routing — team, form and verification controls resolvable</w:t>
            </w:r>
          </w:p>
        </w:tc>
        <w:tc>
          <w:tcPr/>
          <w:p>
            <w:pPr>
              <w:pStyle w:val="Compact"/>
              <w:jc w:val="left"/>
            </w:pPr>
            <w:r>
              <w:t xml:space="preserve">Block; configuration gap</w:t>
            </w:r>
          </w:p>
        </w:tc>
      </w:tr>
      <w:tr>
        <w:tc>
          <w:tcPr/>
          <w:p>
            <w:pPr>
              <w:pStyle w:val="Compact"/>
              <w:jc w:val="left"/>
            </w:pPr>
            <w:r>
              <w:t xml:space="preserve">7</w:t>
            </w:r>
          </w:p>
        </w:tc>
        <w:tc>
          <w:tcPr/>
          <w:p>
            <w:pPr>
              <w:pStyle w:val="Compact"/>
              <w:jc w:val="left"/>
            </w:pPr>
            <w:r>
              <w:t xml:space="preserve">OBS existence determined or explicitly Pending/Unknown</w:t>
            </w:r>
          </w:p>
        </w:tc>
        <w:tc>
          <w:tcPr/>
          <w:p>
            <w:pPr>
              <w:pStyle w:val="Compact"/>
              <w:jc w:val="left"/>
            </w:pPr>
            <w:r>
              <w:t xml:space="preserve">Proceed with flag</w:t>
            </w:r>
          </w:p>
        </w:tc>
      </w:tr>
      <w:tr>
        <w:tc>
          <w:tcPr/>
          <w:p>
            <w:pPr>
              <w:pStyle w:val="Compact"/>
              <w:jc w:val="left"/>
            </w:pPr>
            <w:r>
              <w:t xml:space="preserve">8</w:t>
            </w:r>
          </w:p>
        </w:tc>
        <w:tc>
          <w:tcPr/>
          <w:p>
            <w:pPr>
              <w:pStyle w:val="Compact"/>
              <w:jc w:val="left"/>
            </w:pPr>
            <w:r>
              <w:t xml:space="preserve">Duplicate / replacement conditions identified</w:t>
            </w:r>
          </w:p>
        </w:tc>
        <w:tc>
          <w:tcPr/>
          <w:p>
            <w:pPr>
              <w:pStyle w:val="Compact"/>
              <w:jc w:val="left"/>
            </w:pPr>
            <w:r>
              <w:t xml:space="preserve">Prompt user to confirm replacement link</w:t>
            </w:r>
          </w:p>
        </w:tc>
      </w:tr>
    </w:tbl>
    <w:p>
      <w:pPr>
        <w:pStyle w:val="BodyText"/>
      </w:pPr>
      <w:r>
        <w:rPr>
          <w:bCs/>
          <w:b/>
        </w:rPr>
        <w:t xml:space="preserve">FR-TRG-01</w:t>
      </w:r>
      <w:r>
        <w:t xml:space="preserve"> </w:t>
      </w:r>
      <w:r>
        <w:t xml:space="preserve">Bucket matching shall be by operator DocType selection on Day 1; the design shall allow barcode-driven matching later.</w:t>
      </w:r>
    </w:p>
    <w:p>
      <w:r>
        <w:pict>
          <v:rect style="width:0;height:1.5pt" o:hralign="center" o:hrstd="t" o:hr="t"/>
        </w:pict>
      </w:r>
    </w:p>
    <w:bookmarkEnd w:id="46"/>
    <w:bookmarkEnd w:id="47"/>
    <w:bookmarkStart w:id="51" w:name="status-and-governance-model"/>
    <w:p>
      <w:pPr>
        <w:pStyle w:val="Heading2"/>
      </w:pPr>
      <w:r>
        <w:t xml:space="preserve">7. Status and governance model</w:t>
      </w:r>
    </w:p>
    <w:bookmarkStart w:id="48" w:name="four-status-layers"/>
    <w:p>
      <w:pPr>
        <w:pStyle w:val="Heading3"/>
      </w:pPr>
      <w:r>
        <w:t xml:space="preserve">7.1 Four status layers</w:t>
      </w:r>
    </w:p>
    <w:p>
      <w:pPr>
        <w:pStyle w:val="FirstParagraph"/>
      </w:pPr>
      <w:r>
        <w:t xml:space="preserve">Layer | Values | User task | A workflow step performed by a person or team; counted in dashboard progress (§12.6) |</w:t>
      </w:r>
      <w:r>
        <w:br/>
      </w:r>
      <w:r>
        <w:t xml:space="preserve">Automatic step | A step performed by DocuFlow or triggered by an external event; shown in the task list but not counted in progress |</w:t>
      </w:r>
      <w:r>
        <w:br/>
      </w:r>
      <w:r>
        <w:t xml:space="preserve">Open-decision placeholder | A step whose requirement, performer or routing awaits a §16 decision (e.g. OTL sign-off, D-29); never shown as completed |</w:t>
      </w:r>
      <w:r>
        <w:br/>
      </w:r>
      <w:r>
        <w:t xml:space="preserve">Candidate group | The team queue from which a user task can be claimed before a task assignee exists |</w:t>
      </w:r>
      <w:r>
        <w:br/>
      </w:r>
      <w:r>
        <w:t xml:space="preserve">Status group | Dashboard grouping of underlying statuses (Drafting, In-Progress, Completed, Returned for Correction, Blocked/Waiting, Rejected); does not replace the §7.1 status layers |</w:t>
      </w:r>
      <w:r>
        <w:br/>
      </w:r>
      <w:r>
        <w:t xml:space="preserve">STDV / CSTD / TRAS / BCTS | Proposed workflow type display codes: Single Tax Document Verification, Country Specific Tax Documents, Tax Relief at Source, BCTS Tax Checklist (FR-DSH-09) |</w:t>
      </w:r>
      <w:r>
        <w:br/>
      </w:r>
      <w:r>
        <w:t xml:space="preserve">Data owner (system of record) |</w:t>
      </w:r>
    </w:p>
    <w:p>
      <w:pPr>
        <w:pStyle w:val="BodyText"/>
      </w:pPr>
      <w:r>
        <w:t xml:space="preserve">|—|—|—|</w:t>
      </w:r>
      <w:r>
        <w:t xml:space="preserve"> </w:t>
      </w:r>
      <w:r>
        <w:t xml:space="preserve">| Document lifecycle | Processing, Complete, Incomplete, Rejected, Replaced | HIVE / DocuFlow |</w:t>
      </w:r>
      <w:r>
        <w:t xml:space="preserve"> </w:t>
      </w:r>
      <w:r>
        <w:t xml:space="preserve">| Task | Draft, In Progress, Returned for Correction, Blocked/Waiting, Completed | Flowable |</w:t>
      </w:r>
      <w:r>
        <w:t xml:space="preserve"> </w:t>
      </w:r>
      <w:r>
        <w:t xml:space="preserve">| Business milestone | Submitted, Under Tax Review, Tax Approved, Account Pending, Implementation Pending, Fully Completed, Rejected | Flowable (CMMN milestones) |</w:t>
      </w:r>
      <w:r>
        <w:t xml:space="preserve"> </w:t>
      </w:r>
      <w:r>
        <w:t xml:space="preserve">| Deficiency | Open, In Remediation, Resolved, Accepted/Waived, Closed | Flowable data object |</w:t>
      </w:r>
    </w:p>
    <w:p>
      <w:pPr>
        <w:pStyle w:val="BodyText"/>
      </w:pPr>
      <w:r>
        <w:t xml:space="preserve">Design decisions:</w:t>
      </w:r>
      <w:r>
        <w:t xml:space="preserve"> </w:t>
      </w:r>
      <w:r>
        <w:t xml:space="preserve">“</w:t>
      </w:r>
      <w:r>
        <w:t xml:space="preserve">Processing</w:t>
      </w:r>
      <w:r>
        <w:t xml:space="preserve">”</w:t>
      </w:r>
      <w:r>
        <w:t xml:space="preserve"> </w:t>
      </w:r>
      <w:r>
        <w:t xml:space="preserve">is a document status;</w:t>
      </w:r>
      <w:r>
        <w:t xml:space="preserve"> </w:t>
      </w:r>
      <w:r>
        <w:t xml:space="preserve">“</w:t>
      </w:r>
      <w:r>
        <w:t xml:space="preserve">In Progress</w:t>
      </w:r>
      <w:r>
        <w:t xml:space="preserve">”</w:t>
      </w:r>
      <w:r>
        <w:t xml:space="preserve"> </w:t>
      </w:r>
      <w:r>
        <w:t xml:space="preserve">is a task status. Process register statuses (Draft, Submitted, Processing, Returned, Rejected, Completed) are the case-lifecycle projection shown in the process register and workspaces.</w:t>
      </w:r>
    </w:p>
    <w:bookmarkEnd w:id="48"/>
    <w:bookmarkStart w:id="49" w:name="business-completion-driver"/>
    <w:p>
      <w:pPr>
        <w:pStyle w:val="Heading3"/>
      </w:pPr>
      <w:r>
        <w:t xml:space="preserve">7.2 Business-completion driver</w:t>
      </w:r>
    </w:p>
    <w:p>
      <w:pPr>
        <w:pStyle w:val="FirstParagraph"/>
      </w:pPr>
      <w:r>
        <w:t xml:space="preserve">For business processes, a dedicated four-stage indicator shall be displayed alongside milestones:</w:t>
      </w:r>
    </w:p>
    <w:p>
      <w:pPr>
        <w:numPr>
          <w:ilvl w:val="0"/>
          <w:numId w:val="1005"/>
        </w:numPr>
        <w:pStyle w:val="Compact"/>
      </w:pPr>
      <w:r>
        <w:rPr>
          <w:bCs/>
          <w:b/>
        </w:rPr>
        <w:t xml:space="preserve">CRM Completed</w:t>
      </w:r>
      <w:r>
        <w:t xml:space="preserve"> </w:t>
      </w:r>
      <w:r>
        <w:t xml:space="preserve">— required Front Office submission controls are satisfied for the current request revision; this does not imply Tax approval.</w:t>
      </w:r>
    </w:p>
    <w:p>
      <w:pPr>
        <w:numPr>
          <w:ilvl w:val="0"/>
          <w:numId w:val="1005"/>
        </w:numPr>
        <w:pStyle w:val="Compact"/>
      </w:pPr>
      <w:r>
        <w:rPr>
          <w:bCs/>
          <w:b/>
        </w:rPr>
        <w:t xml:space="preserve">TAX Completed</w:t>
      </w:r>
      <w:r>
        <w:t xml:space="preserve"> </w:t>
      </w:r>
      <w:r>
        <w:t xml:space="preserve">— the current required Tax assessment and accountable approval are complete; rejection must not be represented as successful approval.</w:t>
      </w:r>
    </w:p>
    <w:p>
      <w:pPr>
        <w:numPr>
          <w:ilvl w:val="0"/>
          <w:numId w:val="1005"/>
        </w:numPr>
        <w:pStyle w:val="Compact"/>
      </w:pPr>
      <w:r>
        <w:rPr>
          <w:bCs/>
          <w:b/>
        </w:rPr>
        <w:t xml:space="preserve">CDDM Completed</w:t>
      </w:r>
      <w:r>
        <w:t xml:space="preserve"> </w:t>
      </w:r>
      <w:r>
        <w:t xml:space="preserve">— all data implemented in OBS / iCRM by CDDM Poland.</w:t>
      </w:r>
    </w:p>
    <w:p>
      <w:pPr>
        <w:numPr>
          <w:ilvl w:val="0"/>
          <w:numId w:val="1005"/>
        </w:numPr>
        <w:pStyle w:val="Compact"/>
      </w:pPr>
      <w:r>
        <w:rPr>
          <w:bCs/>
          <w:b/>
        </w:rPr>
        <w:t xml:space="preserve">Final Completion</w:t>
      </w:r>
      <w:r>
        <w:t xml:space="preserve"> </w:t>
      </w:r>
      <w:r>
        <w:t xml:space="preserve">— all tasks done.</w:t>
      </w:r>
    </w:p>
    <w:p>
      <w:pPr>
        <w:pStyle w:val="FirstParagraph"/>
      </w:pPr>
      <w:r>
        <w:rPr>
          <w:bCs/>
          <w:b/>
        </w:rPr>
        <w:t xml:space="preserve">FR-STA-01</w:t>
      </w:r>
      <w:r>
        <w:t xml:space="preserve"> </w:t>
      </w:r>
      <w:r>
        <w:t xml:space="preserve">The four layers and the completion driver shall be calculated by the platform, never edited manually.</w:t>
      </w:r>
      <w:r>
        <w:t xml:space="preserve"> </w:t>
      </w:r>
      <w:r>
        <w:rPr>
          <w:bCs/>
          <w:b/>
        </w:rPr>
        <w:t xml:space="preserve">FR-STA-02</w:t>
      </w:r>
      <w:r>
        <w:t xml:space="preserve"> </w:t>
      </w:r>
      <w:r>
        <w:t xml:space="preserve">Tax Approved shall remain visible as an earlier substantive milestone after Fully Completed.</w:t>
      </w:r>
    </w:p>
    <w:p>
      <w:pPr>
        <w:pStyle w:val="BodyText"/>
      </w:pPr>
      <w:r>
        <w:rPr>
          <w:bCs/>
          <w:b/>
        </w:rPr>
        <w:t xml:space="preserve">FR-STA-03</w:t>
      </w:r>
      <w:r>
        <w:t xml:space="preserve"> </w:t>
      </w:r>
      <w:r>
        <w:t xml:space="preserve">Each milestone shall retain its event, actor, timestamp, request/form/rule version and supporting evidence references. Current validity and historical achievement shall be distinguishable.</w:t>
      </w:r>
      <w:r>
        <w:t xml:space="preserve"> </w:t>
      </w:r>
      <w:r>
        <w:rPr>
          <w:bCs/>
          <w:b/>
        </w:rPr>
        <w:t xml:space="preserve">FR-STA-04</w:t>
      </w:r>
      <w:r>
        <w:t xml:space="preserve"> </w:t>
      </w:r>
      <w:r>
        <w:t xml:space="preserve">Returns, reopening, changed evidence and implementation failures shall recalculate current eligibility/progression according to an approved transition matrix, preserving all prior approvals and reversals. Rejection shall not be displayed as successful final completion. The definition of each completion driver and reversal rule is D-22.</w:t>
      </w:r>
    </w:p>
    <w:bookmarkEnd w:id="49"/>
    <w:bookmarkStart w:id="50" w:name="Xd2670a601023afe4b6156dfe9bfec9145631aa6"/>
    <w:p>
      <w:pPr>
        <w:pStyle w:val="Heading3"/>
      </w:pPr>
      <w:r>
        <w:t xml:space="preserve">7.3 Return, rejection and correction (common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Behaviour</w:t>
            </w:r>
          </w:p>
        </w:tc>
      </w:tr>
      <w:tr>
        <w:tc>
          <w:tcPr/>
          <w:p>
            <w:pPr>
              <w:pStyle w:val="Compact"/>
              <w:jc w:val="left"/>
            </w:pPr>
            <w:r>
              <w:t xml:space="preserve">Return for Correction</w:t>
            </w:r>
          </w:p>
        </w:tc>
        <w:tc>
          <w:tcPr/>
          <w:p>
            <w:pPr>
              <w:pStyle w:val="Compact"/>
              <w:jc w:val="left"/>
            </w:pPr>
            <w:r>
              <w:t xml:space="preserve">Reason code + comment mandatory; same instance returns to originator; evidence and history remain linked; resubmission returns to the returning role</w:t>
            </w:r>
          </w:p>
        </w:tc>
      </w:tr>
      <w:tr>
        <w:tc>
          <w:tcPr/>
          <w:p>
            <w:pPr>
              <w:pStyle w:val="Compact"/>
              <w:jc w:val="left"/>
            </w:pPr>
            <w:r>
              <w:t xml:space="preserve">Reject</w:t>
            </w:r>
          </w:p>
        </w:tc>
        <w:tc>
          <w:tcPr/>
          <w:p>
            <w:pPr>
              <w:pStyle w:val="Compact"/>
              <w:jc w:val="left"/>
            </w:pPr>
            <w:r>
              <w:t xml:space="preserve">Reason code and meaningful comment mandatory; actor, timestamp and audit event retained; process stops and evidence/decision remain traceable</w:t>
            </w:r>
          </w:p>
        </w:tc>
      </w:tr>
      <w:tr>
        <w:tc>
          <w:tcPr/>
          <w:p>
            <w:pPr>
              <w:pStyle w:val="Compact"/>
              <w:jc w:val="left"/>
            </w:pPr>
            <w:r>
              <w:t xml:space="preserve">Approve</w:t>
            </w:r>
          </w:p>
        </w:tc>
        <w:tc>
          <w:tcPr/>
          <w:p>
            <w:pPr>
              <w:pStyle w:val="Compact"/>
              <w:jc w:val="left"/>
            </w:pPr>
            <w:r>
              <w:t xml:space="preserve">Tax decision recorded; implementation is released only after required account/dependency and freshness gates pass; otherwise retain a visible waiting state</w:t>
            </w:r>
          </w:p>
        </w:tc>
      </w:tr>
      <w:tr>
        <w:tc>
          <w:tcPr/>
          <w:p>
            <w:pPr>
              <w:pStyle w:val="Compact"/>
              <w:jc w:val="left"/>
            </w:pPr>
            <w:r>
              <w:t xml:space="preserve">Send-back (CDDM Poland → Tax)</w:t>
            </w:r>
          </w:p>
        </w:tc>
        <w:tc>
          <w:tcPr/>
          <w:p>
            <w:pPr>
              <w:pStyle w:val="Compact"/>
              <w:jc w:val="left"/>
            </w:pPr>
            <w:r>
              <w:t xml:space="preserve">Where an approved instruction cannot be implemented; structured reason; Tax re-assesses on the same instance</w:t>
            </w:r>
          </w:p>
        </w:tc>
      </w:tr>
    </w:tbl>
    <w:p>
      <w:pPr>
        <w:pStyle w:val="BodyText"/>
      </w:pPr>
      <w:r>
        <w:rPr>
          <w:bCs/>
          <w:b/>
        </w:rPr>
        <w:t xml:space="preserve">FR-RET-01 Resubmission revalidation.</w:t>
      </w:r>
      <w:r>
        <w:t xml:space="preserve"> </w:t>
      </w:r>
      <w:r>
        <w:t xml:space="preserve">Before a corrected request returns to the assessing role, the platform shall re-evaluate the whole package, not only fields the user edited: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Examples</w:t>
            </w:r>
          </w:p>
        </w:tc>
      </w:tr>
      <w:tr>
        <w:tc>
          <w:tcPr/>
          <w:p>
            <w:pPr>
              <w:pStyle w:val="Compact"/>
              <w:jc w:val="left"/>
            </w:pPr>
            <w:r>
              <w:t xml:space="preserve">Edited answers and fields</w:t>
            </w:r>
          </w:p>
        </w:tc>
        <w:tc>
          <w:tcPr/>
          <w:p>
            <w:pPr>
              <w:pStyle w:val="Compact"/>
              <w:jc w:val="left"/>
            </w:pPr>
            <w:r>
              <w:t xml:space="preserve">BTAX, BTA variant, BTER capture, BCTS answers</w:t>
            </w:r>
          </w:p>
        </w:tc>
      </w:tr>
      <w:tr>
        <w:tc>
          <w:tcPr/>
          <w:p>
            <w:pPr>
              <w:pStyle w:val="Compact"/>
              <w:jc w:val="left"/>
            </w:pPr>
            <w:r>
              <w:t xml:space="preserve">Evidence validity</w:t>
            </w:r>
          </w:p>
        </w:tc>
        <w:tc>
          <w:tcPr/>
          <w:p>
            <w:pPr>
              <w:pStyle w:val="Compact"/>
              <w:jc w:val="left"/>
            </w:pPr>
            <w:r>
              <w:t xml:space="preserve">Valid-to date passed; document now outside its validity window</w:t>
            </w:r>
          </w:p>
        </w:tc>
      </w:tr>
      <w:tr>
        <w:tc>
          <w:tcPr/>
          <w:p>
            <w:pPr>
              <w:pStyle w:val="Compact"/>
              <w:jc w:val="left"/>
            </w:pPr>
            <w:r>
              <w:t xml:space="preserve">Evidence replacement or status change</w:t>
            </w:r>
          </w:p>
        </w:tc>
        <w:tc>
          <w:tcPr/>
          <w:p>
            <w:pPr>
              <w:pStyle w:val="Compact"/>
              <w:jc w:val="left"/>
            </w:pPr>
            <w:r>
              <w:t xml:space="preserve">Selected document Replaced, revoked, or re-verified as Incomplete or Rejected</w:t>
            </w:r>
          </w:p>
        </w:tc>
      </w:tr>
      <w:tr>
        <w:tc>
          <w:tcPr/>
          <w:p>
            <w:pPr>
              <w:pStyle w:val="Compact"/>
              <w:jc w:val="left"/>
            </w:pPr>
            <w:r>
              <w:t xml:space="preserve">Access, case owner and document ownership</w:t>
            </w:r>
          </w:p>
        </w:tc>
        <w:tc>
          <w:tcPr/>
          <w:p>
            <w:pPr>
              <w:pStyle w:val="Compact"/>
              <w:jc w:val="left"/>
            </w:pPr>
            <w:r>
              <w:t xml:space="preserve">Case owner or submitter lost entitlement; Account/Partner reallocated in iCRM; evidence no longer visible to the process</w:t>
            </w:r>
          </w:p>
        </w:tc>
      </w:tr>
      <w:tr>
        <w:tc>
          <w:tcPr/>
          <w:p>
            <w:pPr>
              <w:pStyle w:val="Compact"/>
              <w:jc w:val="left"/>
            </w:pPr>
            <w:r>
              <w:t xml:space="preserve">Applicable rules</w:t>
            </w:r>
          </w:p>
        </w:tc>
        <w:tc>
          <w:tcPr/>
          <w:p>
            <w:pPr>
              <w:pStyle w:val="Compact"/>
              <w:jc w:val="left"/>
            </w:pPr>
            <w:r>
              <w:t xml:space="preserve">Rules matrix, DMN (BTA allocation, BCTS evidence) or form version changed since the last submission</w:t>
            </w:r>
          </w:p>
        </w:tc>
      </w:tr>
      <w:tr>
        <w:tc>
          <w:tcPr/>
          <w:p>
            <w:pPr>
              <w:pStyle w:val="Compact"/>
              <w:jc w:val="left"/>
            </w:pPr>
            <w:r>
              <w:t xml:space="preserve">Context</w:t>
            </w:r>
          </w:p>
        </w:tc>
        <w:tc>
          <w:tcPr/>
          <w:p>
            <w:pPr>
              <w:pStyle w:val="Compact"/>
              <w:jc w:val="left"/>
            </w:pPr>
            <w:r>
              <w:t xml:space="preserve">Account/Partner status, service eligibility or account existence changed</w:t>
            </w:r>
          </w:p>
        </w:tc>
      </w:tr>
    </w:tbl>
    <w:p>
      <w:pPr>
        <w:pStyle w:val="BodyText"/>
      </w:pPr>
      <w:r>
        <w:t xml:space="preserve">If nothing changed, the request returns directly to the assessing role. If anything changed, the affected rules re-run and the user reconfirms the evidence Document IDs before resubmission. The check, its inputs, the rule versions compared and its outcome shall be audited.</w:t>
      </w:r>
    </w:p>
    <w:p>
      <w:pPr>
        <w:pStyle w:val="BodyText"/>
      </w:pPr>
      <w:r>
        <w:rPr>
          <w:bCs/>
          <w:b/>
        </w:rPr>
        <w:t xml:space="preserve">FR-RET-02 Resumption revalidation.</w:t>
      </w:r>
      <w:r>
        <w:t xml:space="preserve"> </w:t>
      </w:r>
      <w:r>
        <w:t xml:space="preserve">The same checks apply when an approved case resumes after waiting for an account (§13.2). A stale approval returns to the assessing role; expired, replaced or inaccessible evidence returns to the case owner. Whether an unchanged approval may proceed without human reapproval remains D-26.</w:t>
      </w:r>
    </w:p>
    <w:p>
      <w:r>
        <w:pict>
          <v:rect style="width:0;height:1.5pt" o:hralign="center" o:hrstd="t" o:hr="t"/>
        </w:pict>
      </w:r>
    </w:p>
    <w:bookmarkEnd w:id="50"/>
    <w:bookmarkEnd w:id="51"/>
    <w:bookmarkStart w:id="54" w:name="Xd0a86eeb27de5c393fe1e7ba935bd0c579d2f62"/>
    <w:p>
      <w:pPr>
        <w:pStyle w:val="Heading2"/>
      </w:pPr>
      <w:r>
        <w:t xml:space="preserve">8. Embedded Workflow 1 — Single Tax Document Verification</w:t>
      </w:r>
    </w:p>
    <w:bookmarkStart w:id="52" w:name="inventory-20-combinations"/>
    <w:p>
      <w:pPr>
        <w:pStyle w:val="Heading3"/>
      </w:pPr>
      <w:r>
        <w:t xml:space="preserve">8.1 Inventory (20 combinations)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Document ownership</w:t>
            </w:r>
          </w:p>
        </w:tc>
      </w:tr>
      <w:tr>
        <w:tc>
          <w:tcPr/>
          <w:p>
            <w:pPr>
              <w:pStyle w:val="Compact"/>
              <w:jc w:val="left"/>
            </w:pPr>
            <w:r>
              <w:t xml:space="preserve">B832</w:t>
            </w:r>
          </w:p>
        </w:tc>
        <w:tc>
          <w:tcPr/>
          <w:p>
            <w:pPr>
              <w:pStyle w:val="Compact"/>
              <w:jc w:val="left"/>
            </w:pPr>
            <w:r>
              <w:t xml:space="preserve">Form 8832</w:t>
            </w:r>
          </w:p>
        </w:tc>
        <w:tc>
          <w:tcPr/>
          <w:p>
            <w:pPr>
              <w:pStyle w:val="Compact"/>
              <w:jc w:val="left"/>
            </w:pPr>
            <w:r>
              <w:t xml:space="preserve">Account</w:t>
            </w:r>
          </w:p>
        </w:tc>
      </w:tr>
      <w:tr>
        <w:tc>
          <w:tcPr/>
          <w:p>
            <w:pPr>
              <w:pStyle w:val="Compact"/>
              <w:jc w:val="left"/>
            </w:pPr>
            <w:r>
              <w:t xml:space="preserve">BAEI</w:t>
            </w:r>
          </w:p>
        </w:tc>
        <w:tc>
          <w:tcPr/>
          <w:p>
            <w:pPr>
              <w:pStyle w:val="Compact"/>
              <w:jc w:val="left"/>
            </w:pPr>
            <w:r>
              <w:t xml:space="preserve">AEI Self-Certification Form for Entities</w:t>
            </w:r>
          </w:p>
        </w:tc>
        <w:tc>
          <w:tcPr/>
          <w:p>
            <w:pPr>
              <w:pStyle w:val="Compact"/>
              <w:jc w:val="left"/>
            </w:pPr>
            <w:r>
              <w:t xml:space="preserve">Partner</w:t>
            </w:r>
          </w:p>
        </w:tc>
      </w:tr>
      <w:tr>
        <w:tc>
          <w:tcPr/>
          <w:p>
            <w:pPr>
              <w:pStyle w:val="Compact"/>
              <w:jc w:val="left"/>
            </w:pPr>
            <w:r>
              <w:t xml:space="preserve">BAEI</w:t>
            </w:r>
          </w:p>
        </w:tc>
        <w:tc>
          <w:tcPr/>
          <w:p>
            <w:pPr>
              <w:pStyle w:val="Compact"/>
              <w:jc w:val="left"/>
            </w:pPr>
            <w:r>
              <w:t xml:space="preserve">AEI Self-Certification for Natural Person / Controlling Person</w:t>
            </w:r>
          </w:p>
        </w:tc>
        <w:tc>
          <w:tcPr/>
          <w:p>
            <w:pPr>
              <w:pStyle w:val="Compact"/>
              <w:jc w:val="left"/>
            </w:pPr>
            <w:r>
              <w:t xml:space="preserve">Partner</w:t>
            </w:r>
          </w:p>
        </w:tc>
      </w:tr>
      <w:tr>
        <w:tc>
          <w:tcPr/>
          <w:p>
            <w:pPr>
              <w:pStyle w:val="Compact"/>
              <w:jc w:val="left"/>
            </w:pPr>
            <w:r>
              <w:t xml:space="preserve">BAEI</w:t>
            </w:r>
          </w:p>
        </w:tc>
        <w:tc>
          <w:tcPr/>
          <w:p>
            <w:pPr>
              <w:pStyle w:val="Compact"/>
              <w:jc w:val="left"/>
            </w:pPr>
            <w:r>
              <w:t xml:space="preserve">AEI Self-Certification Form for Entities</w:t>
            </w:r>
          </w:p>
        </w:tc>
        <w:tc>
          <w:tcPr/>
          <w:p>
            <w:pPr>
              <w:pStyle w:val="Compact"/>
              <w:jc w:val="left"/>
            </w:pPr>
            <w:r>
              <w:t xml:space="preserve">Account</w:t>
            </w:r>
          </w:p>
        </w:tc>
      </w:tr>
      <w:tr>
        <w:tc>
          <w:tcPr/>
          <w:p>
            <w:pPr>
              <w:pStyle w:val="Compact"/>
              <w:jc w:val="left"/>
            </w:pPr>
            <w:r>
              <w:t xml:space="preserve">BAEI</w:t>
            </w:r>
          </w:p>
        </w:tc>
        <w:tc>
          <w:tcPr/>
          <w:p>
            <w:pPr>
              <w:pStyle w:val="Compact"/>
              <w:jc w:val="left"/>
            </w:pPr>
            <w:r>
              <w:t xml:space="preserve">AEI Self-Certification for Natural Person / Controlling Person</w:t>
            </w:r>
          </w:p>
        </w:tc>
        <w:tc>
          <w:tcPr/>
          <w:p>
            <w:pPr>
              <w:pStyle w:val="Compact"/>
              <w:jc w:val="left"/>
            </w:pPr>
            <w:r>
              <w:t xml:space="preserve">Account</w:t>
            </w:r>
          </w:p>
        </w:tc>
      </w:tr>
      <w:tr>
        <w:tc>
          <w:tcPr/>
          <w:p>
            <w:pPr>
              <w:pStyle w:val="Compact"/>
              <w:jc w:val="left"/>
            </w:pPr>
            <w:r>
              <w:t xml:space="preserve">BAIE</w:t>
            </w:r>
          </w:p>
        </w:tc>
        <w:tc>
          <w:tcPr/>
          <w:p>
            <w:pPr>
              <w:pStyle w:val="Compact"/>
              <w:jc w:val="left"/>
            </w:pPr>
            <w:r>
              <w:t xml:space="preserve">Withholding Statement</w:t>
            </w:r>
          </w:p>
        </w:tc>
        <w:tc>
          <w:tcPr/>
          <w:p>
            <w:pPr>
              <w:pStyle w:val="Compact"/>
              <w:jc w:val="left"/>
            </w:pPr>
            <w:r>
              <w:t xml:space="preserve">Account</w:t>
            </w:r>
          </w:p>
        </w:tc>
      </w:tr>
      <w:tr>
        <w:tc>
          <w:tcPr/>
          <w:p>
            <w:pPr>
              <w:pStyle w:val="Compact"/>
              <w:jc w:val="left"/>
            </w:pPr>
            <w:r>
              <w:t xml:space="preserve">BCLN</w:t>
            </w:r>
          </w:p>
        </w:tc>
        <w:tc>
          <w:tcPr/>
          <w:p>
            <w:pPr>
              <w:pStyle w:val="Compact"/>
              <w:jc w:val="left"/>
            </w:pPr>
            <w:r>
              <w:t xml:space="preserve">Certificate of Loss of US Nationality</w:t>
            </w:r>
          </w:p>
        </w:tc>
        <w:tc>
          <w:tcPr/>
          <w:p>
            <w:pPr>
              <w:pStyle w:val="Compact"/>
              <w:jc w:val="left"/>
            </w:pPr>
            <w:r>
              <w:t xml:space="preserve">Partner</w:t>
            </w:r>
          </w:p>
        </w:tc>
      </w:tr>
      <w:tr>
        <w:tc>
          <w:tcPr/>
          <w:p>
            <w:pPr>
              <w:pStyle w:val="Compact"/>
              <w:jc w:val="left"/>
            </w:pPr>
            <w:r>
              <w:t xml:space="preserve">BEUP</w:t>
            </w:r>
          </w:p>
        </w:tc>
        <w:tc>
          <w:tcPr/>
          <w:p>
            <w:pPr>
              <w:pStyle w:val="Compact"/>
              <w:jc w:val="left"/>
            </w:pPr>
            <w:r>
              <w:t xml:space="preserve">SEC and ERISA US Person Client Letter</w:t>
            </w:r>
          </w:p>
        </w:tc>
        <w:tc>
          <w:tcPr/>
          <w:p>
            <w:pPr>
              <w:pStyle w:val="Compact"/>
              <w:jc w:val="left"/>
            </w:pPr>
            <w:r>
              <w:t xml:space="preserve">Account</w:t>
            </w:r>
          </w:p>
        </w:tc>
      </w:tr>
      <w:tr>
        <w:tc>
          <w:tcPr/>
          <w:p>
            <w:pPr>
              <w:pStyle w:val="Compact"/>
              <w:jc w:val="left"/>
            </w:pPr>
            <w:r>
              <w:t xml:space="preserve">BFAT</w:t>
            </w:r>
          </w:p>
        </w:tc>
        <w:tc>
          <w:tcPr/>
          <w:p>
            <w:pPr>
              <w:pStyle w:val="Compact"/>
              <w:jc w:val="left"/>
            </w:pPr>
            <w:r>
              <w:t xml:space="preserve">FATCA owner-reporting statement for owner-documented FFI</w:t>
            </w:r>
          </w:p>
        </w:tc>
        <w:tc>
          <w:tcPr/>
          <w:p>
            <w:pPr>
              <w:pStyle w:val="Compact"/>
              <w:jc w:val="left"/>
            </w:pPr>
            <w:r>
              <w:t xml:space="preserve">Account</w:t>
            </w:r>
          </w:p>
        </w:tc>
      </w:tr>
      <w:tr>
        <w:tc>
          <w:tcPr/>
          <w:p>
            <w:pPr>
              <w:pStyle w:val="Compact"/>
              <w:jc w:val="left"/>
            </w:pPr>
            <w:r>
              <w:t xml:space="preserve">BUAC</w:t>
            </w:r>
          </w:p>
        </w:tc>
        <w:tc>
          <w:tcPr/>
          <w:p>
            <w:pPr>
              <w:pStyle w:val="Compact"/>
              <w:jc w:val="left"/>
            </w:pPr>
            <w:r>
              <w:t xml:space="preserve">Withholding statement/agreement for foreign partnerships and trusts</w:t>
            </w:r>
          </w:p>
        </w:tc>
        <w:tc>
          <w:tcPr/>
          <w:p>
            <w:pPr>
              <w:pStyle w:val="Compact"/>
              <w:jc w:val="left"/>
            </w:pPr>
            <w:r>
              <w:t xml:space="preserve">Account</w:t>
            </w:r>
          </w:p>
        </w:tc>
      </w:tr>
      <w:tr>
        <w:tc>
          <w:tcPr/>
          <w:p>
            <w:pPr>
              <w:pStyle w:val="Compact"/>
              <w:jc w:val="left"/>
            </w:pPr>
            <w:r>
              <w:t xml:space="preserve">BUPC</w:t>
            </w:r>
          </w:p>
        </w:tc>
        <w:tc>
          <w:tcPr/>
          <w:p>
            <w:pPr>
              <w:pStyle w:val="Compact"/>
              <w:jc w:val="left"/>
            </w:pPr>
            <w:r>
              <w:t xml:space="preserve">SEC US Person Client Representation Letter</w:t>
            </w:r>
          </w:p>
        </w:tc>
        <w:tc>
          <w:tcPr/>
          <w:p>
            <w:pPr>
              <w:pStyle w:val="Compact"/>
              <w:jc w:val="left"/>
            </w:pPr>
            <w:r>
              <w:t xml:space="preserve">Account</w:t>
            </w:r>
          </w:p>
        </w:tc>
      </w:tr>
      <w:tr>
        <w:tc>
          <w:tcPr/>
          <w:p>
            <w:pPr>
              <w:pStyle w:val="Compact"/>
              <w:jc w:val="left"/>
            </w:pPr>
            <w:r>
              <w:t xml:space="preserve">BW8B</w:t>
            </w:r>
          </w:p>
        </w:tc>
        <w:tc>
          <w:tcPr/>
          <w:p>
            <w:pPr>
              <w:pStyle w:val="Compact"/>
              <w:jc w:val="left"/>
            </w:pPr>
            <w:r>
              <w:t xml:space="preserve">W-8BEN for individuals</w:t>
            </w:r>
          </w:p>
        </w:tc>
        <w:tc>
          <w:tcPr/>
          <w:p>
            <w:pPr>
              <w:pStyle w:val="Compact"/>
              <w:jc w:val="left"/>
            </w:pPr>
            <w:r>
              <w:t xml:space="preserve">Partner</w:t>
            </w:r>
          </w:p>
        </w:tc>
      </w:tr>
      <w:tr>
        <w:tc>
          <w:tcPr/>
          <w:p>
            <w:pPr>
              <w:pStyle w:val="Compact"/>
              <w:jc w:val="left"/>
            </w:pPr>
            <w:r>
              <w:t xml:space="preserve">BW8B</w:t>
            </w:r>
          </w:p>
        </w:tc>
        <w:tc>
          <w:tcPr/>
          <w:p>
            <w:pPr>
              <w:pStyle w:val="Compact"/>
              <w:jc w:val="left"/>
            </w:pPr>
            <w:r>
              <w:t xml:space="preserve">W-8BEN-E for entities</w:t>
            </w:r>
          </w:p>
        </w:tc>
        <w:tc>
          <w:tcPr/>
          <w:p>
            <w:pPr>
              <w:pStyle w:val="Compact"/>
              <w:jc w:val="left"/>
            </w:pPr>
            <w:r>
              <w:t xml:space="preserve">Partner</w:t>
            </w:r>
          </w:p>
        </w:tc>
      </w:tr>
      <w:tr>
        <w:tc>
          <w:tcPr/>
          <w:p>
            <w:pPr>
              <w:pStyle w:val="Compact"/>
              <w:jc w:val="left"/>
            </w:pPr>
            <w:r>
              <w:t xml:space="preserve">BW8B</w:t>
            </w:r>
          </w:p>
        </w:tc>
        <w:tc>
          <w:tcPr/>
          <w:p>
            <w:pPr>
              <w:pStyle w:val="Compact"/>
              <w:jc w:val="left"/>
            </w:pPr>
            <w:r>
              <w:t xml:space="preserve">W-8BEN-E for entities</w:t>
            </w:r>
          </w:p>
        </w:tc>
        <w:tc>
          <w:tcPr/>
          <w:p>
            <w:pPr>
              <w:pStyle w:val="Compact"/>
              <w:jc w:val="left"/>
            </w:pPr>
            <w:r>
              <w:t xml:space="preserve">Account</w:t>
            </w:r>
          </w:p>
        </w:tc>
      </w:tr>
      <w:tr>
        <w:tc>
          <w:tcPr/>
          <w:p>
            <w:pPr>
              <w:pStyle w:val="Compact"/>
              <w:jc w:val="left"/>
            </w:pPr>
            <w:r>
              <w:t xml:space="preserve">BW8B</w:t>
            </w:r>
          </w:p>
        </w:tc>
        <w:tc>
          <w:tcPr/>
          <w:p>
            <w:pPr>
              <w:pStyle w:val="Compact"/>
              <w:jc w:val="left"/>
            </w:pPr>
            <w:r>
              <w:t xml:space="preserve">W-8BEN for individuals</w:t>
            </w:r>
          </w:p>
        </w:tc>
        <w:tc>
          <w:tcPr/>
          <w:p>
            <w:pPr>
              <w:pStyle w:val="Compact"/>
              <w:jc w:val="left"/>
            </w:pPr>
            <w:r>
              <w:t xml:space="preserve">Account</w:t>
            </w:r>
          </w:p>
        </w:tc>
      </w:tr>
      <w:tr>
        <w:tc>
          <w:tcPr/>
          <w:p>
            <w:pPr>
              <w:pStyle w:val="Compact"/>
              <w:jc w:val="left"/>
            </w:pPr>
            <w:r>
              <w:t xml:space="preserve">BW8E</w:t>
            </w:r>
          </w:p>
        </w:tc>
        <w:tc>
          <w:tcPr/>
          <w:p>
            <w:pPr>
              <w:pStyle w:val="Compact"/>
              <w:jc w:val="left"/>
            </w:pPr>
            <w:r>
              <w:t xml:space="preserve">Certificate for tax-exempt organization</w:t>
            </w:r>
          </w:p>
        </w:tc>
        <w:tc>
          <w:tcPr/>
          <w:p>
            <w:pPr>
              <w:pStyle w:val="Compact"/>
              <w:jc w:val="left"/>
            </w:pPr>
            <w:r>
              <w:t xml:space="preserve">Account</w:t>
            </w:r>
          </w:p>
        </w:tc>
      </w:tr>
      <w:tr>
        <w:tc>
          <w:tcPr/>
          <w:p>
            <w:pPr>
              <w:pStyle w:val="Compact"/>
              <w:jc w:val="left"/>
            </w:pPr>
            <w:r>
              <w:t xml:space="preserve">BW8I</w:t>
            </w:r>
          </w:p>
        </w:tc>
        <w:tc>
          <w:tcPr/>
          <w:p>
            <w:pPr>
              <w:pStyle w:val="Compact"/>
              <w:jc w:val="left"/>
            </w:pPr>
            <w:r>
              <w:t xml:space="preserve">W-8IMY Certificate</w:t>
            </w:r>
          </w:p>
        </w:tc>
        <w:tc>
          <w:tcPr/>
          <w:p>
            <w:pPr>
              <w:pStyle w:val="Compact"/>
              <w:jc w:val="left"/>
            </w:pPr>
            <w:r>
              <w:t xml:space="preserve">Account</w:t>
            </w:r>
          </w:p>
        </w:tc>
      </w:tr>
      <w:tr>
        <w:tc>
          <w:tcPr/>
          <w:p>
            <w:pPr>
              <w:pStyle w:val="Compact"/>
              <w:jc w:val="left"/>
            </w:pPr>
            <w:r>
              <w:t xml:space="preserve">BW9B</w:t>
            </w:r>
          </w:p>
        </w:tc>
        <w:tc>
          <w:tcPr/>
          <w:p>
            <w:pPr>
              <w:pStyle w:val="Compact"/>
              <w:jc w:val="left"/>
            </w:pPr>
            <w:r>
              <w:t xml:space="preserve">W-9 Certificate</w:t>
            </w:r>
          </w:p>
        </w:tc>
        <w:tc>
          <w:tcPr/>
          <w:p>
            <w:pPr>
              <w:pStyle w:val="Compact"/>
              <w:jc w:val="left"/>
            </w:pPr>
            <w:r>
              <w:t xml:space="preserve">Partner</w:t>
            </w:r>
          </w:p>
        </w:tc>
      </w:tr>
      <w:tr>
        <w:tc>
          <w:tcPr/>
          <w:p>
            <w:pPr>
              <w:pStyle w:val="Compact"/>
              <w:jc w:val="left"/>
            </w:pPr>
            <w:r>
              <w:t xml:space="preserve">BW9B</w:t>
            </w:r>
          </w:p>
        </w:tc>
        <w:tc>
          <w:tcPr/>
          <w:p>
            <w:pPr>
              <w:pStyle w:val="Compact"/>
              <w:jc w:val="left"/>
            </w:pPr>
            <w:r>
              <w:t xml:space="preserve">W-9 Certificate</w:t>
            </w:r>
          </w:p>
        </w:tc>
        <w:tc>
          <w:tcPr/>
          <w:p>
            <w:pPr>
              <w:pStyle w:val="Compact"/>
              <w:jc w:val="left"/>
            </w:pPr>
            <w:r>
              <w:t xml:space="preserve">Account</w:t>
            </w:r>
          </w:p>
        </w:tc>
      </w:tr>
      <w:tr>
        <w:tc>
          <w:tcPr/>
          <w:p>
            <w:pPr>
              <w:pStyle w:val="Compact"/>
              <w:jc w:val="left"/>
            </w:pPr>
            <w:r>
              <w:t xml:space="preserve">BWUI</w:t>
            </w:r>
          </w:p>
        </w:tc>
        <w:tc>
          <w:tcPr/>
          <w:p>
            <w:pPr>
              <w:pStyle w:val="Compact"/>
              <w:jc w:val="left"/>
            </w:pPr>
            <w:r>
              <w:t xml:space="preserve">Declaration relating to disclosure of information/data to IRS</w:t>
            </w:r>
          </w:p>
        </w:tc>
        <w:tc>
          <w:tcPr/>
          <w:p>
            <w:pPr>
              <w:pStyle w:val="Compact"/>
              <w:jc w:val="left"/>
            </w:pPr>
            <w:r>
              <w:t xml:space="preserve">Account</w:t>
            </w:r>
          </w:p>
        </w:tc>
      </w:tr>
    </w:tbl>
    <w:p>
      <w:pPr>
        <w:pStyle w:val="BodyText"/>
      </w:pPr>
      <w:r>
        <w:rPr>
          <w:bCs/>
          <w:b/>
        </w:rPr>
        <w:t xml:space="preserve">FR-EW1-01</w:t>
      </w:r>
      <w:r>
        <w:t xml:space="preserve"> </w:t>
      </w:r>
      <w:r>
        <w:t xml:space="preserve">The rules matrix shall be keyed on Code + Document ownership + Subtype; Code alone is not unique.</w:t>
      </w:r>
      <w:r>
        <w:t xml:space="preserve"> </w:t>
      </w:r>
      <w:r>
        <w:rPr>
          <w:bCs/>
          <w:b/>
        </w:rPr>
        <w:t xml:space="preserve">FR-EW1-02</w:t>
      </w:r>
      <w:r>
        <w:t xml:space="preserve"> </w:t>
      </w:r>
      <w:r>
        <w:t xml:space="preserve">Each combination shall carry: permitted formats, mandatory metadata, signature rule, validity dates, replacement logic, qualifying-document rule.</w:t>
      </w:r>
    </w:p>
    <w:bookmarkEnd w:id="52"/>
    <w:bookmarkStart w:id="53" w:name="target-route"/>
    <w:p>
      <w:pPr>
        <w:pStyle w:val="Heading3"/>
      </w:pPr>
      <w:r>
        <w:t xml:space="preserve">8.2 Target route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Responsible</w:t>
            </w:r>
          </w:p>
        </w:tc>
        <w:tc>
          <w:tcPr/>
          <w:p>
            <w:pPr>
              <w:pStyle w:val="Compact"/>
              <w:jc w:val="left"/>
            </w:pPr>
            <w:r>
              <w:t xml:space="preserve">Action</w:t>
            </w:r>
          </w:p>
        </w:tc>
      </w:tr>
      <w:tr>
        <w:tc>
          <w:tcPr/>
          <w:p>
            <w:pPr>
              <w:pStyle w:val="Compact"/>
              <w:jc w:val="left"/>
            </w:pPr>
            <w:r>
              <w:t xml:space="preserve">Upload</w:t>
            </w:r>
          </w:p>
        </w:tc>
        <w:tc>
          <w:tcPr/>
          <w:p>
            <w:pPr>
              <w:pStyle w:val="Compact"/>
              <w:jc w:val="left"/>
            </w:pPr>
            <w:r>
              <w:t xml:space="preserve">Authorized role per format/channel (Front Office or CDDM Luxembourg where applicable)</w:t>
            </w:r>
          </w:p>
        </w:tc>
        <w:tc>
          <w:tcPr/>
          <w:p>
            <w:pPr>
              <w:pStyle w:val="Compact"/>
              <w:jc w:val="left"/>
            </w:pPr>
            <w:r>
              <w:t xml:space="preserve">Upload once with metadata under the document rules matrix</w:t>
            </w:r>
          </w:p>
        </w:tc>
      </w:tr>
      <w:tr>
        <w:tc>
          <w:tcPr/>
          <w:p>
            <w:pPr>
              <w:pStyle w:val="Compact"/>
              <w:jc w:val="left"/>
            </w:pPr>
            <w:r>
              <w:t xml:space="preserve">System capture</w:t>
            </w:r>
          </w:p>
        </w:tc>
        <w:tc>
          <w:tcPr/>
          <w:p>
            <w:pPr>
              <w:pStyle w:val="Compact"/>
              <w:jc w:val="left"/>
            </w:pPr>
            <w:r>
              <w:t xml:space="preserve">DocuFlow</w:t>
            </w:r>
          </w:p>
        </w:tc>
        <w:tc>
          <w:tcPr/>
          <w:p>
            <w:pPr>
              <w:pStyle w:val="Compact"/>
              <w:jc w:val="left"/>
            </w:pPr>
            <w:r>
              <w:t xml:space="preserve">Document ID, Upload Date, pre-validation, trigger</w:t>
            </w:r>
          </w:p>
        </w:tc>
      </w:tr>
      <w:tr>
        <w:tc>
          <w:tcPr/>
          <w:p>
            <w:pPr>
              <w:pStyle w:val="Compact"/>
              <w:jc w:val="left"/>
            </w:pPr>
            <w:r>
              <w:t xml:space="preserve">Signature check</w:t>
            </w:r>
          </w:p>
        </w:tc>
        <w:tc>
          <w:tcPr/>
          <w:p>
            <w:pPr>
              <w:pStyle w:val="Compact"/>
              <w:jc w:val="left"/>
            </w:pPr>
            <w:r>
              <w:t xml:space="preserve">Authorized role per DocType —</w:t>
            </w:r>
            <w:r>
              <w:t xml:space="preserve"> </w:t>
            </w:r>
            <w:r>
              <w:rPr>
                <w:iCs/>
                <w:i/>
              </w:rPr>
              <w:t xml:space="preserve">performing role TBD (D-11)</w:t>
            </w:r>
          </w:p>
        </w:tc>
        <w:tc>
          <w:tcPr/>
          <w:p>
            <w:pPr>
              <w:pStyle w:val="Compact"/>
              <w:jc w:val="left"/>
            </w:pPr>
            <w:r>
              <w:t xml:space="preserve">Ownership verification and initial signature check where the DocType rule requires</w:t>
            </w:r>
          </w:p>
        </w:tc>
      </w:tr>
      <w:tr>
        <w:tc>
          <w:tcPr/>
          <w:p>
            <w:pPr>
              <w:pStyle w:val="Compact"/>
              <w:jc w:val="left"/>
            </w:pPr>
            <w:r>
              <w:t xml:space="preserve">Quality verification</w:t>
            </w:r>
          </w:p>
        </w:tc>
        <w:tc>
          <w:tcPr/>
          <w:p>
            <w:pPr>
              <w:pStyle w:val="Compact"/>
              <w:jc w:val="left"/>
            </w:pPr>
            <w:r>
              <w:t xml:space="preserve">CDDM Poland</w:t>
            </w:r>
          </w:p>
        </w:tc>
        <w:tc>
          <w:tcPr/>
          <w:p>
            <w:pPr>
              <w:pStyle w:val="Compact"/>
              <w:jc w:val="left"/>
            </w:pPr>
            <w:r>
              <w:t xml:space="preserve">Completeness, index, ownership verification, configured checks</w:t>
            </w:r>
          </w:p>
        </w:tc>
      </w:tr>
      <w:tr>
        <w:tc>
          <w:tcPr/>
          <w:p>
            <w:pPr>
              <w:pStyle w:val="Compact"/>
              <w:jc w:val="left"/>
            </w:pPr>
            <w:r>
              <w:t xml:space="preserve">Tax documentary confirmation where required</w:t>
            </w:r>
          </w:p>
        </w:tc>
        <w:tc>
          <w:tcPr/>
          <w:p>
            <w:pPr>
              <w:pStyle w:val="Compact"/>
              <w:jc w:val="left"/>
            </w:pPr>
            <w:r>
              <w:t xml:space="preserve">Tax</w:t>
            </w:r>
          </w:p>
        </w:tc>
        <w:tc>
          <w:tcPr/>
          <w:p>
            <w:pPr>
              <w:pStyle w:val="Compact"/>
              <w:jc w:val="left"/>
            </w:pPr>
            <w:r>
              <w:t xml:space="preserve">For combinations requiring this control under D-15, record the Tax documentary decision and deficiencies; do not impose this stage universally without approved rules</w:t>
            </w:r>
          </w:p>
        </w:tc>
      </w:tr>
      <w:tr>
        <w:tc>
          <w:tcPr/>
          <w:p>
            <w:pPr>
              <w:pStyle w:val="Compact"/>
              <w:jc w:val="left"/>
            </w:pPr>
            <w:r>
              <w:t xml:space="preserve">Finalisation</w:t>
            </w:r>
          </w:p>
        </w:tc>
        <w:tc>
          <w:tcPr/>
          <w:p>
            <w:pPr>
              <w:pStyle w:val="Compact"/>
              <w:jc w:val="left"/>
            </w:pPr>
            <w:r>
              <w:t xml:space="preserve">DocuFlow</w:t>
            </w:r>
          </w:p>
        </w:tc>
        <w:tc>
          <w:tcPr/>
          <w:p>
            <w:pPr>
              <w:pStyle w:val="Compact"/>
              <w:jc w:val="left"/>
            </w:pPr>
            <w:r>
              <w:t xml:space="preserve">Set document status; write audit</w:t>
            </w:r>
          </w:p>
        </w:tc>
      </w:tr>
      <w:tr>
        <w:tc>
          <w:tcPr/>
          <w:p>
            <w:pPr>
              <w:pStyle w:val="Compact"/>
              <w:jc w:val="left"/>
            </w:pPr>
            <w:r>
              <w:t xml:space="preserve">Optional linked process</w:t>
            </w:r>
          </w:p>
        </w:tc>
        <w:tc>
          <w:tcPr/>
          <w:p>
            <w:pPr>
              <w:pStyle w:val="Compact"/>
              <w:jc w:val="left"/>
            </w:pPr>
            <w:r>
              <w:t xml:space="preserve">DocuFlow</w:t>
            </w:r>
          </w:p>
        </w:tc>
        <w:tc>
          <w:tcPr/>
          <w:p>
            <w:pPr>
              <w:pStyle w:val="Compact"/>
              <w:jc w:val="left"/>
            </w:pPr>
            <w:r>
              <w:t xml:space="preserve">Trigger Tax / OBS change process only where a business or data change requires assessment or implementation</w:t>
            </w:r>
          </w:p>
        </w:tc>
      </w:tr>
    </w:tbl>
    <w:p>
      <w:pPr>
        <w:pStyle w:val="BodyText"/>
      </w:pPr>
      <w:r>
        <w:rPr>
          <w:bCs/>
          <w:b/>
        </w:rPr>
        <w:t xml:space="preserve">FR-EW1-03</w:t>
      </w:r>
      <w:r>
        <w:t xml:space="preserve"> </w:t>
      </w:r>
      <w:r>
        <w:t xml:space="preserve">The verification workflow ends after document controls; any linked business process runs as an independent instance with its own milestones.</w:t>
      </w:r>
    </w:p>
    <w:p>
      <w:r>
        <w:pict>
          <v:rect style="width:0;height:1.5pt" o:hralign="center" o:hrstd="t" o:hr="t"/>
        </w:pict>
      </w:r>
    </w:p>
    <w:bookmarkEnd w:id="53"/>
    <w:bookmarkEnd w:id="54"/>
    <w:bookmarkStart w:id="59" w:name="Xa685983db6cdd5ed6cd06d4beb2a0899a89e7cd"/>
    <w:p>
      <w:pPr>
        <w:pStyle w:val="Heading2"/>
      </w:pPr>
      <w:r>
        <w:t xml:space="preserve">9. Embedded Workflow 2 — Country-Specific Tax Documents</w:t>
      </w:r>
    </w:p>
    <w:bookmarkStart w:id="55" w:name="scope-and-rule"/>
    <w:p>
      <w:pPr>
        <w:pStyle w:val="Heading3"/>
      </w:pPr>
      <w:r>
        <w:t xml:space="preserve">9.1 Scope and rule</w:t>
      </w:r>
    </w:p>
    <w:p>
      <w:pPr>
        <w:pStyle w:val="FirstParagraph"/>
      </w:pPr>
      <w:r>
        <w:t xml:space="preserve">Prepares country-specific supporting evidence for later use in Tax Relief at Source. Baseline assumption (D-06): all 25 combinations require</w:t>
      </w:r>
      <w:r>
        <w:t xml:space="preserve"> </w:t>
      </w:r>
      <w:r>
        <w:rPr>
          <w:bCs/>
          <w:b/>
        </w:rPr>
        <w:t xml:space="preserve">Paper Original</w:t>
      </w:r>
      <w:r>
        <w:t xml:space="preserve">, uploaded only by CDDM Luxembourg or the designated scanning team; exceptions must be documented in the rules matrix.</w:t>
      </w:r>
    </w:p>
    <w:bookmarkEnd w:id="55"/>
    <w:bookmarkStart w:id="56" w:name="target-route-1"/>
    <w:p>
      <w:pPr>
        <w:pStyle w:val="Heading3"/>
      </w:pPr>
      <w:r>
        <w:t xml:space="preserve">9.2 Target route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Responsible</w:t>
            </w:r>
          </w:p>
        </w:tc>
        <w:tc>
          <w:tcPr/>
          <w:p>
            <w:pPr>
              <w:pStyle w:val="Compact"/>
              <w:jc w:val="left"/>
            </w:pPr>
            <w:r>
              <w:t xml:space="preserve">Action</w:t>
            </w:r>
          </w:p>
        </w:tc>
      </w:tr>
      <w:tr>
        <w:tc>
          <w:tcPr/>
          <w:p>
            <w:pPr>
              <w:pStyle w:val="Compact"/>
              <w:jc w:val="left"/>
            </w:pPr>
            <w:r>
              <w:t xml:space="preserve">Physical receipt</w:t>
            </w:r>
          </w:p>
        </w:tc>
        <w:tc>
          <w:tcPr/>
          <w:p>
            <w:pPr>
              <w:pStyle w:val="Compact"/>
              <w:jc w:val="left"/>
            </w:pPr>
            <w:r>
              <w:t xml:space="preserve">Front Office / CDDM Luxembourg</w:t>
            </w:r>
          </w:p>
        </w:tc>
        <w:tc>
          <w:tcPr/>
          <w:p>
            <w:pPr>
              <w:pStyle w:val="Compact"/>
              <w:jc w:val="left"/>
            </w:pPr>
            <w:r>
              <w:t xml:space="preserve">Receive signed Paper Original (signature check per DocType); route to controlled scanning</w:t>
            </w:r>
          </w:p>
        </w:tc>
      </w:tr>
      <w:tr>
        <w:tc>
          <w:tcPr/>
          <w:p>
            <w:pPr>
              <w:pStyle w:val="Compact"/>
              <w:jc w:val="left"/>
            </w:pPr>
            <w:r>
              <w:t xml:space="preserve">Scanning and classification</w:t>
            </w:r>
          </w:p>
        </w:tc>
        <w:tc>
          <w:tcPr/>
          <w:p>
            <w:pPr>
              <w:pStyle w:val="Compact"/>
              <w:jc w:val="left"/>
            </w:pPr>
            <w:r>
              <w:t xml:space="preserve">CDDM Luxembourg</w:t>
            </w:r>
          </w:p>
        </w:tc>
        <w:tc>
          <w:tcPr/>
          <w:p>
            <w:pPr>
              <w:pStyle w:val="Compact"/>
              <w:jc w:val="left"/>
            </w:pPr>
            <w:r>
              <w:t xml:space="preserve">Scan; select four-character DocType; capture Account/Partner</w:t>
            </w:r>
          </w:p>
        </w:tc>
      </w:tr>
      <w:tr>
        <w:tc>
          <w:tcPr/>
          <w:p>
            <w:pPr>
              <w:pStyle w:val="Compact"/>
              <w:jc w:val="left"/>
            </w:pPr>
            <w:r>
              <w:t xml:space="preserve">System capture</w:t>
            </w:r>
          </w:p>
        </w:tc>
        <w:tc>
          <w:tcPr/>
          <w:p>
            <w:pPr>
              <w:pStyle w:val="Compact"/>
              <w:jc w:val="left"/>
            </w:pPr>
            <w:r>
              <w:t xml:space="preserve">DocuFlow</w:t>
            </w:r>
          </w:p>
        </w:tc>
        <w:tc>
          <w:tcPr/>
          <w:p>
            <w:pPr>
              <w:pStyle w:val="Compact"/>
              <w:jc w:val="left"/>
            </w:pPr>
            <w:r>
              <w:t xml:space="preserve">Document ID, Upload Date, validation, trigger</w:t>
            </w:r>
          </w:p>
        </w:tc>
      </w:tr>
      <w:tr>
        <w:tc>
          <w:tcPr/>
          <w:p>
            <w:pPr>
              <w:pStyle w:val="Compact"/>
              <w:jc w:val="left"/>
            </w:pPr>
            <w:r>
              <w:t xml:space="preserve">Verification</w:t>
            </w:r>
          </w:p>
        </w:tc>
        <w:tc>
          <w:tcPr/>
          <w:p>
            <w:pPr>
              <w:pStyle w:val="Compact"/>
              <w:jc w:val="left"/>
            </w:pPr>
            <w:r>
              <w:t xml:space="preserve">CDDM Poland</w:t>
            </w:r>
          </w:p>
        </w:tc>
        <w:tc>
          <w:tcPr/>
          <w:p>
            <w:pPr>
              <w:pStyle w:val="Compact"/>
              <w:jc w:val="left"/>
            </w:pPr>
            <w:r>
              <w:t xml:space="preserve">Quality, completeness, index, ownership verification, configured requirements</w:t>
            </w:r>
          </w:p>
        </w:tc>
      </w:tr>
      <w:tr>
        <w:tc>
          <w:tcPr/>
          <w:p>
            <w:pPr>
              <w:pStyle w:val="Compact"/>
              <w:jc w:val="left"/>
            </w:pPr>
            <w:r>
              <w:t xml:space="preserve">Finalisation</w:t>
            </w:r>
          </w:p>
        </w:tc>
        <w:tc>
          <w:tcPr/>
          <w:p>
            <w:pPr>
              <w:pStyle w:val="Compact"/>
              <w:jc w:val="left"/>
            </w:pPr>
            <w:r>
              <w:t xml:space="preserve">DocuFlow</w:t>
            </w:r>
          </w:p>
        </w:tc>
        <w:tc>
          <w:tcPr/>
          <w:p>
            <w:pPr>
              <w:pStyle w:val="Compact"/>
              <w:jc w:val="left"/>
            </w:pPr>
            <w:r>
              <w:t xml:space="preserve">Complete / Incomplete / Rejected; retain physical-management evidence</w:t>
            </w:r>
          </w:p>
        </w:tc>
      </w:tr>
      <w:tr>
        <w:tc>
          <w:tcPr/>
          <w:p>
            <w:pPr>
              <w:pStyle w:val="Compact"/>
              <w:jc w:val="left"/>
            </w:pPr>
            <w:r>
              <w:t xml:space="preserve">Downstream use</w:t>
            </w:r>
          </w:p>
        </w:tc>
        <w:tc>
          <w:tcPr/>
          <w:p>
            <w:pPr>
              <w:pStyle w:val="Compact"/>
              <w:jc w:val="left"/>
            </w:pPr>
            <w:r>
              <w:t xml:space="preserve">Tax Relief at Source</w:t>
            </w:r>
          </w:p>
        </w:tc>
        <w:tc>
          <w:tcPr/>
          <w:p>
            <w:pPr>
              <w:pStyle w:val="Compact"/>
              <w:jc w:val="left"/>
            </w:pPr>
            <w:r>
              <w:t xml:space="preserve">Suggest eligible Document IDs for the relevant country request</w:t>
            </w:r>
          </w:p>
        </w:tc>
      </w:tr>
    </w:tbl>
    <w:bookmarkEnd w:id="56"/>
    <w:bookmarkStart w:id="57" w:name="evidence-eligibility"/>
    <w:p>
      <w:pPr>
        <w:pStyle w:val="Heading3"/>
      </w:pPr>
      <w:r>
        <w:t xml:space="preserve">9.3 Evidence eligibility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Suggestion behaviour</w:t>
            </w:r>
          </w:p>
        </w:tc>
      </w:tr>
      <w:tr>
        <w:tc>
          <w:tcPr/>
          <w:p>
            <w:pPr>
              <w:pStyle w:val="Compact"/>
              <w:jc w:val="left"/>
            </w:pPr>
            <w:r>
              <w:t xml:space="preserve">Complete</w:t>
            </w:r>
          </w:p>
        </w:tc>
        <w:tc>
          <w:tcPr/>
          <w:p>
            <w:pPr>
              <w:pStyle w:val="Compact"/>
              <w:jc w:val="left"/>
            </w:pPr>
            <w:r>
              <w:t xml:space="preserve">Proposed where country, Account/Partner relationship and validity match</w:t>
            </w:r>
          </w:p>
        </w:tc>
      </w:tr>
      <w:tr>
        <w:tc>
          <w:tcPr/>
          <w:p>
            <w:pPr>
              <w:pStyle w:val="Compact"/>
              <w:jc w:val="left"/>
            </w:pPr>
            <w:r>
              <w:t xml:space="preserve">Incomplete</w:t>
            </w:r>
          </w:p>
        </w:tc>
        <w:tc>
          <w:tcPr/>
          <w:p>
            <w:pPr>
              <w:pStyle w:val="Compact"/>
              <w:jc w:val="left"/>
            </w:pPr>
            <w:r>
              <w:t xml:space="preserve">Not proposed unless a formally approved rule permits</w:t>
            </w:r>
          </w:p>
        </w:tc>
      </w:tr>
      <w:tr>
        <w:tc>
          <w:tcPr/>
          <w:p>
            <w:pPr>
              <w:pStyle w:val="Compact"/>
              <w:jc w:val="left"/>
            </w:pPr>
            <w:r>
              <w:t xml:space="preserve">Rejected</w:t>
            </w:r>
          </w:p>
        </w:tc>
        <w:tc>
          <w:tcPr/>
          <w:p>
            <w:pPr>
              <w:pStyle w:val="Compact"/>
              <w:jc w:val="left"/>
            </w:pPr>
            <w:r>
              <w:t xml:space="preserve">Never proposed</w:t>
            </w:r>
          </w:p>
        </w:tc>
      </w:tr>
      <w:tr>
        <w:tc>
          <w:tcPr/>
          <w:p>
            <w:pPr>
              <w:pStyle w:val="Compact"/>
              <w:jc w:val="left"/>
            </w:pPr>
            <w:r>
              <w:t xml:space="preserve">Replaced</w:t>
            </w:r>
          </w:p>
        </w:tc>
        <w:tc>
          <w:tcPr/>
          <w:p>
            <w:pPr>
              <w:pStyle w:val="Compact"/>
              <w:jc w:val="left"/>
            </w:pPr>
            <w:r>
              <w:t xml:space="preserve">Historical; latest applicable replacement preferred</w:t>
            </w:r>
          </w:p>
        </w:tc>
      </w:tr>
    </w:tbl>
    <w:bookmarkEnd w:id="57"/>
    <w:bookmarkStart w:id="58" w:name="inventory-25-combinations"/>
    <w:p>
      <w:pPr>
        <w:pStyle w:val="Heading3"/>
      </w:pPr>
      <w:r>
        <w:t xml:space="preserve">9.4 Inventory (25 combinations)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Document ownership</w:t>
            </w:r>
          </w:p>
        </w:tc>
      </w:tr>
      <w:tr>
        <w:tc>
          <w:tcPr/>
          <w:p>
            <w:pPr>
              <w:pStyle w:val="Compact"/>
              <w:jc w:val="left"/>
            </w:pPr>
            <w:r>
              <w:t xml:space="preserve">BCRD</w:t>
            </w:r>
          </w:p>
        </w:tc>
        <w:tc>
          <w:tcPr/>
          <w:p>
            <w:pPr>
              <w:pStyle w:val="Compact"/>
              <w:jc w:val="left"/>
            </w:pPr>
            <w:r>
              <w:t xml:space="preserve">Tax Certificate of Residence Denmark</w:t>
            </w:r>
          </w:p>
        </w:tc>
        <w:tc>
          <w:tcPr/>
          <w:p>
            <w:pPr>
              <w:pStyle w:val="Compact"/>
              <w:jc w:val="left"/>
            </w:pPr>
            <w:r>
              <w:t xml:space="preserve">Partner / Account</w:t>
            </w:r>
          </w:p>
        </w:tc>
      </w:tr>
      <w:tr>
        <w:tc>
          <w:tcPr/>
          <w:p>
            <w:pPr>
              <w:pStyle w:val="Compact"/>
              <w:jc w:val="left"/>
            </w:pPr>
            <w:r>
              <w:t xml:space="preserve">BCRG</w:t>
            </w:r>
          </w:p>
        </w:tc>
        <w:tc>
          <w:tcPr/>
          <w:p>
            <w:pPr>
              <w:pStyle w:val="Compact"/>
              <w:jc w:val="left"/>
            </w:pPr>
            <w:r>
              <w:t xml:space="preserve">Certificate of Residence Greece</w:t>
            </w:r>
          </w:p>
        </w:tc>
        <w:tc>
          <w:tcPr/>
          <w:p>
            <w:pPr>
              <w:pStyle w:val="Compact"/>
              <w:jc w:val="left"/>
            </w:pPr>
            <w:r>
              <w:t xml:space="preserve">Account</w:t>
            </w:r>
          </w:p>
        </w:tc>
      </w:tr>
      <w:tr>
        <w:tc>
          <w:tcPr/>
          <w:p>
            <w:pPr>
              <w:pStyle w:val="Compact"/>
              <w:jc w:val="left"/>
            </w:pPr>
            <w:r>
              <w:t xml:space="preserve">BCRN</w:t>
            </w:r>
          </w:p>
        </w:tc>
        <w:tc>
          <w:tcPr/>
          <w:p>
            <w:pPr>
              <w:pStyle w:val="Compact"/>
              <w:jc w:val="left"/>
            </w:pPr>
            <w:r>
              <w:t xml:space="preserve">Tax Certificate of Residence Norway</w:t>
            </w:r>
          </w:p>
        </w:tc>
        <w:tc>
          <w:tcPr/>
          <w:p>
            <w:pPr>
              <w:pStyle w:val="Compact"/>
              <w:jc w:val="left"/>
            </w:pPr>
            <w:r>
              <w:t xml:space="preserve">Partner / Account</w:t>
            </w:r>
          </w:p>
        </w:tc>
      </w:tr>
      <w:tr>
        <w:tc>
          <w:tcPr/>
          <w:p>
            <w:pPr>
              <w:pStyle w:val="Compact"/>
              <w:jc w:val="left"/>
            </w:pPr>
            <w:r>
              <w:t xml:space="preserve">BCRR</w:t>
            </w:r>
          </w:p>
        </w:tc>
        <w:tc>
          <w:tcPr/>
          <w:p>
            <w:pPr>
              <w:pStyle w:val="Compact"/>
              <w:jc w:val="left"/>
            </w:pPr>
            <w:r>
              <w:t xml:space="preserve">Tax Certification of Residence Czech Republic</w:t>
            </w:r>
          </w:p>
        </w:tc>
        <w:tc>
          <w:tcPr/>
          <w:p>
            <w:pPr>
              <w:pStyle w:val="Compact"/>
              <w:jc w:val="left"/>
            </w:pPr>
            <w:r>
              <w:t xml:space="preserve">Partner / Account</w:t>
            </w:r>
          </w:p>
        </w:tc>
      </w:tr>
      <w:tr>
        <w:tc>
          <w:tcPr/>
          <w:p>
            <w:pPr>
              <w:pStyle w:val="Compact"/>
              <w:jc w:val="left"/>
            </w:pPr>
            <w:r>
              <w:t xml:space="preserve">BCRS</w:t>
            </w:r>
          </w:p>
        </w:tc>
        <w:tc>
          <w:tcPr/>
          <w:p>
            <w:pPr>
              <w:pStyle w:val="Compact"/>
              <w:jc w:val="left"/>
            </w:pPr>
            <w:r>
              <w:t xml:space="preserve">Tax Certificate of Residence Spain</w:t>
            </w:r>
          </w:p>
        </w:tc>
        <w:tc>
          <w:tcPr/>
          <w:p>
            <w:pPr>
              <w:pStyle w:val="Compact"/>
              <w:jc w:val="left"/>
            </w:pPr>
            <w:r>
              <w:t xml:space="preserve">Partner / Account</w:t>
            </w:r>
          </w:p>
        </w:tc>
      </w:tr>
      <w:tr>
        <w:tc>
          <w:tcPr/>
          <w:p>
            <w:pPr>
              <w:pStyle w:val="Compact"/>
              <w:jc w:val="left"/>
            </w:pPr>
            <w:r>
              <w:t xml:space="preserve">BFCR</w:t>
            </w:r>
          </w:p>
        </w:tc>
        <w:tc>
          <w:tcPr/>
          <w:p>
            <w:pPr>
              <w:pStyle w:val="Compact"/>
              <w:jc w:val="left"/>
            </w:pPr>
            <w:r>
              <w:t xml:space="preserve">Tax Certificate of Residence Finland</w:t>
            </w:r>
          </w:p>
        </w:tc>
        <w:tc>
          <w:tcPr/>
          <w:p>
            <w:pPr>
              <w:pStyle w:val="Compact"/>
              <w:jc w:val="left"/>
            </w:pPr>
            <w:r>
              <w:t xml:space="preserve">Partner / Account</w:t>
            </w:r>
          </w:p>
        </w:tc>
      </w:tr>
      <w:tr>
        <w:tc>
          <w:tcPr/>
          <w:p>
            <w:pPr>
              <w:pStyle w:val="Compact"/>
              <w:jc w:val="left"/>
            </w:pPr>
            <w:r>
              <w:t xml:space="preserve">BICR</w:t>
            </w:r>
          </w:p>
        </w:tc>
        <w:tc>
          <w:tcPr/>
          <w:p>
            <w:pPr>
              <w:pStyle w:val="Compact"/>
              <w:jc w:val="left"/>
            </w:pPr>
            <w:r>
              <w:t xml:space="preserve">Tax Certificate of Residence Israel</w:t>
            </w:r>
          </w:p>
        </w:tc>
        <w:tc>
          <w:tcPr/>
          <w:p>
            <w:pPr>
              <w:pStyle w:val="Compact"/>
              <w:jc w:val="left"/>
            </w:pPr>
            <w:r>
              <w:t xml:space="preserve">Partner / Account</w:t>
            </w:r>
          </w:p>
        </w:tc>
      </w:tr>
      <w:tr>
        <w:tc>
          <w:tcPr/>
          <w:p>
            <w:pPr>
              <w:pStyle w:val="Compact"/>
              <w:jc w:val="left"/>
            </w:pPr>
            <w:r>
              <w:t xml:space="preserve">BITD</w:t>
            </w:r>
          </w:p>
        </w:tc>
        <w:tc>
          <w:tcPr/>
          <w:p>
            <w:pPr>
              <w:pStyle w:val="Compact"/>
              <w:jc w:val="left"/>
            </w:pPr>
            <w:r>
              <w:t xml:space="preserve">Tax exemption Italian dividends (CITI)</w:t>
            </w:r>
          </w:p>
        </w:tc>
        <w:tc>
          <w:tcPr/>
          <w:p>
            <w:pPr>
              <w:pStyle w:val="Compact"/>
              <w:jc w:val="left"/>
            </w:pPr>
            <w:r>
              <w:t xml:space="preserve">Account</w:t>
            </w:r>
          </w:p>
        </w:tc>
      </w:tr>
      <w:tr>
        <w:tc>
          <w:tcPr/>
          <w:p>
            <w:pPr>
              <w:pStyle w:val="Compact"/>
              <w:jc w:val="left"/>
            </w:pPr>
            <w:r>
              <w:t xml:space="preserve">BNDS</w:t>
            </w:r>
          </w:p>
        </w:tc>
        <w:tc>
          <w:tcPr/>
          <w:p>
            <w:pPr>
              <w:pStyle w:val="Compact"/>
              <w:jc w:val="left"/>
            </w:pPr>
            <w:r>
              <w:t xml:space="preserve">Tax exemption on Norwegian securities (BO Confirmation)</w:t>
            </w:r>
          </w:p>
        </w:tc>
        <w:tc>
          <w:tcPr/>
          <w:p>
            <w:pPr>
              <w:pStyle w:val="Compact"/>
              <w:jc w:val="left"/>
            </w:pPr>
            <w:r>
              <w:t xml:space="preserve">Account</w:t>
            </w:r>
          </w:p>
        </w:tc>
      </w:tr>
      <w:tr>
        <w:tc>
          <w:tcPr/>
          <w:p>
            <w:pPr>
              <w:pStyle w:val="Compact"/>
              <w:jc w:val="left"/>
            </w:pPr>
            <w:r>
              <w:t xml:space="preserve">BNOL</w:t>
            </w:r>
          </w:p>
        </w:tc>
        <w:tc>
          <w:tcPr/>
          <w:p>
            <w:pPr>
              <w:pStyle w:val="Compact"/>
              <w:jc w:val="left"/>
            </w:pPr>
            <w:r>
              <w:t xml:space="preserve">Beneficial-owner confirmation for Norwegian investment income</w:t>
            </w:r>
          </w:p>
        </w:tc>
        <w:tc>
          <w:tcPr/>
          <w:p>
            <w:pPr>
              <w:pStyle w:val="Compact"/>
              <w:jc w:val="left"/>
            </w:pPr>
            <w:r>
              <w:t xml:space="preserve">Account</w:t>
            </w:r>
          </w:p>
        </w:tc>
      </w:tr>
      <w:tr>
        <w:tc>
          <w:tcPr/>
          <w:p>
            <w:pPr>
              <w:pStyle w:val="Compact"/>
              <w:jc w:val="left"/>
            </w:pPr>
            <w:r>
              <w:t xml:space="preserve">BPCR</w:t>
            </w:r>
          </w:p>
        </w:tc>
        <w:tc>
          <w:tcPr/>
          <w:p>
            <w:pPr>
              <w:pStyle w:val="Compact"/>
              <w:jc w:val="left"/>
            </w:pPr>
            <w:r>
              <w:t xml:space="preserve">Tax Certificate of Residence Poland</w:t>
            </w:r>
          </w:p>
        </w:tc>
        <w:tc>
          <w:tcPr/>
          <w:p>
            <w:pPr>
              <w:pStyle w:val="Compact"/>
              <w:jc w:val="left"/>
            </w:pPr>
            <w:r>
              <w:t xml:space="preserve">Partner / Account</w:t>
            </w:r>
          </w:p>
        </w:tc>
      </w:tr>
      <w:tr>
        <w:tc>
          <w:tcPr/>
          <w:p>
            <w:pPr>
              <w:pStyle w:val="Compact"/>
              <w:jc w:val="left"/>
            </w:pPr>
            <w:r>
              <w:t xml:space="preserve">BRPM</w:t>
            </w:r>
          </w:p>
        </w:tc>
        <w:tc>
          <w:tcPr/>
          <w:p>
            <w:pPr>
              <w:pStyle w:val="Compact"/>
              <w:jc w:val="left"/>
            </w:pPr>
            <w:r>
              <w:t xml:space="preserve">Relief at Source France</w:t>
            </w:r>
          </w:p>
        </w:tc>
        <w:tc>
          <w:tcPr/>
          <w:p>
            <w:pPr>
              <w:pStyle w:val="Compact"/>
              <w:jc w:val="left"/>
            </w:pPr>
            <w:r>
              <w:t xml:space="preserve">Account</w:t>
            </w:r>
          </w:p>
        </w:tc>
      </w:tr>
      <w:tr>
        <w:tc>
          <w:tcPr/>
          <w:p>
            <w:pPr>
              <w:pStyle w:val="Compact"/>
              <w:jc w:val="left"/>
            </w:pPr>
            <w:r>
              <w:t xml:space="preserve">BTAG</w:t>
            </w:r>
          </w:p>
        </w:tc>
        <w:tc>
          <w:tcPr/>
          <w:p>
            <w:pPr>
              <w:pStyle w:val="Compact"/>
              <w:jc w:val="left"/>
            </w:pPr>
            <w:r>
              <w:t xml:space="preserve">Tax Exemption for Germany Market</w:t>
            </w:r>
          </w:p>
        </w:tc>
        <w:tc>
          <w:tcPr/>
          <w:p>
            <w:pPr>
              <w:pStyle w:val="Compact"/>
              <w:jc w:val="left"/>
            </w:pPr>
            <w:r>
              <w:t xml:space="preserve">Account</w:t>
            </w:r>
          </w:p>
        </w:tc>
      </w:tr>
      <w:tr>
        <w:tc>
          <w:tcPr/>
          <w:p>
            <w:pPr>
              <w:pStyle w:val="Compact"/>
              <w:jc w:val="left"/>
            </w:pPr>
            <w:r>
              <w:t xml:space="preserve">BTAI</w:t>
            </w:r>
          </w:p>
        </w:tc>
        <w:tc>
          <w:tcPr/>
          <w:p>
            <w:pPr>
              <w:pStyle w:val="Compact"/>
              <w:jc w:val="left"/>
            </w:pPr>
            <w:r>
              <w:t xml:space="preserve">Tax Exemption Non-Resident Italy (Citibank Milano)</w:t>
            </w:r>
          </w:p>
        </w:tc>
        <w:tc>
          <w:tcPr/>
          <w:p>
            <w:pPr>
              <w:pStyle w:val="Compact"/>
              <w:jc w:val="left"/>
            </w:pPr>
            <w:r>
              <w:t xml:space="preserve">Account</w:t>
            </w:r>
          </w:p>
        </w:tc>
      </w:tr>
      <w:tr>
        <w:tc>
          <w:tcPr/>
          <w:p>
            <w:pPr>
              <w:pStyle w:val="Compact"/>
              <w:jc w:val="left"/>
            </w:pPr>
            <w:r>
              <w:t xml:space="preserve">BTAS</w:t>
            </w:r>
          </w:p>
        </w:tc>
        <w:tc>
          <w:tcPr/>
          <w:p>
            <w:pPr>
              <w:pStyle w:val="Compact"/>
              <w:jc w:val="left"/>
            </w:pPr>
            <w:r>
              <w:t xml:space="preserve">Finnish Tax-at-Source Card</w:t>
            </w:r>
          </w:p>
        </w:tc>
        <w:tc>
          <w:tcPr/>
          <w:p>
            <w:pPr>
              <w:pStyle w:val="Compact"/>
              <w:jc w:val="left"/>
            </w:pPr>
            <w:r>
              <w:t xml:space="preserve">Account</w:t>
            </w:r>
          </w:p>
        </w:tc>
      </w:tr>
      <w:tr>
        <w:tc>
          <w:tcPr/>
          <w:p>
            <w:pPr>
              <w:pStyle w:val="Compact"/>
              <w:jc w:val="left"/>
            </w:pPr>
            <w:r>
              <w:t xml:space="preserve">BTAY</w:t>
            </w:r>
          </w:p>
        </w:tc>
        <w:tc>
          <w:tcPr/>
          <w:p>
            <w:pPr>
              <w:pStyle w:val="Compact"/>
              <w:jc w:val="left"/>
            </w:pPr>
            <w:r>
              <w:t xml:space="preserve">Tax Exemption Non-Resident Italy (Clearstream)</w:t>
            </w:r>
          </w:p>
        </w:tc>
        <w:tc>
          <w:tcPr/>
          <w:p>
            <w:pPr>
              <w:pStyle w:val="Compact"/>
              <w:jc w:val="left"/>
            </w:pPr>
            <w:r>
              <w:t xml:space="preserve">Account</w:t>
            </w:r>
          </w:p>
        </w:tc>
      </w:tr>
      <w:tr>
        <w:tc>
          <w:tcPr/>
          <w:p>
            <w:pPr>
              <w:pStyle w:val="Compact"/>
              <w:jc w:val="left"/>
            </w:pPr>
            <w:r>
              <w:t xml:space="preserve">BTEI</w:t>
            </w:r>
          </w:p>
        </w:tc>
        <w:tc>
          <w:tcPr/>
          <w:p>
            <w:pPr>
              <w:pStyle w:val="Compact"/>
              <w:jc w:val="left"/>
            </w:pPr>
            <w:r>
              <w:t xml:space="preserve">Declaration on Investments in the Irish Market (funds)</w:t>
            </w:r>
          </w:p>
        </w:tc>
        <w:tc>
          <w:tcPr/>
          <w:p>
            <w:pPr>
              <w:pStyle w:val="Compact"/>
              <w:jc w:val="left"/>
            </w:pPr>
            <w:r>
              <w:t xml:space="preserve">Account</w:t>
            </w:r>
          </w:p>
        </w:tc>
      </w:tr>
      <w:tr>
        <w:tc>
          <w:tcPr/>
          <w:p>
            <w:pPr>
              <w:pStyle w:val="Compact"/>
              <w:jc w:val="left"/>
            </w:pPr>
            <w:r>
              <w:t xml:space="preserve">BUAN</w:t>
            </w:r>
          </w:p>
        </w:tc>
        <w:tc>
          <w:tcPr/>
          <w:p>
            <w:pPr>
              <w:pStyle w:val="Compact"/>
              <w:jc w:val="left"/>
            </w:pPr>
            <w:r>
              <w:t xml:space="preserve">UCITS Attestation Norway / Sweden</w:t>
            </w:r>
          </w:p>
        </w:tc>
        <w:tc>
          <w:tcPr/>
          <w:p>
            <w:pPr>
              <w:pStyle w:val="Compact"/>
              <w:jc w:val="left"/>
            </w:pPr>
            <w:r>
              <w:t xml:space="preserve">Account</w:t>
            </w:r>
          </w:p>
        </w:tc>
      </w:tr>
    </w:tbl>
    <w:p>
      <w:pPr>
        <w:pStyle w:val="BodyText"/>
      </w:pPr>
      <w:r>
        <w:rPr>
          <w:bCs/>
          <w:b/>
        </w:rPr>
        <w:t xml:space="preserve">FR-EW2-01</w:t>
      </w:r>
      <w:r>
        <w:t xml:space="preserve"> </w:t>
      </w:r>
      <w:r>
        <w:t xml:space="preserve">Physical custody (holder, location, retention) shall be recorded per country/document rule and visible on the document record.</w:t>
      </w:r>
    </w:p>
    <w:p>
      <w:r>
        <w:pict>
          <v:rect style="width:0;height:1.5pt" o:hralign="center" o:hrstd="t" o:hr="t"/>
        </w:pict>
      </w:r>
    </w:p>
    <w:bookmarkEnd w:id="58"/>
    <w:bookmarkEnd w:id="59"/>
    <w:bookmarkStart w:id="68" w:name="business-process-1-tax-relief-at-source"/>
    <w:p>
      <w:pPr>
        <w:pStyle w:val="Heading2"/>
      </w:pPr>
      <w:r>
        <w:t xml:space="preserve">10. Business Process 1 — Tax Relief at Source</w:t>
      </w:r>
    </w:p>
    <w:bookmarkStart w:id="60" w:name="initiation"/>
    <w:p>
      <w:pPr>
        <w:pStyle w:val="Heading3"/>
      </w:pPr>
      <w:r>
        <w:t xml:space="preserve">10.1 Initiation</w:t>
      </w:r>
    </w:p>
    <w:p>
      <w:pPr>
        <w:pStyle w:val="FirstParagraph"/>
      </w:pPr>
      <w:r>
        <w:t xml:space="preserve">Business Process Library → Tax → Business Processes → Tax Relief at Source →</w:t>
      </w:r>
      <w:r>
        <w:t xml:space="preserve"> </w:t>
      </w:r>
      <w:r>
        <w:rPr>
          <w:bCs/>
          <w:b/>
        </w:rPr>
        <w:t xml:space="preserve">New Business</w:t>
      </w:r>
      <w:r>
        <w:t xml:space="preserve"> </w:t>
      </w:r>
      <w:r>
        <w:t xml:space="preserve">or</w:t>
      </w:r>
      <w:r>
        <w:t xml:space="preserve"> </w:t>
      </w:r>
      <w:r>
        <w:rPr>
          <w:bCs/>
          <w:b/>
        </w:rPr>
        <w:t xml:space="preserve">Termination</w:t>
      </w:r>
      <w:r>
        <w:t xml:space="preserve">.</w:t>
      </w:r>
    </w:p>
    <w:bookmarkEnd w:id="60"/>
    <w:bookmarkStart w:id="61" w:name="new-business-end-to-end-route"/>
    <w:p>
      <w:pPr>
        <w:pStyle w:val="Heading3"/>
      </w:pPr>
      <w:r>
        <w:t xml:space="preserve">10.2 New Business end-to-end route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Actor</w:t>
            </w:r>
          </w:p>
        </w:tc>
        <w:tc>
          <w:tcPr/>
          <w:p>
            <w:pPr>
              <w:pStyle w:val="Compact"/>
              <w:jc w:val="left"/>
            </w:pPr>
            <w:r>
              <w:t xml:space="preserve">Required behaviour</w:t>
            </w:r>
          </w:p>
        </w:tc>
      </w:tr>
      <w:tr>
        <w:tc>
          <w:tcPr/>
          <w:p>
            <w:pPr>
              <w:pStyle w:val="Compact"/>
              <w:jc w:val="left"/>
            </w:pPr>
            <w:r>
              <w:t xml:space="preserve">Initiate</w:t>
            </w:r>
          </w:p>
        </w:tc>
        <w:tc>
          <w:tcPr/>
          <w:p>
            <w:pPr>
              <w:pStyle w:val="Compact"/>
              <w:jc w:val="left"/>
            </w:pPr>
            <w:r>
              <w:t xml:space="preserve">Front Office</w:t>
            </w:r>
          </w:p>
        </w:tc>
        <w:tc>
          <w:tcPr/>
          <w:p>
            <w:pPr>
              <w:pStyle w:val="Compact"/>
              <w:jc w:val="left"/>
            </w:pPr>
            <w:r>
              <w:t xml:space="preserve">Select New Business; identify Account and country</w:t>
            </w:r>
          </w:p>
        </w:tc>
      </w:tr>
      <w:tr>
        <w:tc>
          <w:tcPr/>
          <w:p>
            <w:pPr>
              <w:pStyle w:val="Compact"/>
              <w:jc w:val="left"/>
            </w:pPr>
            <w:r>
              <w:t xml:space="preserve">BTAX</w:t>
            </w:r>
          </w:p>
        </w:tc>
        <w:tc>
          <w:tcPr/>
          <w:p>
            <w:pPr>
              <w:pStyle w:val="Compact"/>
              <w:jc w:val="left"/>
            </w:pPr>
            <w:r>
              <w:t xml:space="preserve">Front Office</w:t>
            </w:r>
          </w:p>
        </w:tc>
        <w:tc>
          <w:tcPr/>
          <w:p>
            <w:pPr>
              <w:pStyle w:val="Compact"/>
              <w:jc w:val="left"/>
            </w:pPr>
            <w:r>
              <w:t xml:space="preserve">Complete structured digital BTAX sections and declarations, including client legal structure</w:t>
            </w:r>
          </w:p>
        </w:tc>
      </w:tr>
      <w:tr>
        <w:tc>
          <w:tcPr/>
          <w:p>
            <w:pPr>
              <w:pStyle w:val="Compact"/>
              <w:jc w:val="left"/>
            </w:pPr>
            <w:r>
              <w:t xml:space="preserve">BTA allocation</w:t>
            </w:r>
          </w:p>
        </w:tc>
        <w:tc>
          <w:tcPr/>
          <w:p>
            <w:pPr>
              <w:pStyle w:val="Compact"/>
              <w:jc w:val="left"/>
            </w:pPr>
            <w:r>
              <w:t xml:space="preserve">DocuFlow</w:t>
            </w:r>
          </w:p>
        </w:tc>
        <w:tc>
          <w:tcPr/>
          <w:p>
            <w:pPr>
              <w:pStyle w:val="Compact"/>
              <w:jc w:val="left"/>
            </w:pPr>
            <w:r>
              <w:t xml:space="preserve">Use legal structure, tax profile, relief scenario and country conditions to assign or recommend BTA1–BTA9</w:t>
            </w:r>
          </w:p>
        </w:tc>
      </w:tr>
      <w:tr>
        <w:tc>
          <w:tcPr/>
          <w:p>
            <w:pPr>
              <w:pStyle w:val="Compact"/>
              <w:jc w:val="left"/>
            </w:pPr>
            <w:r>
              <w:t xml:space="preserve">BTA completion</w:t>
            </w:r>
          </w:p>
        </w:tc>
        <w:tc>
          <w:tcPr/>
          <w:p>
            <w:pPr>
              <w:pStyle w:val="Compact"/>
              <w:jc w:val="left"/>
            </w:pPr>
            <w:r>
              <w:t xml:space="preserve">Front Office</w:t>
            </w:r>
          </w:p>
        </w:tc>
        <w:tc>
          <w:tcPr/>
          <w:p>
            <w:pPr>
              <w:pStyle w:val="Compact"/>
              <w:jc w:val="left"/>
            </w:pPr>
            <w:r>
              <w:t xml:space="preserve">Complete the assigned digital BTA variant</w:t>
            </w:r>
          </w:p>
        </w:tc>
      </w:tr>
      <w:tr>
        <w:tc>
          <w:tcPr/>
          <w:p>
            <w:pPr>
              <w:pStyle w:val="Compact"/>
              <w:jc w:val="left"/>
            </w:pPr>
            <w:r>
              <w:t xml:space="preserve">Supporting evidence (CRM Completed)</w:t>
            </w:r>
          </w:p>
        </w:tc>
        <w:tc>
          <w:tcPr/>
          <w:p>
            <w:pPr>
              <w:pStyle w:val="Compact"/>
              <w:jc w:val="left"/>
            </w:pPr>
            <w:r>
              <w:t xml:space="preserve">Front Office / DocuFlow</w:t>
            </w:r>
          </w:p>
        </w:tc>
        <w:tc>
          <w:tcPr/>
          <w:p>
            <w:pPr>
              <w:pStyle w:val="Compact"/>
              <w:jc w:val="left"/>
            </w:pPr>
            <w:r>
              <w:t xml:space="preserve">Attach eligible country-specific Document ID(s); block submission if required evidence absent; reiterate per country</w:t>
            </w:r>
          </w:p>
        </w:tc>
      </w:tr>
      <w:tr>
        <w:tc>
          <w:tcPr/>
          <w:p>
            <w:pPr>
              <w:pStyle w:val="Compact"/>
              <w:jc w:val="left"/>
            </w:pPr>
            <w:r>
              <w:t xml:space="preserve">Assessment (TAX Completed)</w:t>
            </w:r>
          </w:p>
        </w:tc>
        <w:tc>
          <w:tcPr/>
          <w:p>
            <w:pPr>
              <w:pStyle w:val="Compact"/>
              <w:jc w:val="left"/>
            </w:pPr>
            <w:r>
              <w:t xml:space="preserve">Tax</w:t>
            </w:r>
          </w:p>
        </w:tc>
        <w:tc>
          <w:tcPr/>
          <w:p>
            <w:pPr>
              <w:pStyle w:val="Compact"/>
              <w:jc w:val="left"/>
            </w:pPr>
            <w:r>
              <w:t xml:space="preserve">Review package; record rates, dates, treatment, conditions, deficiencies; approve / return / reject</w:t>
            </w:r>
          </w:p>
        </w:tc>
      </w:tr>
      <w:tr>
        <w:tc>
          <w:tcPr/>
          <w:p>
            <w:pPr>
              <w:pStyle w:val="Compact"/>
              <w:jc w:val="left"/>
            </w:pPr>
            <w:r>
              <w:t xml:space="preserve">Implementation (CDDM Completed)</w:t>
            </w:r>
          </w:p>
        </w:tc>
        <w:tc>
          <w:tcPr/>
          <w:p>
            <w:pPr>
              <w:pStyle w:val="Compact"/>
              <w:jc w:val="left"/>
            </w:pPr>
            <w:r>
              <w:t xml:space="preserve">CDDM Poland</w:t>
            </w:r>
          </w:p>
        </w:tc>
        <w:tc>
          <w:tcPr/>
          <w:p>
            <w:pPr>
              <w:pStyle w:val="Compact"/>
              <w:jc w:val="left"/>
            </w:pPr>
            <w:r>
              <w:t xml:space="preserve">Implement approved data in OBS; confirm completion; send back to Tax if not implementable</w:t>
            </w:r>
          </w:p>
        </w:tc>
      </w:tr>
      <w:tr>
        <w:tc>
          <w:tcPr/>
          <w:p>
            <w:pPr>
              <w:pStyle w:val="Compact"/>
              <w:jc w:val="left"/>
            </w:pPr>
            <w:r>
              <w:t xml:space="preserve">Completion</w:t>
            </w:r>
          </w:p>
        </w:tc>
        <w:tc>
          <w:tcPr/>
          <w:p>
            <w:pPr>
              <w:pStyle w:val="Compact"/>
              <w:jc w:val="left"/>
            </w:pPr>
            <w:r>
              <w:t xml:space="preserve">DocuFlow</w:t>
            </w:r>
          </w:p>
        </w:tc>
        <w:tc>
          <w:tcPr/>
          <w:p>
            <w:pPr>
              <w:pStyle w:val="Compact"/>
              <w:jc w:val="left"/>
            </w:pPr>
            <w:r>
              <w:t xml:space="preserve">Mark Completed; notify stakeholders</w:t>
            </w:r>
          </w:p>
        </w:tc>
      </w:tr>
    </w:tbl>
    <w:bookmarkEnd w:id="61"/>
    <w:bookmarkStart w:id="62" w:name="digital-btax-form-model"/>
    <w:p>
      <w:pPr>
        <w:pStyle w:val="Heading3"/>
      </w:pPr>
      <w:r>
        <w:t xml:space="preserve">10.3 Digital BTAX form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Principal data and evidence</w:t>
            </w:r>
          </w:p>
        </w:tc>
      </w:tr>
      <w:tr>
        <w:tc>
          <w:tcPr/>
          <w:p>
            <w:pPr>
              <w:pStyle w:val="Compact"/>
              <w:jc w:val="left"/>
            </w:pPr>
            <w:r>
              <w:t xml:space="preserve">Request and Account</w:t>
            </w:r>
          </w:p>
        </w:tc>
        <w:tc>
          <w:tcPr/>
          <w:p>
            <w:pPr>
              <w:pStyle w:val="Compact"/>
              <w:jc w:val="left"/>
            </w:pPr>
            <w:r>
              <w:t xml:space="preserve">Master/Account number, request type, selected country/markets, Client Advisor and Desk</w:t>
            </w:r>
          </w:p>
        </w:tc>
      </w:tr>
      <w:tr>
        <w:tc>
          <w:tcPr/>
          <w:p>
            <w:pPr>
              <w:pStyle w:val="Compact"/>
              <w:jc w:val="left"/>
            </w:pPr>
            <w:r>
              <w:t xml:space="preserve">Account Holder</w:t>
            </w:r>
          </w:p>
        </w:tc>
        <w:tc>
          <w:tcPr/>
          <w:p>
            <w:pPr>
              <w:pStyle w:val="Compact"/>
              <w:jc w:val="left"/>
            </w:pPr>
            <w:r>
              <w:t xml:space="preserve">Name or company, address, country, Tax ID, residence, legal structure</w:t>
            </w:r>
          </w:p>
        </w:tc>
      </w:tr>
      <w:tr>
        <w:tc>
          <w:tcPr/>
          <w:p>
            <w:pPr>
              <w:pStyle w:val="Compact"/>
              <w:jc w:val="left"/>
            </w:pPr>
            <w:r>
              <w:t xml:space="preserve">Service selection</w:t>
            </w:r>
          </w:p>
        </w:tc>
        <w:tc>
          <w:tcPr/>
          <w:p>
            <w:pPr>
              <w:pStyle w:val="Compact"/>
              <w:jc w:val="left"/>
            </w:pPr>
            <w:r>
              <w:t xml:space="preserve">Tax reclaim and/or Relief at Source, investment markets, dates, service context</w:t>
            </w:r>
          </w:p>
        </w:tc>
      </w:tr>
      <w:tr>
        <w:tc>
          <w:tcPr/>
          <w:p>
            <w:pPr>
              <w:pStyle w:val="Compact"/>
              <w:jc w:val="left"/>
            </w:pPr>
            <w:r>
              <w:t xml:space="preserve">Declarations</w:t>
            </w:r>
          </w:p>
        </w:tc>
        <w:tc>
          <w:tcPr/>
          <w:p>
            <w:pPr>
              <w:pStyle w:val="Compact"/>
              <w:jc w:val="left"/>
            </w:pPr>
            <w:r>
              <w:t xml:space="preserve">Tax residence, fixed establishment, client obligations, fees, liability, general provisions</w:t>
            </w:r>
          </w:p>
        </w:tc>
      </w:tr>
      <w:tr>
        <w:tc>
          <w:tcPr/>
          <w:p>
            <w:pPr>
              <w:pStyle w:val="Compact"/>
              <w:jc w:val="left"/>
            </w:pPr>
            <w:r>
              <w:t xml:space="preserve">Authorisation</w:t>
            </w:r>
          </w:p>
        </w:tc>
        <w:tc>
          <w:tcPr/>
          <w:p>
            <w:pPr>
              <w:pStyle w:val="Compact"/>
              <w:jc w:val="left"/>
            </w:pPr>
            <w:r>
              <w:t xml:space="preserve">Power of attorney, banking-secrecy waiver, data disclosure, authorised persons/agents</w:t>
            </w:r>
          </w:p>
        </w:tc>
      </w:tr>
      <w:tr>
        <w:tc>
          <w:tcPr/>
          <w:p>
            <w:pPr>
              <w:pStyle w:val="Compact"/>
              <w:jc w:val="left"/>
            </w:pPr>
            <w:r>
              <w:t xml:space="preserve">Signature evidence</w:t>
            </w:r>
          </w:p>
        </w:tc>
        <w:tc>
          <w:tcPr/>
          <w:p>
            <w:pPr>
              <w:pStyle w:val="Compact"/>
              <w:jc w:val="left"/>
            </w:pPr>
            <w:r>
              <w:t xml:space="preserve">Account Holder signature, place/date, UBS signature, signature-verification evidence</w:t>
            </w:r>
          </w:p>
        </w:tc>
      </w:tr>
    </w:tbl>
    <w:p>
      <w:pPr>
        <w:pStyle w:val="BodyText"/>
      </w:pPr>
      <w:r>
        <w:rPr>
          <w:bCs/>
          <w:b/>
        </w:rPr>
        <w:t xml:space="preserve">FR-BP1-01</w:t>
      </w:r>
      <w:r>
        <w:t xml:space="preserve"> </w:t>
      </w:r>
      <w:r>
        <w:t xml:space="preserve">BTAX shall be implemented as structured fields, declarations, conditional sections and durable evidence with role-based edit rights — not six static pages.</w:t>
      </w:r>
    </w:p>
    <w:bookmarkEnd w:id="62"/>
    <w:bookmarkStart w:id="63" w:name="bta1bta9-allocation"/>
    <w:p>
      <w:pPr>
        <w:pStyle w:val="Heading3"/>
      </w:pPr>
      <w:r>
        <w:t xml:space="preserve">10.4 BTA1–BTA9 allocation</w:t>
      </w:r>
    </w:p>
    <w:p>
      <w:pPr>
        <w:pStyle w:val="FirstParagraph"/>
      </w:pPr>
      <w:r>
        <w:rPr>
          <w:bCs/>
          <w:b/>
        </w:rPr>
        <w:t xml:space="preserve">FR-BP1-02</w:t>
      </w:r>
      <w:r>
        <w:t xml:space="preserve"> </w:t>
      </w:r>
      <w:r>
        <w:t xml:space="preserve">Inputs: legal structure, tax profile, relief scenario, country conditions. Output: variant, reason for selection, effective rule version.</w:t>
      </w:r>
      <w:r>
        <w:t xml:space="preserve"> </w:t>
      </w:r>
      <w:r>
        <w:rPr>
          <w:bCs/>
          <w:b/>
        </w:rPr>
        <w:t xml:space="preserve">FR-BP1-03</w:t>
      </w:r>
      <w:r>
        <w:t xml:space="preserve"> </w:t>
      </w:r>
      <w:r>
        <w:t xml:space="preserve">Override only by the approved authorized role (OTL is proposed, pending D-01 and D-29) with mandatory rationale; audit input values, applied rule, selected variant, user and timestamp.</w:t>
      </w:r>
      <w:r>
        <w:t xml:space="preserve"> </w:t>
      </w:r>
      <w:r>
        <w:rPr>
          <w:bCs/>
          <w:b/>
        </w:rPr>
        <w:t xml:space="preserve">FR-BP1-04</w:t>
      </w:r>
      <w:r>
        <w:t xml:space="preserve"> </w:t>
      </w:r>
      <w:r>
        <w:t xml:space="preserve">The selected BTA variant is linked to the same Tax Relief instance.</w:t>
      </w:r>
      <w:r>
        <w:t xml:space="preserve"> </w:t>
      </w:r>
      <w:r>
        <w:t xml:space="preserve">The variant descriptions, field map and allocation rules are unresolved under D-01. A placeholder in the prototype is not an implemented recommendation engine.</w:t>
      </w:r>
    </w:p>
    <w:bookmarkEnd w:id="63"/>
    <w:bookmarkStart w:id="64" w:name="return-rejection-and-correction"/>
    <w:p>
      <w:pPr>
        <w:pStyle w:val="Heading3"/>
      </w:pPr>
      <w:r>
        <w:t xml:space="preserve">10.5 Return, rejection and correction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Behaviour</w:t>
            </w:r>
          </w:p>
        </w:tc>
      </w:tr>
      <w:tr>
        <w:tc>
          <w:tcPr/>
          <w:p>
            <w:pPr>
              <w:pStyle w:val="Compact"/>
              <w:jc w:val="left"/>
            </w:pPr>
            <w:r>
              <w:t xml:space="preserve">Return for Correction</w:t>
            </w:r>
          </w:p>
        </w:tc>
        <w:tc>
          <w:tcPr/>
          <w:p>
            <w:pPr>
              <w:pStyle w:val="Compact"/>
              <w:jc w:val="left"/>
            </w:pPr>
            <w:r>
              <w:t xml:space="preserve">Tax records reason and comment; same request returns to Front Office; evidence and history linked; resubmission returns to Tax</w:t>
            </w:r>
          </w:p>
        </w:tc>
      </w:tr>
      <w:tr>
        <w:tc>
          <w:tcPr/>
          <w:p>
            <w:pPr>
              <w:pStyle w:val="Compact"/>
              <w:jc w:val="left"/>
            </w:pPr>
            <w:r>
              <w:t xml:space="preserve">Reject</w:t>
            </w:r>
          </w:p>
        </w:tc>
        <w:tc>
          <w:tcPr/>
          <w:p>
            <w:pPr>
              <w:pStyle w:val="Compact"/>
              <w:jc w:val="left"/>
            </w:pPr>
            <w:r>
              <w:t xml:space="preserve">Reason code and meaningful comment mandatory; actor, timestamp and audit event retained; process stops and evidence/decision remain traceable</w:t>
            </w:r>
          </w:p>
        </w:tc>
      </w:tr>
      <w:tr>
        <w:tc>
          <w:tcPr/>
          <w:p>
            <w:pPr>
              <w:pStyle w:val="Compact"/>
              <w:jc w:val="left"/>
            </w:pPr>
            <w:r>
              <w:t xml:space="preserve">Approve</w:t>
            </w:r>
          </w:p>
        </w:tc>
        <w:tc>
          <w:tcPr/>
          <w:p>
            <w:pPr>
              <w:pStyle w:val="Compact"/>
              <w:jc w:val="left"/>
            </w:pPr>
            <w:r>
              <w:t xml:space="preserve">Tax Approved recorded; CDDM Poland implementation task released when required account/dependency gates pass, otherwise retained pending</w:t>
            </w:r>
          </w:p>
        </w:tc>
      </w:tr>
      <w:tr>
        <w:tc>
          <w:tcPr/>
          <w:p>
            <w:pPr>
              <w:pStyle w:val="Compact"/>
              <w:jc w:val="left"/>
            </w:pPr>
            <w:r>
              <w:t xml:space="preserve">Implementation complete</w:t>
            </w:r>
          </w:p>
        </w:tc>
        <w:tc>
          <w:tcPr/>
          <w:p>
            <w:pPr>
              <w:pStyle w:val="Compact"/>
              <w:jc w:val="left"/>
            </w:pPr>
            <w:r>
              <w:t xml:space="preserve">OBS result confirmed; process → Fully Completed; stakeholders notified</w:t>
            </w:r>
          </w:p>
        </w:tc>
      </w:tr>
    </w:tbl>
    <w:bookmarkEnd w:id="64"/>
    <w:bookmarkStart w:id="65" w:name="termination-route"/>
    <w:p>
      <w:pPr>
        <w:pStyle w:val="Heading3"/>
      </w:pPr>
      <w:r>
        <w:t xml:space="preserve">10.6 Termination route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Behaviour</w:t>
            </w:r>
          </w:p>
        </w:tc>
      </w:tr>
      <w:tr>
        <w:tc>
          <w:tcPr/>
          <w:p>
            <w:pPr>
              <w:pStyle w:val="Compact"/>
              <w:jc w:val="left"/>
            </w:pPr>
            <w:r>
              <w:t xml:space="preserve">BTER input</w:t>
            </w:r>
          </w:p>
        </w:tc>
        <w:tc>
          <w:tcPr/>
          <w:p>
            <w:pPr>
              <w:pStyle w:val="Compact"/>
              <w:jc w:val="left"/>
            </w:pPr>
            <w:r>
              <w:t xml:space="preserve">BTER uploaded or captured under the Account (signed document vs digital form open — D-05)</w:t>
            </w:r>
          </w:p>
        </w:tc>
      </w:tr>
      <w:tr>
        <w:tc>
          <w:tcPr/>
          <w:p>
            <w:pPr>
              <w:pStyle w:val="Compact"/>
              <w:jc w:val="left"/>
            </w:pPr>
            <w:r>
              <w:t xml:space="preserve">Identify active arrangements</w:t>
            </w:r>
          </w:p>
        </w:tc>
        <w:tc>
          <w:tcPr/>
          <w:p>
            <w:pPr>
              <w:pStyle w:val="Compact"/>
              <w:jc w:val="left"/>
            </w:pPr>
            <w:r>
              <w:t xml:space="preserve">System proposes active Tax Relief services from Account + country with linked evidence</w:t>
            </w:r>
          </w:p>
        </w:tc>
      </w:tr>
      <w:tr>
        <w:tc>
          <w:tcPr/>
          <w:p>
            <w:pPr>
              <w:pStyle w:val="Compact"/>
              <w:jc w:val="left"/>
            </w:pPr>
            <w:r>
              <w:t xml:space="preserve">Select service</w:t>
            </w:r>
          </w:p>
        </w:tc>
        <w:tc>
          <w:tcPr/>
          <w:p>
            <w:pPr>
              <w:pStyle w:val="Compact"/>
              <w:jc w:val="left"/>
            </w:pPr>
            <w:r>
              <w:t xml:space="preserve">User confirms the single country service to terminate</w:t>
            </w:r>
          </w:p>
        </w:tc>
      </w:tr>
      <w:tr>
        <w:tc>
          <w:tcPr/>
          <w:p>
            <w:pPr>
              <w:pStyle w:val="Compact"/>
              <w:jc w:val="left"/>
            </w:pPr>
            <w:r>
              <w:t xml:space="preserve">Tax assessment</w:t>
            </w:r>
          </w:p>
        </w:tc>
        <w:tc>
          <w:tcPr/>
          <w:p>
            <w:pPr>
              <w:pStyle w:val="Compact"/>
              <w:jc w:val="left"/>
            </w:pPr>
            <w:r>
              <w:t xml:space="preserve">Tax confirms termination, effective date, jurisdiction-specific action, decision and rationale</w:t>
            </w:r>
          </w:p>
        </w:tc>
      </w:tr>
      <w:tr>
        <w:tc>
          <w:tcPr/>
          <w:p>
            <w:pPr>
              <w:pStyle w:val="Compact"/>
              <w:jc w:val="left"/>
            </w:pPr>
            <w:r>
              <w:t xml:space="preserve">External action</w:t>
            </w:r>
          </w:p>
        </w:tc>
        <w:tc>
          <w:tcPr/>
          <w:p>
            <w:pPr>
              <w:pStyle w:val="Compact"/>
              <w:jc w:val="left"/>
            </w:pPr>
            <w:r>
              <w:t xml:space="preserve">Foreign-authority communication recorded where required</w:t>
            </w:r>
          </w:p>
        </w:tc>
      </w:tr>
      <w:tr>
        <w:tc>
          <w:tcPr/>
          <w:p>
            <w:pPr>
              <w:pStyle w:val="Compact"/>
              <w:jc w:val="left"/>
            </w:pPr>
            <w:r>
              <w:t xml:space="preserve">OBS implementation</w:t>
            </w:r>
          </w:p>
        </w:tc>
        <w:tc>
          <w:tcPr/>
          <w:p>
            <w:pPr>
              <w:pStyle w:val="Compact"/>
              <w:jc w:val="left"/>
            </w:pPr>
            <w:r>
              <w:t xml:space="preserve">CDDM Poland updates validity or service status</w:t>
            </w:r>
          </w:p>
        </w:tc>
      </w:tr>
      <w:tr>
        <w:tc>
          <w:tcPr/>
          <w:p>
            <w:pPr>
              <w:pStyle w:val="Compact"/>
              <w:jc w:val="left"/>
            </w:pPr>
            <w:r>
              <w:t xml:space="preserve">Completion</w:t>
            </w:r>
          </w:p>
        </w:tc>
        <w:tc>
          <w:tcPr/>
          <w:p>
            <w:pPr>
              <w:pStyle w:val="Compact"/>
              <w:jc w:val="left"/>
            </w:pPr>
            <w:r>
              <w:t xml:space="preserve">Only the selected country service ends; other arrangements continue; history retained</w:t>
            </w:r>
          </w:p>
        </w:tc>
      </w:tr>
    </w:tbl>
    <w:bookmarkEnd w:id="65"/>
    <w:bookmarkStart w:id="66" w:name="multi-country-continuation"/>
    <w:p>
      <w:pPr>
        <w:pStyle w:val="Heading3"/>
      </w:pPr>
      <w:r>
        <w:t xml:space="preserve">10.7 Multi-country continuation</w:t>
      </w:r>
    </w:p>
    <w:p>
      <w:pPr>
        <w:pStyle w:val="FirstParagraph"/>
      </w:pPr>
      <w:r>
        <w:rPr>
          <w:bCs/>
          <w:b/>
        </w:rPr>
        <w:t xml:space="preserve">FR-BP1-05</w:t>
      </w:r>
      <w:r>
        <w:t xml:space="preserve"> </w:t>
      </w:r>
      <w:r>
        <w:t xml:space="preserve">A user may start an additional country request retaining valid Account and client data; a new country selection and country-specific document are required; rates, dates, declarations and evidence are never copied blindly; each country request is separately assessable; related instances are linked under a common reference.</w:t>
      </w:r>
    </w:p>
    <w:p>
      <w:r>
        <w:pict>
          <v:rect style="width:0;height:1.5pt" o:hralign="center" o:hrstd="t" o:hr="t"/>
        </w:pict>
      </w:r>
    </w:p>
    <w:bookmarkEnd w:id="66"/>
    <w:bookmarkStart w:id="67" w:name="service-identity-and-effective-dates"/>
    <w:p>
      <w:pPr>
        <w:pStyle w:val="Heading3"/>
      </w:pPr>
      <w:r>
        <w:t xml:space="preserve">10.8 Service identity and effective dates</w:t>
      </w:r>
    </w:p>
    <w:p>
      <w:pPr>
        <w:pStyle w:val="FirstParagraph"/>
      </w:pPr>
      <w:r>
        <w:rPr>
          <w:bCs/>
          <w:b/>
        </w:rPr>
        <w:t xml:space="preserve">FR-BP1-06</w:t>
      </w:r>
      <w:r>
        <w:t xml:space="preserve"> </w:t>
      </w:r>
      <w:r>
        <w:t xml:space="preserve">Each country service shall have a persistent identity and defined Account/Partner, jurisdiction and service-type scope. The approved business key and duplicate-active-service constraints shall govern creation and concurrent requests (D-24).</w:t>
      </w:r>
      <w:r>
        <w:t xml:space="preserve"> </w:t>
      </w:r>
      <w:r>
        <w:rPr>
          <w:bCs/>
          <w:b/>
        </w:rPr>
        <w:t xml:space="preserve">FR-BP1-07</w:t>
      </w:r>
      <w:r>
        <w:t xml:space="preserve"> </w:t>
      </w:r>
      <w:r>
        <w:t xml:space="preserve">Requested date, approved effective date, implementation confirmation date and actual operational status shall be distinct. A future date shall not cause premature activation or termination. Scheduled, immediate, retrospective and canceled actions require approved rules, including calendars and authority (D-24).</w:t>
      </w:r>
      <w:r>
        <w:t xml:space="preserve"> </w:t>
      </w:r>
      <w:r>
        <w:rPr>
          <w:bCs/>
          <w:b/>
        </w:rPr>
        <w:t xml:space="preserve">FR-BP1-08</w:t>
      </w:r>
      <w:r>
        <w:t xml:space="preserve"> </w:t>
      </w:r>
      <w:r>
        <w:t xml:space="preserve">A termination shall target one identified arrangement; unrelated services remain unaffected. Failed or partial target-system updates shall enter reconciliation/exception handling and shall not be reported as successfully implemented. Cancellation and reversal preserve full history (D-20/D-24).</w:t>
      </w:r>
    </w:p>
    <w:p>
      <w:r>
        <w:pict>
          <v:rect style="width:0;height:1.5pt" o:hralign="center" o:hrstd="t" o:hr="t"/>
        </w:pict>
      </w:r>
    </w:p>
    <w:bookmarkEnd w:id="67"/>
    <w:bookmarkEnd w:id="68"/>
    <w:bookmarkStart w:id="75" w:name="X90b065634e8fbe523370e62a6b924d3b5fb4617"/>
    <w:p>
      <w:pPr>
        <w:pStyle w:val="Heading2"/>
      </w:pPr>
      <w:r>
        <w:t xml:space="preserve">11. Business Process 2 — Account Tax Assessment / BCTS</w:t>
      </w:r>
    </w:p>
    <w:bookmarkStart w:id="69" w:name="purpose-and-initiation"/>
    <w:p>
      <w:pPr>
        <w:pStyle w:val="Heading3"/>
      </w:pPr>
      <w:r>
        <w:t xml:space="preserve">11.1 Purpose and initiation</w:t>
      </w:r>
    </w:p>
    <w:p>
      <w:pPr>
        <w:pStyle w:val="FirstParagraph"/>
      </w:pPr>
      <w:r>
        <w:t xml:space="preserve">Business Process Library → Tax → Checklists → BCTS. A structured digital checklist combining Front Office questions, supporting-document requirements, Tax assessment and operational implementation instructions.</w:t>
      </w:r>
    </w:p>
    <w:bookmarkEnd w:id="69"/>
    <w:bookmarkStart w:id="70" w:name="end-to-end-route"/>
    <w:p>
      <w:pPr>
        <w:pStyle w:val="Heading3"/>
      </w:pPr>
      <w:r>
        <w:t xml:space="preserve">11.2 End-to-end route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Actor</w:t>
            </w:r>
          </w:p>
        </w:tc>
        <w:tc>
          <w:tcPr/>
          <w:p>
            <w:pPr>
              <w:pStyle w:val="Compact"/>
              <w:jc w:val="left"/>
            </w:pPr>
            <w:r>
              <w:t xml:space="preserve">Behaviour</w:t>
            </w:r>
          </w:p>
        </w:tc>
      </w:tr>
      <w:tr>
        <w:tc>
          <w:tcPr/>
          <w:p>
            <w:pPr>
              <w:pStyle w:val="Compact"/>
              <w:jc w:val="left"/>
            </w:pPr>
            <w:r>
              <w:t xml:space="preserve">Start checklist</w:t>
            </w:r>
          </w:p>
        </w:tc>
        <w:tc>
          <w:tcPr/>
          <w:p>
            <w:pPr>
              <w:pStyle w:val="Compact"/>
              <w:jc w:val="left"/>
            </w:pPr>
            <w:r>
              <w:t xml:space="preserve">Front Office</w:t>
            </w:r>
          </w:p>
        </w:tc>
        <w:tc>
          <w:tcPr/>
          <w:p>
            <w:pPr>
              <w:pStyle w:val="Compact"/>
              <w:jc w:val="left"/>
            </w:pPr>
            <w:r>
              <w:t xml:space="preserve">Select BCTS; identify Account</w:t>
            </w:r>
          </w:p>
        </w:tc>
      </w:tr>
      <w:tr>
        <w:tc>
          <w:tcPr/>
          <w:p>
            <w:pPr>
              <w:pStyle w:val="Compact"/>
              <w:jc w:val="left"/>
            </w:pPr>
            <w:r>
              <w:t xml:space="preserve">Complete Part 1</w:t>
            </w:r>
          </w:p>
        </w:tc>
        <w:tc>
          <w:tcPr/>
          <w:p>
            <w:pPr>
              <w:pStyle w:val="Compact"/>
              <w:jc w:val="left"/>
            </w:pPr>
            <w:r>
              <w:t xml:space="preserve">Front Office</w:t>
            </w:r>
          </w:p>
        </w:tc>
        <w:tc>
          <w:tcPr/>
          <w:p>
            <w:pPr>
              <w:pStyle w:val="Compact"/>
              <w:jc w:val="left"/>
            </w:pPr>
            <w:r>
              <w:t xml:space="preserve">Identification, U.S. nationality, residency, indicia, visa questions</w:t>
            </w:r>
          </w:p>
        </w:tc>
      </w:tr>
      <w:tr>
        <w:tc>
          <w:tcPr/>
          <w:p>
            <w:pPr>
              <w:pStyle w:val="Compact"/>
              <w:jc w:val="left"/>
            </w:pPr>
            <w:r>
              <w:t xml:space="preserve">Suggest evidence</w:t>
            </w:r>
          </w:p>
        </w:tc>
        <w:tc>
          <w:tcPr/>
          <w:p>
            <w:pPr>
              <w:pStyle w:val="Compact"/>
              <w:jc w:val="left"/>
            </w:pPr>
            <w:r>
              <w:t xml:space="preserve">DocuFlow</w:t>
            </w:r>
          </w:p>
        </w:tc>
        <w:tc>
          <w:tcPr/>
          <w:p>
            <w:pPr>
              <w:pStyle w:val="Compact"/>
              <w:jc w:val="left"/>
            </w:pPr>
            <w:r>
              <w:t xml:space="preserve">Retrieve current Account and Partner documents; propose Document IDs with status, validity, type and document ownership (Account/Partner)</w:t>
            </w:r>
          </w:p>
        </w:tc>
      </w:tr>
      <w:tr>
        <w:tc>
          <w:tcPr/>
          <w:p>
            <w:pPr>
              <w:pStyle w:val="Compact"/>
              <w:jc w:val="left"/>
            </w:pPr>
            <w:r>
              <w:t xml:space="preserve">Validate categories</w:t>
            </w:r>
          </w:p>
        </w:tc>
        <w:tc>
          <w:tcPr/>
          <w:p>
            <w:pPr>
              <w:pStyle w:val="Compact"/>
              <w:jc w:val="left"/>
            </w:pPr>
            <w:r>
              <w:t xml:space="preserve">DocuFlow</w:t>
            </w:r>
          </w:p>
        </w:tc>
        <w:tc>
          <w:tcPr/>
          <w:p>
            <w:pPr>
              <w:pStyle w:val="Compact"/>
              <w:jc w:val="left"/>
            </w:pPr>
            <w:r>
              <w:t xml:space="preserve">Require at least five configured tax-document categories and all conditional evidence; block submission otherwise</w:t>
            </w:r>
          </w:p>
        </w:tc>
      </w:tr>
      <w:tr>
        <w:tc>
          <w:tcPr/>
          <w:p>
            <w:pPr>
              <w:pStyle w:val="Compact"/>
              <w:jc w:val="left"/>
            </w:pPr>
            <w:r>
              <w:t xml:space="preserve">Tax assessment</w:t>
            </w:r>
          </w:p>
        </w:tc>
        <w:tc>
          <w:tcPr/>
          <w:p>
            <w:pPr>
              <w:pStyle w:val="Compact"/>
              <w:jc w:val="left"/>
            </w:pPr>
            <w:r>
              <w:t xml:space="preserve">Tax</w:t>
            </w:r>
          </w:p>
        </w:tc>
        <w:tc>
          <w:tcPr/>
          <w:p>
            <w:pPr>
              <w:pStyle w:val="Compact"/>
              <w:jc w:val="left"/>
            </w:pPr>
            <w:r>
              <w:t xml:space="preserve">Complete structured Tax section (field groups), deficiencies, decision</w:t>
            </w:r>
          </w:p>
        </w:tc>
      </w:tr>
      <w:tr>
        <w:tc>
          <w:tcPr/>
          <w:p>
            <w:pPr>
              <w:pStyle w:val="Compact"/>
              <w:jc w:val="left"/>
            </w:pPr>
            <w:r>
              <w:t xml:space="preserve">Correction loop</w:t>
            </w:r>
          </w:p>
        </w:tc>
        <w:tc>
          <w:tcPr/>
          <w:p>
            <w:pPr>
              <w:pStyle w:val="Compact"/>
              <w:jc w:val="left"/>
            </w:pPr>
            <w:r>
              <w:t xml:space="preserve">Front Office / Tax</w:t>
            </w:r>
          </w:p>
        </w:tc>
        <w:tc>
          <w:tcPr/>
          <w:p>
            <w:pPr>
              <w:pStyle w:val="Compact"/>
              <w:jc w:val="left"/>
            </w:pPr>
            <w:r>
              <w:t xml:space="preserve">Return same checklist with comments; correct; reassess</w:t>
            </w:r>
          </w:p>
        </w:tc>
      </w:tr>
      <w:tr>
        <w:tc>
          <w:tcPr/>
          <w:p>
            <w:pPr>
              <w:pStyle w:val="Compact"/>
              <w:jc w:val="left"/>
            </w:pPr>
            <w:r>
              <w:t xml:space="preserve">Sign-off</w:t>
            </w:r>
          </w:p>
        </w:tc>
        <w:tc>
          <w:tcPr/>
          <w:p>
            <w:pPr>
              <w:pStyle w:val="Compact"/>
              <w:jc w:val="left"/>
            </w:pPr>
            <w:r>
              <w:t xml:space="preserve">OTL (performer and routing pending D-29)</w:t>
            </w:r>
          </w:p>
        </w:tc>
        <w:tc>
          <w:tcPr/>
          <w:p>
            <w:pPr>
              <w:pStyle w:val="Compact"/>
              <w:jc w:val="left"/>
            </w:pPr>
            <w:r>
              <w:t xml:space="preserve">Structured decision evidence and accountable approver; no routing is assumed when OTL is not a separate person</w:t>
            </w:r>
          </w:p>
        </w:tc>
      </w:tr>
      <w:tr>
        <w:tc>
          <w:tcPr/>
          <w:p>
            <w:pPr>
              <w:pStyle w:val="Compact"/>
              <w:jc w:val="left"/>
            </w:pPr>
            <w:r>
              <w:t xml:space="preserve">Implementation</w:t>
            </w:r>
          </w:p>
        </w:tc>
        <w:tc>
          <w:tcPr/>
          <w:p>
            <w:pPr>
              <w:pStyle w:val="Compact"/>
              <w:jc w:val="left"/>
            </w:pPr>
            <w:r>
              <w:t xml:space="preserve">CDDM Poland</w:t>
            </w:r>
          </w:p>
        </w:tc>
        <w:tc>
          <w:tcPr/>
          <w:p>
            <w:pPr>
              <w:pStyle w:val="Compact"/>
              <w:jc w:val="left"/>
            </w:pPr>
            <w:r>
              <w:t xml:space="preserve">OBS data input and data check (maker-checker separation pending D-09)</w:t>
            </w:r>
          </w:p>
        </w:tc>
      </w:tr>
      <w:tr>
        <w:tc>
          <w:tcPr/>
          <w:p>
            <w:pPr>
              <w:pStyle w:val="Compact"/>
              <w:jc w:val="left"/>
            </w:pPr>
            <w:r>
              <w:t xml:space="preserve">Completion</w:t>
            </w:r>
          </w:p>
        </w:tc>
        <w:tc>
          <w:tcPr/>
          <w:p>
            <w:pPr>
              <w:pStyle w:val="Compact"/>
              <w:jc w:val="left"/>
            </w:pPr>
            <w:r>
              <w:t xml:space="preserve">DocuFlow</w:t>
            </w:r>
          </w:p>
        </w:tc>
        <w:tc>
          <w:tcPr/>
          <w:p>
            <w:pPr>
              <w:pStyle w:val="Compact"/>
              <w:jc w:val="left"/>
            </w:pPr>
            <w:r>
              <w:t xml:space="preserve">Completed checklist recorded against the Account with full audit history</w:t>
            </w:r>
          </w:p>
        </w:tc>
      </w:tr>
    </w:tbl>
    <w:bookmarkEnd w:id="70"/>
    <w:bookmarkStart w:id="71" w:name="front-office-question-model"/>
    <w:p>
      <w:pPr>
        <w:pStyle w:val="Heading3"/>
      </w:pPr>
      <w:r>
        <w:t xml:space="preserve">11.3 Front Office question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Questions / evidence</w:t>
            </w:r>
          </w:p>
        </w:tc>
      </w:tr>
      <w:tr>
        <w:tc>
          <w:tcPr/>
          <w:p>
            <w:pPr>
              <w:pStyle w:val="Compact"/>
              <w:jc w:val="left"/>
            </w:pPr>
            <w:r>
              <w:t xml:space="preserve">Identification documents</w:t>
            </w:r>
          </w:p>
        </w:tc>
        <w:tc>
          <w:tcPr/>
          <w:p>
            <w:pPr>
              <w:pStyle w:val="Compact"/>
              <w:jc w:val="left"/>
            </w:pPr>
            <w:r>
              <w:t xml:space="preserve">Passport/ID certification; validity; joint-account residence; complete address; nationality vs domicile; domicile evidence</w:t>
            </w:r>
          </w:p>
        </w:tc>
      </w:tr>
      <w:tr>
        <w:tc>
          <w:tcPr/>
          <w:p>
            <w:pPr>
              <w:pStyle w:val="Compact"/>
              <w:jc w:val="left"/>
            </w:pPr>
            <w:r>
              <w:t xml:space="preserve">U.S. nationality</w:t>
            </w:r>
          </w:p>
        </w:tc>
        <w:tc>
          <w:tcPr/>
          <w:p>
            <w:pPr>
              <w:pStyle w:val="Compact"/>
              <w:jc w:val="left"/>
            </w:pPr>
            <w:r>
              <w:t xml:space="preserve">U.S. citizenship; multiple citizenship; Green Card; U.S. birthplace</w:t>
            </w:r>
          </w:p>
        </w:tc>
      </w:tr>
      <w:tr>
        <w:tc>
          <w:tcPr/>
          <w:p>
            <w:pPr>
              <w:pStyle w:val="Compact"/>
              <w:jc w:val="left"/>
            </w:pPr>
            <w:r>
              <w:t xml:space="preserve">U.S. residency</w:t>
            </w:r>
          </w:p>
        </w:tc>
        <w:tc>
          <w:tcPr/>
          <w:p>
            <w:pPr>
              <w:pStyle w:val="Compact"/>
              <w:jc w:val="left"/>
            </w:pPr>
            <w:r>
              <w:t xml:space="preserve">U.S. residence; substantial-physical-presence assessment (calculated or evidenced)</w:t>
            </w:r>
          </w:p>
        </w:tc>
      </w:tr>
      <w:tr>
        <w:tc>
          <w:tcPr/>
          <w:p>
            <w:pPr>
              <w:pStyle w:val="Compact"/>
              <w:jc w:val="left"/>
            </w:pPr>
            <w:r>
              <w:t xml:space="preserve">U.S. indicia</w:t>
            </w:r>
          </w:p>
        </w:tc>
        <w:tc>
          <w:tcPr/>
          <w:p>
            <w:pPr>
              <w:pStyle w:val="Compact"/>
              <w:jc w:val="left"/>
            </w:pPr>
            <w:r>
              <w:t xml:space="preserve">U.S. correspondence address, telephone, transfer instructions, POA address</w:t>
            </w:r>
          </w:p>
        </w:tc>
      </w:tr>
      <w:tr>
        <w:tc>
          <w:tcPr/>
          <w:p>
            <w:pPr>
              <w:pStyle w:val="Compact"/>
              <w:jc w:val="left"/>
            </w:pPr>
            <w:r>
              <w:t xml:space="preserve">U.S. visa</w:t>
            </w:r>
          </w:p>
        </w:tc>
        <w:tc>
          <w:tcPr/>
          <w:p>
            <w:pPr>
              <w:pStyle w:val="Compact"/>
              <w:jc w:val="left"/>
            </w:pPr>
            <w:r>
              <w:t xml:space="preserve">Configured visa categories; dependent status; supporting evidence</w:t>
            </w:r>
          </w:p>
        </w:tc>
      </w:tr>
    </w:tbl>
    <w:bookmarkEnd w:id="71"/>
    <w:bookmarkStart w:id="72" w:name="conditional-document-engine"/>
    <w:p>
      <w:pPr>
        <w:pStyle w:val="Heading3"/>
      </w:pPr>
      <w:r>
        <w:t xml:space="preserve">11.4 Conditional-document engine</w:t>
      </w:r>
    </w:p>
    <w:p>
      <w:pPr>
        <w:pStyle w:val="FirstParagraph"/>
      </w:pPr>
      <w:r>
        <w:rPr>
          <w:bCs/>
          <w:b/>
        </w:rPr>
        <w:t xml:space="preserve">FR-BP2-01</w:t>
      </w:r>
      <w:r>
        <w:t xml:space="preserve"> </w:t>
      </w:r>
      <w:r>
        <w:t xml:space="preserve">Answers dynamically determine mandatory supporting evidence (e.g. W-9, Certificate of Loss of U.S. Nationality, W-8BEN, certified non-U.S. passport, visa evidence).</w:t>
      </w:r>
      <w:r>
        <w:t xml:space="preserve"> </w:t>
      </w:r>
      <w:r>
        <w:rPr>
          <w:bCs/>
          <w:b/>
        </w:rPr>
        <w:t xml:space="preserve">FR-BP2-02</w:t>
      </w:r>
      <w:r>
        <w:t xml:space="preserve"> </w:t>
      </w:r>
      <w:r>
        <w:t xml:space="preserve">The five minimum categories and the complete conditional matrix are business configuration inputs (D-02); the engine shall be a versioned DMN table.</w:t>
      </w:r>
    </w:p>
    <w:bookmarkEnd w:id="72"/>
    <w:bookmarkStart w:id="73" w:name="X6519ed24d7045e0cb04ba9e388f6ff5270098f4"/>
    <w:p>
      <w:pPr>
        <w:pStyle w:val="Heading3"/>
      </w:pPr>
      <w:r>
        <w:t xml:space="preserve">11.5 Tax field groups (implemented in OBS by CDDM Poland)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 group</w:t>
            </w:r>
          </w:p>
        </w:tc>
        <w:tc>
          <w:tcPr/>
          <w:p>
            <w:pPr>
              <w:pStyle w:val="Compact"/>
              <w:jc w:val="left"/>
            </w:pPr>
            <w:r>
              <w:t xml:space="preserve">Content</w:t>
            </w:r>
          </w:p>
        </w:tc>
      </w:tr>
      <w:tr>
        <w:tc>
          <w:tcPr/>
          <w:p>
            <w:pPr>
              <w:pStyle w:val="Compact"/>
              <w:jc w:val="left"/>
            </w:pPr>
            <w:r>
              <w:t xml:space="preserve">KS001</w:t>
            </w:r>
          </w:p>
        </w:tc>
        <w:tc>
          <w:tcPr/>
          <w:p>
            <w:pPr>
              <w:pStyle w:val="Compact"/>
              <w:jc w:val="left"/>
            </w:pPr>
            <w:r>
              <w:t xml:space="preserve">U.S. tax country, securities blocking, fiscal-year range, EU taxable and Tax flag</w:t>
            </w:r>
          </w:p>
        </w:tc>
      </w:tr>
      <w:tr>
        <w:tc>
          <w:tcPr/>
          <w:p>
            <w:pPr>
              <w:pStyle w:val="Compact"/>
              <w:jc w:val="left"/>
            </w:pPr>
            <w:r>
              <w:t xml:space="preserve">KS013</w:t>
            </w:r>
          </w:p>
        </w:tc>
        <w:tc>
          <w:tcPr/>
          <w:p>
            <w:pPr>
              <w:pStyle w:val="Compact"/>
              <w:jc w:val="left"/>
            </w:pPr>
            <w:r>
              <w:t xml:space="preserve">Tax-reporting flag, Tax Reporting Group, Tax Reporting Fee</w:t>
            </w:r>
          </w:p>
        </w:tc>
      </w:tr>
      <w:tr>
        <w:tc>
          <w:tcPr/>
          <w:p>
            <w:pPr>
              <w:pStyle w:val="Compact"/>
              <w:jc w:val="left"/>
            </w:pPr>
            <w:r>
              <w:t xml:space="preserve">WT002</w:t>
            </w:r>
          </w:p>
        </w:tc>
        <w:tc>
          <w:tcPr/>
          <w:p>
            <w:pPr>
              <w:pStyle w:val="Compact"/>
              <w:jc w:val="left"/>
            </w:pPr>
            <w:r>
              <w:t xml:space="preserve">Country/market tax treatments, relief settings, rates and configured codes</w:t>
            </w:r>
          </w:p>
        </w:tc>
      </w:tr>
      <w:tr>
        <w:tc>
          <w:tcPr/>
          <w:p>
            <w:pPr>
              <w:pStyle w:val="Compact"/>
              <w:jc w:val="left"/>
            </w:pPr>
            <w:r>
              <w:t xml:space="preserve">KT009U</w:t>
            </w:r>
          </w:p>
        </w:tc>
        <w:tc>
          <w:tcPr/>
          <w:p>
            <w:pPr>
              <w:pStyle w:val="Compact"/>
              <w:jc w:val="left"/>
            </w:pPr>
            <w:r>
              <w:t xml:space="preserve">FATCA recipient code, U.S. tax consideration, GIIN status, UK tax fields</w:t>
            </w:r>
          </w:p>
        </w:tc>
      </w:tr>
      <w:tr>
        <w:tc>
          <w:tcPr/>
          <w:p>
            <w:pPr>
              <w:pStyle w:val="Compact"/>
              <w:jc w:val="left"/>
            </w:pPr>
            <w:r>
              <w:t xml:space="preserve">KS010</w:t>
            </w:r>
          </w:p>
        </w:tc>
        <w:tc>
          <w:tcPr/>
          <w:p>
            <w:pPr>
              <w:pStyle w:val="Compact"/>
              <w:jc w:val="left"/>
            </w:pPr>
            <w:r>
              <w:t xml:space="preserve">Document-verification results, form validity (BW8B, BFAT, BAEI, BCOR, BTAX), TIN in iCRM</w:t>
            </w:r>
          </w:p>
        </w:tc>
      </w:tr>
      <w:tr>
        <w:tc>
          <w:tcPr/>
          <w:p>
            <w:pPr>
              <w:pStyle w:val="Compact"/>
              <w:jc w:val="left"/>
            </w:pPr>
            <w:r>
              <w:t xml:space="preserve">KT075 / KS039J</w:t>
            </w:r>
          </w:p>
        </w:tc>
        <w:tc>
          <w:tcPr/>
          <w:p>
            <w:pPr>
              <w:pStyle w:val="Compact"/>
              <w:jc w:val="left"/>
            </w:pPr>
            <w:r>
              <w:t xml:space="preserve">Information section; U.S. person status, operating company, blocking scenario, SEC/CFTC indicators, activity and contact</w:t>
            </w:r>
          </w:p>
        </w:tc>
      </w:tr>
      <w:tr>
        <w:tc>
          <w:tcPr/>
          <w:p>
            <w:pPr>
              <w:pStyle w:val="Compact"/>
              <w:jc w:val="left"/>
            </w:pPr>
            <w:r>
              <w:t xml:space="preserve">Controlling-person review</w:t>
            </w:r>
          </w:p>
        </w:tc>
        <w:tc>
          <w:tcPr/>
          <w:p>
            <w:pPr>
              <w:pStyle w:val="Compact"/>
              <w:jc w:val="left"/>
            </w:pPr>
            <w:r>
              <w:t xml:space="preserve">Identifier and BAEI TIN comparison with iCRM</w:t>
            </w:r>
          </w:p>
        </w:tc>
      </w:tr>
    </w:tbl>
    <w:bookmarkEnd w:id="73"/>
    <w:bookmarkStart w:id="74" w:name="decision-sign-off-and-completion-rule"/>
    <w:p>
      <w:pPr>
        <w:pStyle w:val="Heading3"/>
      </w:pPr>
      <w:r>
        <w:t xml:space="preserve">11.6 Decision, sign-off and completion rule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Expected behaviour</w:t>
            </w:r>
          </w:p>
        </w:tc>
      </w:tr>
      <w:tr>
        <w:tc>
          <w:tcPr/>
          <w:p>
            <w:pPr>
              <w:pStyle w:val="Compact"/>
              <w:jc w:val="left"/>
            </w:pPr>
            <w:r>
              <w:t xml:space="preserve">Tax</w:t>
            </w:r>
          </w:p>
        </w:tc>
        <w:tc>
          <w:tcPr/>
          <w:p>
            <w:pPr>
              <w:pStyle w:val="Compact"/>
              <w:jc w:val="left"/>
            </w:pPr>
            <w:r>
              <w:t xml:space="preserve">Approve/validate, return for correction or reject; comments mandatory for return and rejection</w:t>
            </w:r>
          </w:p>
        </w:tc>
      </w:tr>
      <w:tr>
        <w:tc>
          <w:tcPr/>
          <w:p>
            <w:pPr>
              <w:pStyle w:val="Compact"/>
              <w:jc w:val="left"/>
            </w:pPr>
            <w:r>
              <w:t xml:space="preserve">OTL (pending D-29)</w:t>
            </w:r>
          </w:p>
        </w:tc>
        <w:tc>
          <w:tcPr/>
          <w:p>
            <w:pPr>
              <w:pStyle w:val="Compact"/>
              <w:jc w:val="left"/>
            </w:pPr>
            <w:r>
              <w:t xml:space="preserve">Structured decision evidence and accountable approver; requirement, performer, independence and routing unresolved</w:t>
            </w:r>
          </w:p>
        </w:tc>
      </w:tr>
      <w:tr>
        <w:tc>
          <w:tcPr/>
          <w:p>
            <w:pPr>
              <w:pStyle w:val="Compact"/>
              <w:jc w:val="left"/>
            </w:pPr>
            <w:r>
              <w:t xml:space="preserve">CDDM Poland Data Input</w:t>
            </w:r>
          </w:p>
        </w:tc>
        <w:tc>
          <w:tcPr/>
          <w:p>
            <w:pPr>
              <w:pStyle w:val="Compact"/>
              <w:jc w:val="left"/>
            </w:pPr>
            <w:r>
              <w:t xml:space="preserve">Implement approved instructions in OBS</w:t>
            </w:r>
          </w:p>
        </w:tc>
      </w:tr>
      <w:tr>
        <w:tc>
          <w:tcPr/>
          <w:p>
            <w:pPr>
              <w:pStyle w:val="Compact"/>
              <w:jc w:val="left"/>
            </w:pPr>
            <w:r>
              <w:t xml:space="preserve">CDDM Poland Data Check</w:t>
            </w:r>
          </w:p>
        </w:tc>
        <w:tc>
          <w:tcPr/>
          <w:p>
            <w:pPr>
              <w:pStyle w:val="Compact"/>
              <w:jc w:val="left"/>
            </w:pPr>
            <w:r>
              <w:t xml:space="preserve">Confirm data quality (maker-checker separation to be confirmed)</w:t>
            </w:r>
          </w:p>
        </w:tc>
      </w:tr>
      <w:tr>
        <w:tc>
          <w:tcPr/>
          <w:p>
            <w:pPr>
              <w:pStyle w:val="Compact"/>
              <w:jc w:val="left"/>
            </w:pPr>
            <w:r>
              <w:t xml:space="preserve">DocuFlow</w:t>
            </w:r>
          </w:p>
        </w:tc>
        <w:tc>
          <w:tcPr/>
          <w:p>
            <w:pPr>
              <w:pStyle w:val="Compact"/>
              <w:jc w:val="left"/>
            </w:pPr>
            <w:r>
              <w:t xml:space="preserve">Track Tax Approved, Account Pending, Implementation Pending and Completed separately</w:t>
            </w:r>
          </w:p>
        </w:tc>
      </w:tr>
    </w:tbl>
    <w:p>
      <w:pPr>
        <w:pStyle w:val="BodyText"/>
      </w:pPr>
      <w:r>
        <w:rPr>
          <w:bCs/>
          <w:b/>
        </w:rPr>
        <w:t xml:space="preserve">FR-BP2-03</w:t>
      </w:r>
      <w:r>
        <w:t xml:space="preserve"> </w:t>
      </w:r>
      <w:r>
        <w:t xml:space="preserve">If Data Input and Data Check are required, BCTS becomes Fully Completed only after both are confirmed; Tax Approved remains visible as an earlier milestone.</w:t>
      </w:r>
    </w:p>
    <w:p>
      <w:r>
        <w:pict>
          <v:rect style="width:0;height:1.5pt" o:hralign="center" o:hrstd="t" o:hr="t"/>
        </w:pict>
      </w:r>
    </w:p>
    <w:bookmarkEnd w:id="74"/>
    <w:bookmarkEnd w:id="75"/>
    <w:bookmarkStart w:id="82" w:name="X79320367139f2579e3fb6e19a08875076a15913"/>
    <w:p>
      <w:pPr>
        <w:pStyle w:val="Heading2"/>
      </w:pPr>
      <w:r>
        <w:t xml:space="preserve">12. Audit, reporting and operational transparency</w:t>
      </w:r>
    </w:p>
    <w:bookmarkStart w:id="76" w:name="X756bdf098bfe78f419dbe294fe325d55768772f"/>
    <w:p>
      <w:pPr>
        <w:pStyle w:val="Heading3"/>
      </w:pPr>
      <w:r>
        <w:t xml:space="preserve">12.1 Account and Partner history (consolidated 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Required visibility</w:t>
            </w:r>
          </w:p>
        </w:tc>
      </w:tr>
      <w:tr>
        <w:tc>
          <w:tcPr/>
          <w:p>
            <w:pPr>
              <w:pStyle w:val="Compact"/>
              <w:jc w:val="left"/>
            </w:pPr>
            <w:r>
              <w:t xml:space="preserve">Process register</w:t>
            </w:r>
          </w:p>
        </w:tc>
        <w:tc>
          <w:tcPr/>
          <w:p>
            <w:pPr>
              <w:pStyle w:val="Compact"/>
              <w:jc w:val="left"/>
            </w:pPr>
            <w:r>
              <w:t xml:space="preserve">Draft, Submitted, Processing, Returned, Rejected, Completed instances</w:t>
            </w:r>
          </w:p>
        </w:tc>
      </w:tr>
      <w:tr>
        <w:tc>
          <w:tcPr/>
          <w:p>
            <w:pPr>
              <w:pStyle w:val="Compact"/>
              <w:jc w:val="left"/>
            </w:pPr>
            <w:r>
              <w:t xml:space="preserve">Work ownership</w:t>
            </w:r>
          </w:p>
        </w:tc>
        <w:tc>
          <w:tcPr/>
          <w:p>
            <w:pPr>
              <w:pStyle w:val="Compact"/>
              <w:jc w:val="left"/>
            </w:pPr>
            <w:r>
              <w:t xml:space="preserve">Case owner, current task assignee, team, assignment date, deputy or reassignment, age, SLA</w:t>
            </w:r>
          </w:p>
        </w:tc>
      </w:tr>
      <w:tr>
        <w:tc>
          <w:tcPr/>
          <w:p>
            <w:pPr>
              <w:pStyle w:val="Compact"/>
              <w:jc w:val="left"/>
            </w:pPr>
            <w:r>
              <w:t xml:space="preserve">Evidence</w:t>
            </w:r>
          </w:p>
        </w:tc>
        <w:tc>
          <w:tcPr/>
          <w:p>
            <w:pPr>
              <w:pStyle w:val="Compact"/>
              <w:jc w:val="left"/>
            </w:pPr>
            <w:r>
              <w:t xml:space="preserve">Selected Document IDs, status, validity, format, relationship</w:t>
            </w:r>
          </w:p>
        </w:tc>
      </w:tr>
      <w:tr>
        <w:tc>
          <w:tcPr/>
          <w:p>
            <w:pPr>
              <w:pStyle w:val="Compact"/>
              <w:jc w:val="left"/>
            </w:pPr>
            <w:r>
              <w:t xml:space="preserve">Decisions</w:t>
            </w:r>
          </w:p>
        </w:tc>
        <w:tc>
          <w:tcPr/>
          <w:p>
            <w:pPr>
              <w:pStyle w:val="Compact"/>
              <w:jc w:val="left"/>
            </w:pPr>
            <w:r>
              <w:t xml:space="preserve">Answers, approvals, reasons, comments, conditions, restrictions</w:t>
            </w:r>
          </w:p>
        </w:tc>
      </w:tr>
      <w:tr>
        <w:tc>
          <w:tcPr/>
          <w:p>
            <w:pPr>
              <w:pStyle w:val="Compact"/>
              <w:jc w:val="left"/>
            </w:pPr>
            <w:r>
              <w:t xml:space="preserve">Deficiencies</w:t>
            </w:r>
          </w:p>
        </w:tc>
        <w:tc>
          <w:tcPr/>
          <w:p>
            <w:pPr>
              <w:pStyle w:val="Compact"/>
              <w:jc w:val="left"/>
            </w:pPr>
            <w:r>
              <w:t xml:space="preserve">Open items, blockers, deficiency owner, due date, severity, resolution evidence</w:t>
            </w:r>
          </w:p>
        </w:tc>
      </w:tr>
      <w:tr>
        <w:tc>
          <w:tcPr/>
          <w:p>
            <w:pPr>
              <w:pStyle w:val="Compact"/>
              <w:jc w:val="left"/>
            </w:pPr>
            <w:r>
              <w:t xml:space="preserve">Implementation</w:t>
            </w:r>
          </w:p>
        </w:tc>
        <w:tc>
          <w:tcPr/>
          <w:p>
            <w:pPr>
              <w:pStyle w:val="Compact"/>
              <w:jc w:val="left"/>
            </w:pPr>
            <w:r>
              <w:t xml:space="preserve">Tax approval, account dependency, OBS input, data check, completion</w:t>
            </w:r>
          </w:p>
        </w:tc>
      </w:tr>
      <w:tr>
        <w:tc>
          <w:tcPr/>
          <w:p>
            <w:pPr>
              <w:pStyle w:val="Compact"/>
              <w:jc w:val="left"/>
            </w:pPr>
            <w:r>
              <w:t xml:space="preserve">Lineage</w:t>
            </w:r>
          </w:p>
        </w:tc>
        <w:tc>
          <w:tcPr/>
          <w:p>
            <w:pPr>
              <w:pStyle w:val="Compact"/>
              <w:jc w:val="left"/>
            </w:pPr>
            <w:r>
              <w:t xml:space="preserve">Source document, version, replacement relationship, extracted value, rule version</w:t>
            </w:r>
          </w:p>
        </w:tc>
      </w:tr>
    </w:tbl>
    <w:p>
      <w:pPr>
        <w:pStyle w:val="BodyText"/>
      </w:pPr>
      <w:r>
        <w:t xml:space="preserve">The account view must answer: what was done, by whom, with which evidence, what remains open, and whether it has been implemented.</w:t>
      </w:r>
    </w:p>
    <w:bookmarkEnd w:id="76"/>
    <w:bookmarkStart w:id="77" w:name="minimum-audit-events"/>
    <w:p>
      <w:pPr>
        <w:pStyle w:val="Heading3"/>
      </w:pPr>
      <w:r>
        <w:t xml:space="preserve">12.2 Minimum audit events</w:t>
      </w:r>
    </w:p>
    <w:p>
      <w:pPr>
        <w:pStyle w:val="FirstParagraph"/>
      </w:pPr>
      <w:r>
        <w:t xml:space="preserve">Upload and metadata creation · Format selection or change · Workflow initiation · Task assignment, reassignment and delegation · Field or answer modification · Document selection or removal from a process · Return, rejection, approval and override · Deficiency creation, update and closure · Replacement and obsolescence · Tax approval · Account-created event · OBS implementation and data check · Notification and process closure · Export of a workflow or task list (user, filter, row count, timestamp).</w:t>
      </w:r>
    </w:p>
    <w:bookmarkEnd w:id="77"/>
    <w:bookmarkStart w:id="78" w:name="dashboards-by-audience"/>
    <w:p>
      <w:pPr>
        <w:pStyle w:val="Heading3"/>
      </w:pPr>
      <w:r>
        <w:t xml:space="preserve">12.3 Dashboards by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Audience</w:t>
            </w:r>
          </w:p>
        </w:tc>
        <w:tc>
          <w:tcPr/>
          <w:p>
            <w:pPr>
              <w:pStyle w:val="Compact"/>
              <w:jc w:val="left"/>
            </w:pPr>
            <w:r>
              <w:t xml:space="preserve">Indicators</w:t>
            </w:r>
          </w:p>
        </w:tc>
      </w:tr>
      <w:tr>
        <w:tc>
          <w:tcPr/>
          <w:p>
            <w:pPr>
              <w:pStyle w:val="Compact"/>
              <w:jc w:val="left"/>
            </w:pPr>
            <w:r>
              <w:t xml:space="preserve">Individual user</w:t>
            </w:r>
          </w:p>
        </w:tc>
        <w:tc>
          <w:tcPr/>
          <w:p>
            <w:pPr>
              <w:pStyle w:val="Compact"/>
              <w:jc w:val="left"/>
            </w:pPr>
            <w:r>
              <w:t xml:space="preserve">My Tasks, overdue items, returns, drafts, upcoming deadlines</w:t>
            </w:r>
          </w:p>
        </w:tc>
      </w:tr>
      <w:tr>
        <w:tc>
          <w:tcPr/>
          <w:p>
            <w:pPr>
              <w:pStyle w:val="Compact"/>
              <w:jc w:val="left"/>
            </w:pPr>
            <w:r>
              <w:t xml:space="preserve">Team manager</w:t>
            </w:r>
          </w:p>
        </w:tc>
        <w:tc>
          <w:tcPr/>
          <w:p>
            <w:pPr>
              <w:pStyle w:val="Compact"/>
              <w:jc w:val="left"/>
            </w:pPr>
            <w:r>
              <w:t xml:space="preserve">Queue size by person/team, ageing, SLA, workload distribution, blockers, rejections</w:t>
            </w:r>
          </w:p>
        </w:tc>
      </w:tr>
      <w:tr>
        <w:tc>
          <w:tcPr/>
          <w:p>
            <w:pPr>
              <w:pStyle w:val="Compact"/>
              <w:jc w:val="left"/>
            </w:pPr>
            <w:r>
              <w:t xml:space="preserve">Process owner</w:t>
            </w:r>
          </w:p>
        </w:tc>
        <w:tc>
          <w:tcPr/>
          <w:p>
            <w:pPr>
              <w:pStyle w:val="Compact"/>
              <w:jc w:val="left"/>
            </w:pPr>
            <w:r>
              <w:t xml:space="preserve">Volumes, cycle time, hand-offs, return rate, deficiency rate, bottlenecks</w:t>
            </w:r>
          </w:p>
        </w:tc>
      </w:tr>
      <w:tr>
        <w:tc>
          <w:tcPr/>
          <w:p>
            <w:pPr>
              <w:pStyle w:val="Compact"/>
              <w:jc w:val="left"/>
            </w:pPr>
            <w:r>
              <w:t xml:space="preserve">Senior management</w:t>
            </w:r>
          </w:p>
        </w:tc>
        <w:tc>
          <w:tcPr/>
          <w:p>
            <w:pPr>
              <w:pStyle w:val="Compact"/>
              <w:jc w:val="left"/>
            </w:pPr>
            <w:r>
              <w:t xml:space="preserve">End-to-end throughput, backlog, risk exposure, implementation delays, trend</w:t>
            </w:r>
          </w:p>
        </w:tc>
      </w:tr>
      <w:tr>
        <w:tc>
          <w:tcPr/>
          <w:p>
            <w:pPr>
              <w:pStyle w:val="Compact"/>
              <w:jc w:val="left"/>
            </w:pPr>
            <w:r>
              <w:t xml:space="preserve">Audit / control</w:t>
            </w:r>
          </w:p>
        </w:tc>
        <w:tc>
          <w:tcPr/>
          <w:p>
            <w:pPr>
              <w:pStyle w:val="Compact"/>
              <w:jc w:val="left"/>
            </w:pPr>
            <w:r>
              <w:t xml:space="preserve">Decision evidence, maker-checker compliance, overrides, access, complete chronology</w:t>
            </w:r>
          </w:p>
        </w:tc>
      </w:tr>
    </w:tbl>
    <w:bookmarkEnd w:id="78"/>
    <w:bookmarkStart w:id="79" w:name="workspaces"/>
    <w:p>
      <w:pPr>
        <w:pStyle w:val="Heading3"/>
      </w:pPr>
      <w:r>
        <w:t xml:space="preserve">12.4 Workspaces</w:t>
      </w:r>
    </w:p>
    <w:p>
      <w:pPr>
        <w:pStyle w:val="FirstParagraph"/>
      </w:pPr>
      <w:r>
        <w:t xml:space="preserve">My Drafts · My Tasks · Team Queue · Returned · Waiting/Blocked · Overdue · Completed. The Library lists only intentionally launched processes; embedded workflows are never listed.</w:t>
      </w:r>
    </w:p>
    <w:p>
      <w:pPr>
        <w:pStyle w:val="BodyText"/>
      </w:pPr>
      <w:r>
        <w:t xml:space="preserve">The navigation labels used in the prototype map to these workspaces as follows. Labels are a product decision; the underlying workspaces are the requirement.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Navigation label</w:t>
            </w:r>
          </w:p>
        </w:tc>
        <w:tc>
          <w:tcPr/>
          <w:p>
            <w:pPr>
              <w:pStyle w:val="Compact"/>
              <w:jc w:val="left"/>
            </w:pPr>
            <w:r>
              <w:t xml:space="preserve">Workspaces and content</w:t>
            </w:r>
          </w:p>
        </w:tc>
      </w:tr>
      <w:tr>
        <w:tc>
          <w:tcPr/>
          <w:p>
            <w:pPr>
              <w:pStyle w:val="Compact"/>
              <w:jc w:val="left"/>
            </w:pPr>
            <w:r>
              <w:t xml:space="preserve">Dashboard</w:t>
            </w:r>
          </w:p>
        </w:tc>
        <w:tc>
          <w:tcPr/>
          <w:p>
            <w:pPr>
              <w:pStyle w:val="Compact"/>
              <w:jc w:val="left"/>
            </w:pPr>
            <w:r>
              <w:t xml:space="preserve">Operations dashboard (§12.6) for the signed-in role</w:t>
            </w:r>
          </w:p>
        </w:tc>
      </w:tr>
      <w:tr>
        <w:tc>
          <w:tcPr/>
          <w:p>
            <w:pPr>
              <w:pStyle w:val="Compact"/>
              <w:jc w:val="left"/>
            </w:pPr>
            <w:r>
              <w:t xml:space="preserve">Workflows &amp; Tasks</w:t>
            </w:r>
          </w:p>
        </w:tc>
        <w:tc>
          <w:tcPr/>
          <w:p>
            <w:pPr>
              <w:pStyle w:val="Compact"/>
              <w:jc w:val="left"/>
            </w:pPr>
            <w:r>
              <w:t xml:space="preserve">Team Queue plus Returned, Waiting/Blocked and Overdue filters, across all workflow types the user may see</w:t>
            </w:r>
          </w:p>
        </w:tc>
      </w:tr>
      <w:tr>
        <w:tc>
          <w:tcPr/>
          <w:p>
            <w:pPr>
              <w:pStyle w:val="Compact"/>
              <w:jc w:val="left"/>
            </w:pPr>
            <w:r>
              <w:t xml:space="preserve">My Workflows &amp; Tasks</w:t>
            </w:r>
          </w:p>
        </w:tc>
        <w:tc>
          <w:tcPr/>
          <w:p>
            <w:pPr>
              <w:pStyle w:val="Compact"/>
              <w:jc w:val="left"/>
            </w:pPr>
            <w:r>
              <w:t xml:space="preserve">My Drafts and My Tasks: work where the user is case owner or task assignee</w:t>
            </w:r>
          </w:p>
        </w:tc>
      </w:tr>
      <w:tr>
        <w:tc>
          <w:tcPr/>
          <w:p>
            <w:pPr>
              <w:pStyle w:val="Compact"/>
              <w:jc w:val="left"/>
            </w:pPr>
            <w:r>
              <w:t xml:space="preserve">Search Document Workflows</w:t>
            </w:r>
          </w:p>
        </w:tc>
        <w:tc>
          <w:tcPr/>
          <w:p>
            <w:pPr>
              <w:pStyle w:val="Compact"/>
              <w:jc w:val="left"/>
            </w:pPr>
            <w:r>
              <w:t xml:space="preserve">Document search with embedded-workflow status (read access per §14.1)</w:t>
            </w:r>
          </w:p>
        </w:tc>
      </w:tr>
      <w:tr>
        <w:tc>
          <w:tcPr/>
          <w:p>
            <w:pPr>
              <w:pStyle w:val="Compact"/>
              <w:jc w:val="left"/>
            </w:pPr>
            <w:r>
              <w:t xml:space="preserve">Process library / Completion library / Archival</w:t>
            </w:r>
          </w:p>
        </w:tc>
        <w:tc>
          <w:tcPr/>
          <w:p>
            <w:pPr>
              <w:pStyle w:val="Compact"/>
              <w:jc w:val="left"/>
            </w:pPr>
            <w:r>
              <w:t xml:space="preserve">Business Process Library; Completed (§12.5); archived records (§12.5)</w:t>
            </w:r>
          </w:p>
        </w:tc>
      </w:tr>
    </w:tbl>
    <w:p>
      <w:r>
        <w:pict>
          <v:rect style="width:0;height:1.5pt" o:hralign="center" o:hrstd="t" o:hr="t"/>
        </w:pict>
      </w:r>
    </w:p>
    <w:bookmarkEnd w:id="79"/>
    <w:bookmarkStart w:id="80" w:name="completion-library-and-archival"/>
    <w:p>
      <w:pPr>
        <w:pStyle w:val="Heading3"/>
      </w:pPr>
      <w:r>
        <w:t xml:space="preserve">12.5 Completion Library and Archival</w:t>
      </w:r>
    </w:p>
    <w:p>
      <w:pPr>
        <w:pStyle w:val="FirstParagraph"/>
      </w:pPr>
      <w:r>
        <w:rPr>
          <w:bCs/>
          <w:b/>
        </w:rPr>
        <w:t xml:space="preserve">FR-ARC-01</w:t>
      </w:r>
      <w:r>
        <w:t xml:space="preserve"> </w:t>
      </w:r>
      <w:r>
        <w:t xml:space="preserve">The Completion Library shall show completed and rejected requests as distinct outcomes. Archival is a separate governed lifecycle action; rejected does not mean successfully completed.</w:t>
      </w:r>
      <w:r>
        <w:t xml:space="preserve"> </w:t>
      </w:r>
      <w:r>
        <w:rPr>
          <w:bCs/>
          <w:b/>
        </w:rPr>
        <w:t xml:space="preserve">FR-ARC-02</w:t>
      </w:r>
      <w:r>
        <w:t xml:space="preserve"> </w:t>
      </w:r>
      <w:r>
        <w:t xml:space="preserve">Authorized users shall archive eligible records according to the approved retention and archive policy. An archived view shall retain evidence, decisions, lineage and audit references and apply read-only restrictions; archive permissions and any controlled exceptions require D-25.</w:t>
      </w:r>
      <w:r>
        <w:t xml:space="preserve"> </w:t>
      </w:r>
      <w:r>
        <w:rPr>
          <w:bCs/>
          <w:b/>
        </w:rPr>
        <w:t xml:space="preserve">FR-ARC-03</w:t>
      </w:r>
      <w:r>
        <w:t xml:space="preserve"> </w:t>
      </w:r>
      <w:r>
        <w:t xml:space="preserve">Retention, legal hold, archive transfer, restoration, rejection handling and disposal shall be explicit rules. A legal hold shall prevent incompatible disposal. Restoring visibility shall not silently reactivate business approvals or workflows; any reopening requires a separately authorized transition.</w:t>
      </w:r>
      <w:r>
        <w:t xml:space="preserve"> </w:t>
      </w:r>
      <w:r>
        <w:rPr>
          <w:bCs/>
          <w:b/>
        </w:rPr>
        <w:t xml:space="preserve">FR-ARC-04</w:t>
      </w:r>
      <w:r>
        <w:t xml:space="preserve"> </w:t>
      </w:r>
      <w:r>
        <w:t xml:space="preserve">Account/Partner search and history shall identify archived records without breaking document/version references or violating access controls. Archive transfer failures shall be visible and reconciled; transfer of IDs alone is not sufficient evidence of content preservation.</w:t>
      </w:r>
    </w:p>
    <w:bookmarkEnd w:id="80"/>
    <w:bookmarkStart w:id="81" w:name="X4638c2f870b1c5251981d16b2ffad27d671cc3d"/>
    <w:p>
      <w:pPr>
        <w:pStyle w:val="Heading3"/>
      </w:pPr>
      <w:r>
        <w:t xml:space="preserve">12.6 Operations dashboard and workflow task list</w:t>
      </w:r>
    </w:p>
    <w:p>
      <w:pPr>
        <w:pStyle w:val="FirstParagraph"/>
      </w:pPr>
      <w:r>
        <w:t xml:space="preserve">The dashboard is the landing view for each role. It shows the user’s work and the workflows they are permitted to see; it never widens access (§14.1). All counts are computed from the workflow engine’s runtime and history data and from document status in HIVE. They are never entered manually.</w:t>
      </w:r>
    </w:p>
    <w:p>
      <w:pPr>
        <w:pStyle w:val="BodyText"/>
      </w:pPr>
      <w:r>
        <w:rPr>
          <w:bCs/>
          <w:b/>
        </w:rPr>
        <w:t xml:space="preserve">FR-DSH-01 Landing view.</w:t>
      </w:r>
      <w:r>
        <w:t xml:space="preserve"> </w:t>
      </w:r>
      <w:r>
        <w:t xml:space="preserve">The dashboard shall show a greeting for the signed-in user, their team, five headline indicators (FR-DSH-02), a volume trend (FR-DSH-04), a status distribution (FR-DSH-03), the workflow list (FR-DSH-05) and summaries by document type and workflow type.</w:t>
      </w:r>
      <w:r>
        <w:t xml:space="preserve"> </w:t>
      </w:r>
      <w:r>
        <w:rPr>
          <w:bCs/>
          <w:b/>
        </w:rPr>
        <w:t xml:space="preserve">Create Workflow</w:t>
      </w:r>
      <w:r>
        <w:t xml:space="preserve"> </w:t>
      </w:r>
      <w:r>
        <w:t xml:space="preserve">shall be offered only to roles permitted to start a business process from the Business Process Library; embedded workflows are never started from the dashboard (FR-EW1-03).</w:t>
      </w:r>
    </w:p>
    <w:p>
      <w:pPr>
        <w:pStyle w:val="BodyText"/>
      </w:pPr>
      <w:r>
        <w:rPr>
          <w:bCs/>
          <w:b/>
        </w:rPr>
        <w:t xml:space="preserve">FR-DSH-02 Headline indicators.</w:t>
      </w:r>
      <w:r>
        <w:t xml:space="preserve"> </w:t>
      </w:r>
      <w:r>
        <w:t xml:space="preserve">Each indicator shall follow the approved definition below, be scoped to the user’s access, and state its period. Formulas become final only when the KPI catalogue (§18) is approved.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Proposed definition</w:t>
            </w:r>
          </w:p>
        </w:tc>
        <w:tc>
          <w:tcPr/>
          <w:p>
            <w:pPr>
              <w:pStyle w:val="Compact"/>
              <w:jc w:val="left"/>
            </w:pPr>
            <w:r>
              <w:t xml:space="preserve">Dependency</w:t>
            </w:r>
          </w:p>
        </w:tc>
      </w:tr>
      <w:tr>
        <w:tc>
          <w:tcPr/>
          <w:p>
            <w:pPr>
              <w:pStyle w:val="Compact"/>
              <w:jc w:val="left"/>
            </w:pPr>
            <w:r>
              <w:t xml:space="preserve">Total workflows</w:t>
            </w:r>
          </w:p>
        </w:tc>
        <w:tc>
          <w:tcPr/>
          <w:p>
            <w:pPr>
              <w:pStyle w:val="Compact"/>
              <w:jc w:val="left"/>
            </w:pPr>
            <w:r>
              <w:t xml:space="preserve">Business-process instances and embedded workflows visible to the user, excluding archived records; trend compared with the previous month</w:t>
            </w:r>
          </w:p>
        </w:tc>
        <w:tc>
          <w:tcPr/>
          <w:p>
            <w:pPr>
              <w:pStyle w:val="Compact"/>
              <w:jc w:val="left"/>
            </w:pPr>
            <w:r>
              <w:t xml:space="preserve">—</w:t>
            </w:r>
          </w:p>
        </w:tc>
      </w:tr>
      <w:tr>
        <w:tc>
          <w:tcPr/>
          <w:p>
            <w:pPr>
              <w:pStyle w:val="Compact"/>
              <w:jc w:val="left"/>
            </w:pPr>
            <w:r>
              <w:t xml:space="preserve">Active workflows</w:t>
            </w:r>
          </w:p>
        </w:tc>
        <w:tc>
          <w:tcPr/>
          <w:p>
            <w:pPr>
              <w:pStyle w:val="Compact"/>
              <w:jc w:val="left"/>
            </w:pPr>
            <w:r>
              <w:t xml:space="preserve">Total minus those with a final outcome (Completed, Complete, Rejected)</w:t>
            </w:r>
          </w:p>
        </w:tc>
        <w:tc>
          <w:tcPr/>
          <w:p>
            <w:pPr>
              <w:pStyle w:val="Compact"/>
              <w:jc w:val="left"/>
            </w:pPr>
            <w:r>
              <w:t xml:space="preserve">§7.1</w:t>
            </w:r>
          </w:p>
        </w:tc>
      </w:tr>
      <w:tr>
        <w:tc>
          <w:tcPr/>
          <w:p>
            <w:pPr>
              <w:pStyle w:val="Compact"/>
              <w:jc w:val="left"/>
            </w:pPr>
            <w:r>
              <w:t xml:space="preserve">Awaiting review</w:t>
            </w:r>
          </w:p>
        </w:tc>
        <w:tc>
          <w:tcPr/>
          <w:p>
            <w:pPr>
              <w:pStyle w:val="Compact"/>
              <w:jc w:val="left"/>
            </w:pPr>
            <w:r>
              <w:t xml:space="preserve">Active workflows whose current user task is a Tax assessment, a document verification or a data check</w:t>
            </w:r>
          </w:p>
        </w:tc>
        <w:tc>
          <w:tcPr/>
          <w:p>
            <w:pPr>
              <w:pStyle w:val="Compact"/>
              <w:jc w:val="left"/>
            </w:pPr>
            <w:r>
              <w:t xml:space="preserve">§8.2, §10.2, §11.2</w:t>
            </w:r>
          </w:p>
        </w:tc>
      </w:tr>
      <w:tr>
        <w:tc>
          <w:tcPr/>
          <w:p>
            <w:pPr>
              <w:pStyle w:val="Compact"/>
              <w:jc w:val="left"/>
            </w:pPr>
            <w:r>
              <w:t xml:space="preserve">Tasks due today / overdue</w:t>
            </w:r>
          </w:p>
        </w:tc>
        <w:tc>
          <w:tcPr/>
          <w:p>
            <w:pPr>
              <w:pStyle w:val="Compact"/>
              <w:jc w:val="left"/>
            </w:pPr>
            <w:r>
              <w:t xml:space="preserve">Open user tasks whose due date is today / earlier than today; tasks paused on an external event are excluded</w:t>
            </w:r>
          </w:p>
        </w:tc>
        <w:tc>
          <w:tcPr/>
          <w:p>
            <w:pPr>
              <w:pStyle w:val="Compact"/>
              <w:jc w:val="left"/>
            </w:pPr>
            <w:r>
              <w:t xml:space="preserve">D-14</w:t>
            </w:r>
          </w:p>
        </w:tc>
      </w:tr>
      <w:tr>
        <w:tc>
          <w:tcPr/>
          <w:p>
            <w:pPr>
              <w:pStyle w:val="Compact"/>
              <w:jc w:val="left"/>
            </w:pPr>
            <w:r>
              <w:t xml:space="preserve">Documents processed / success rate</w:t>
            </w:r>
          </w:p>
        </w:tc>
        <w:tc>
          <w:tcPr/>
          <w:p>
            <w:pPr>
              <w:pStyle w:val="Compact"/>
              <w:jc w:val="left"/>
            </w:pPr>
            <w:r>
              <w:t xml:space="preserve">Documents that reached a documentary outcome (Complete, Incomplete, Rejected, Replaced); success = Complete or Replaced as a share of that total</w:t>
            </w:r>
          </w:p>
        </w:tc>
        <w:tc>
          <w:tcPr/>
          <w:p>
            <w:pPr>
              <w:pStyle w:val="Compact"/>
              <w:jc w:val="left"/>
            </w:pPr>
            <w:r>
              <w:t xml:space="preserve">§5.4, D-15</w:t>
            </w:r>
          </w:p>
        </w:tc>
      </w:tr>
      <w:tr>
        <w:tc>
          <w:tcPr/>
          <w:p>
            <w:pPr>
              <w:pStyle w:val="Compact"/>
              <w:jc w:val="left"/>
            </w:pPr>
            <w:r>
              <w:t xml:space="preserve">SLA compliance</w:t>
            </w:r>
          </w:p>
        </w:tc>
        <w:tc>
          <w:tcPr/>
          <w:p>
            <w:pPr>
              <w:pStyle w:val="Compact"/>
              <w:jc w:val="left"/>
            </w:pPr>
            <w:r>
              <w:t xml:space="preserve">Open timed user tasks that are not overdue, as a share of all open timed user tasks; measured against approved SLAs and business calendars only</w:t>
            </w:r>
          </w:p>
        </w:tc>
        <w:tc>
          <w:tcPr/>
          <w:p>
            <w:pPr>
              <w:pStyle w:val="Compact"/>
              <w:jc w:val="left"/>
            </w:pPr>
            <w:r>
              <w:t xml:space="preserve">D-14</w:t>
            </w:r>
          </w:p>
        </w:tc>
      </w:tr>
    </w:tbl>
    <w:p>
      <w:pPr>
        <w:pStyle w:val="BodyText"/>
      </w:pPr>
      <w:r>
        <w:rPr>
          <w:bCs/>
          <w:b/>
        </w:rPr>
        <w:t xml:space="preserve">FR-DSH-03 Status distribution.</w:t>
      </w:r>
      <w:r>
        <w:t xml:space="preserve"> </w:t>
      </w:r>
      <w:r>
        <w:t xml:space="preserve">Workflows shall be grouped for display without altering the underlying status layers (§7.1). Selecting a group shall filter the workflow list and be clearable.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Display group</w:t>
            </w:r>
          </w:p>
        </w:tc>
        <w:tc>
          <w:tcPr/>
          <w:p>
            <w:pPr>
              <w:pStyle w:val="Compact"/>
              <w:jc w:val="left"/>
            </w:pPr>
            <w:r>
              <w:t xml:space="preserve">Underlying statuses</w:t>
            </w:r>
          </w:p>
        </w:tc>
      </w:tr>
      <w:tr>
        <w:tc>
          <w:tcPr/>
          <w:p>
            <w:pPr>
              <w:pStyle w:val="Compact"/>
              <w:jc w:val="left"/>
            </w:pPr>
            <w:r>
              <w:t xml:space="preserve">Drafting</w:t>
            </w:r>
          </w:p>
        </w:tc>
        <w:tc>
          <w:tcPr/>
          <w:p>
            <w:pPr>
              <w:pStyle w:val="Compact"/>
              <w:jc w:val="left"/>
            </w:pPr>
            <w:r>
              <w:t xml:space="preserve">Draft</w:t>
            </w:r>
          </w:p>
        </w:tc>
      </w:tr>
      <w:tr>
        <w:tc>
          <w:tcPr/>
          <w:p>
            <w:pPr>
              <w:pStyle w:val="Compact"/>
              <w:jc w:val="left"/>
            </w:pPr>
            <w:r>
              <w:t xml:space="preserve">In-Progress</w:t>
            </w:r>
          </w:p>
        </w:tc>
        <w:tc>
          <w:tcPr/>
          <w:p>
            <w:pPr>
              <w:pStyle w:val="Compact"/>
              <w:jc w:val="left"/>
            </w:pPr>
            <w:r>
              <w:t xml:space="preserve">Submitted, Processing, Under Tax Review, Implementation Pending, Data Check Pending, awaiting scan</w:t>
            </w:r>
          </w:p>
        </w:tc>
      </w:tr>
      <w:tr>
        <w:tc>
          <w:tcPr/>
          <w:p>
            <w:pPr>
              <w:pStyle w:val="Compact"/>
              <w:jc w:val="left"/>
            </w:pPr>
            <w:r>
              <w:t xml:space="preserve">Completed</w:t>
            </w:r>
          </w:p>
        </w:tc>
        <w:tc>
          <w:tcPr/>
          <w:p>
            <w:pPr>
              <w:pStyle w:val="Compact"/>
              <w:jc w:val="left"/>
            </w:pPr>
            <w:r>
              <w:t xml:space="preserve">Completed, Complete</w:t>
            </w:r>
          </w:p>
        </w:tc>
      </w:tr>
      <w:tr>
        <w:tc>
          <w:tcPr/>
          <w:p>
            <w:pPr>
              <w:pStyle w:val="Compact"/>
              <w:jc w:val="left"/>
            </w:pPr>
            <w:r>
              <w:t xml:space="preserve">Returned for Correction</w:t>
            </w:r>
          </w:p>
        </w:tc>
        <w:tc>
          <w:tcPr/>
          <w:p>
            <w:pPr>
              <w:pStyle w:val="Compact"/>
              <w:jc w:val="left"/>
            </w:pPr>
            <w:r>
              <w:t xml:space="preserve">Returned; document outcome Incomplete</w:t>
            </w:r>
          </w:p>
        </w:tc>
      </w:tr>
      <w:tr>
        <w:tc>
          <w:tcPr/>
          <w:p>
            <w:pPr>
              <w:pStyle w:val="Compact"/>
              <w:jc w:val="left"/>
            </w:pPr>
            <w:r>
              <w:t xml:space="preserve">Blocked/Waiting</w:t>
            </w:r>
          </w:p>
        </w:tc>
        <w:tc>
          <w:tcPr/>
          <w:p>
            <w:pPr>
              <w:pStyle w:val="Compact"/>
              <w:jc w:val="left"/>
            </w:pPr>
            <w:r>
              <w:t xml:space="preserve">Account Pending or any other wait on an external event</w:t>
            </w:r>
          </w:p>
        </w:tc>
      </w:tr>
      <w:tr>
        <w:tc>
          <w:tcPr/>
          <w:p>
            <w:pPr>
              <w:pStyle w:val="Compact"/>
              <w:jc w:val="left"/>
            </w:pPr>
            <w:r>
              <w:t xml:space="preserve">Rejected</w:t>
            </w:r>
          </w:p>
        </w:tc>
        <w:tc>
          <w:tcPr/>
          <w:p>
            <w:pPr>
              <w:pStyle w:val="Compact"/>
              <w:jc w:val="left"/>
            </w:pPr>
            <w:r>
              <w:t xml:space="preserve">Rejected</w:t>
            </w:r>
          </w:p>
        </w:tc>
      </w:tr>
    </w:tbl>
    <w:p>
      <w:pPr>
        <w:pStyle w:val="BodyText"/>
      </w:pPr>
      <w:r>
        <w:rPr>
          <w:bCs/>
          <w:b/>
        </w:rPr>
        <w:t xml:space="preserve">FR-DSH-04 Volume trend.</w:t>
      </w:r>
      <w:r>
        <w:t xml:space="preserve"> </w:t>
      </w:r>
      <w:r>
        <w:t xml:space="preserve">A monthly chart shall compare workflows started (by start date) with workflows reaching a successful final outcome (by completion date), for the last 3 or 6 months. Hover or focus shall show exact values and the completion rate. The chart shall use a single scale and shall have a text or table alternative. Colour shall follow FR-UX-01, and state shall never be conveyed by colour alone.</w:t>
      </w:r>
    </w:p>
    <w:p>
      <w:pPr>
        <w:pStyle w:val="BodyText"/>
      </w:pPr>
      <w:r>
        <w:rPr>
          <w:bCs/>
          <w:b/>
        </w:rPr>
        <w:t xml:space="preserve">FR-DSH-05 Workflow list.</w:t>
      </w:r>
      <w:r>
        <w:t xml:space="preserve"> </w:t>
      </w:r>
      <w:r>
        <w:t xml:space="preserve">The list shall show one row per workflow instance (parent), not one row per task. Columns: workflow type and instance ID; document type and description; current task assignee or candidate group; progress (FR-DSH-06); number of linked documents and client; SLA state; process status; priority (FR-DSH-07). It shall provide views (All, My workflows, Overdue, Awaiting review), filters (workflow type, priority, status group), free-text search and column selection. Selecting a row opens the case or document; row expansion does not.</w:t>
      </w:r>
    </w:p>
    <w:p>
      <w:pPr>
        <w:pStyle w:val="BodyText"/>
      </w:pPr>
      <w:r>
        <w:rPr>
          <w:bCs/>
          <w:b/>
        </w:rPr>
        <w:t xml:space="preserve">FR-DSH-06 Task list per workflow.</w:t>
      </w:r>
      <w:r>
        <w:t xml:space="preserve"> </w:t>
      </w:r>
      <w:r>
        <w:t xml:space="preserve">Each row shall expand to list every step of that workflow, in route order, with its performer and state:</w:t>
      </w:r>
    </w:p>
    <w:p>
      <w:pPr>
        <w:numPr>
          <w:ilvl w:val="0"/>
          <w:numId w:val="1006"/>
        </w:numPr>
        <w:pStyle w:val="Compact"/>
      </w:pPr>
      <w:r>
        <w:rPr>
          <w:bCs/>
          <w:b/>
        </w:rPr>
        <w:t xml:space="preserve">Step types.</w:t>
      </w:r>
      <w:r>
        <w:t xml:space="preserve"> </w:t>
      </w:r>
      <w:r>
        <w:t xml:space="preserve">A step shall be shown as one of three types:</w:t>
      </w:r>
    </w:p>
    <w:p>
      <w:pPr>
        <w:numPr>
          <w:ilvl w:val="1"/>
          <w:numId w:val="1007"/>
        </w:numPr>
        <w:pStyle w:val="Compact"/>
      </w:pPr>
      <w:r>
        <w:rPr>
          <w:bCs/>
          <w:b/>
        </w:rPr>
        <w:t xml:space="preserve">User task:</w:t>
      </w:r>
      <w:r>
        <w:t xml:space="preserve"> </w:t>
      </w:r>
      <w:r>
        <w:t xml:space="preserve">work performed by a person or team; numbered and counted in progress.</w:t>
      </w:r>
    </w:p>
    <w:p>
      <w:pPr>
        <w:numPr>
          <w:ilvl w:val="1"/>
          <w:numId w:val="1007"/>
        </w:numPr>
        <w:pStyle w:val="Compact"/>
      </w:pPr>
      <w:r>
        <w:rPr>
          <w:bCs/>
          <w:b/>
        </w:rPr>
        <w:t xml:space="preserve">Automatic step:</w:t>
      </w:r>
      <w:r>
        <w:t xml:space="preserve"> </w:t>
      </w:r>
      <w:r>
        <w:t xml:space="preserve">performed by DocuFlow or an external event; labelled</w:t>
      </w:r>
      <w:r>
        <w:t xml:space="preserve"> </w:t>
      </w:r>
      <w:r>
        <w:t xml:space="preserve">“</w:t>
      </w:r>
      <w:r>
        <w:t xml:space="preserve">Automatic</w:t>
      </w:r>
      <w:r>
        <w:t xml:space="preserve">”</w:t>
      </w:r>
      <w:r>
        <w:t xml:space="preserve"> </w:t>
      </w:r>
      <w:r>
        <w:t xml:space="preserve">and not counted.</w:t>
      </w:r>
    </w:p>
    <w:p>
      <w:pPr>
        <w:numPr>
          <w:ilvl w:val="1"/>
          <w:numId w:val="1007"/>
        </w:numPr>
        <w:pStyle w:val="Compact"/>
      </w:pPr>
      <w:r>
        <w:rPr>
          <w:bCs/>
          <w:b/>
        </w:rPr>
        <w:t xml:space="preserve">Open-decision placeholder:</w:t>
      </w:r>
      <w:r>
        <w:t xml:space="preserve"> </w:t>
      </w:r>
      <w:r>
        <w:t xml:space="preserve">a step whose requirement, performer or routing is unresolved, e.g. OTL sign-off (D-29) or Tax documentary confirmation (D-15). It is shown with its decision reference, never shown as completed and not counted.</w:t>
      </w:r>
    </w:p>
    <w:p>
      <w:pPr>
        <w:numPr>
          <w:ilvl w:val="0"/>
          <w:numId w:val="1006"/>
        </w:numPr>
        <w:pStyle w:val="Compact"/>
      </w:pPr>
      <w:r>
        <w:rPr>
          <w:bCs/>
          <w:b/>
        </w:rPr>
        <w:t xml:space="preserve">Step states.</w:t>
      </w:r>
      <w:r>
        <w:t xml:space="preserve"> </w:t>
      </w:r>
      <w:r>
        <w:t xml:space="preserve">Completed, In progress, Waiting (on an event), Not started, Returned, Rejected, Not reached (after a rejection or a final Incomplete outcome), Open decision.</w:t>
      </w:r>
    </w:p>
    <w:p>
      <w:pPr>
        <w:numPr>
          <w:ilvl w:val="0"/>
          <w:numId w:val="1006"/>
        </w:numPr>
        <w:pStyle w:val="Compact"/>
      </w:pPr>
      <w:r>
        <w:rPr>
          <w:bCs/>
          <w:b/>
        </w:rPr>
        <w:t xml:space="preserve">Performer display.</w:t>
      </w:r>
    </w:p>
    <w:p>
      <w:pPr>
        <w:numPr>
          <w:ilvl w:val="1"/>
          <w:numId w:val="1008"/>
        </w:numPr>
        <w:pStyle w:val="Compact"/>
      </w:pPr>
      <w:r>
        <w:t xml:space="preserve">An unclaimed or future user task shows its candidate group, not a person.</w:t>
      </w:r>
    </w:p>
    <w:p>
      <w:pPr>
        <w:numPr>
          <w:ilvl w:val="1"/>
          <w:numId w:val="1008"/>
        </w:numPr>
        <w:pStyle w:val="Compact"/>
      </w:pPr>
      <w:r>
        <w:t xml:space="preserve">A completed task shows its performer and completion time from the engine’s history.</w:t>
      </w:r>
    </w:p>
    <w:p>
      <w:pPr>
        <w:numPr>
          <w:ilvl w:val="0"/>
          <w:numId w:val="1006"/>
        </w:numPr>
        <w:pStyle w:val="Compact"/>
      </w:pPr>
      <w:r>
        <w:rPr>
          <w:bCs/>
          <w:b/>
        </w:rPr>
        <w:t xml:space="preserve">Rework.</w:t>
      </w:r>
      <w:r>
        <w:t xml:space="preserve"> </w:t>
      </w:r>
      <w:r>
        <w:t xml:space="preserve">A return shall append the rework as separate entries, e.g. Tax assessment (Returned) → Correction → Revalidate full package (FR-RET-01/02) → Tax re-assessment. Earlier entries shall not be overwritten.</w:t>
      </w:r>
    </w:p>
    <w:p>
      <w:pPr>
        <w:numPr>
          <w:ilvl w:val="0"/>
          <w:numId w:val="1006"/>
        </w:numPr>
        <w:pStyle w:val="Compact"/>
      </w:pPr>
      <w:r>
        <w:rPr>
          <w:bCs/>
          <w:b/>
        </w:rPr>
        <w:t xml:space="preserve">Progress.</w:t>
      </w:r>
      <w:r>
        <w:t xml:space="preserve"> </w:t>
      </w:r>
      <w:r>
        <w:t xml:space="preserve">Progress = completed user tasks ÷ applicable user tasks. Conditional steps that do not apply to the instance (e.g. Account confirmation when no account dependency exists) are omitted.</w:t>
      </w:r>
    </w:p>
    <w:p>
      <w:pPr>
        <w:numPr>
          <w:ilvl w:val="0"/>
          <w:numId w:val="1006"/>
        </w:numPr>
        <w:pStyle w:val="Compact"/>
      </w:pPr>
      <w:r>
        <w:rPr>
          <w:bCs/>
          <w:b/>
        </w:rPr>
        <w:t xml:space="preserve">Data sources.</w:t>
      </w:r>
    </w:p>
    <w:p>
      <w:pPr>
        <w:numPr>
          <w:ilvl w:val="1"/>
          <w:numId w:val="1009"/>
        </w:numPr>
        <w:pStyle w:val="Compact"/>
      </w:pPr>
      <w:r>
        <w:t xml:space="preserve">Completed and current steps come from the engine’s history and runtime.</w:t>
      </w:r>
    </w:p>
    <w:p>
      <w:pPr>
        <w:numPr>
          <w:ilvl w:val="1"/>
          <w:numId w:val="1009"/>
        </w:numPr>
        <w:pStyle w:val="Compact"/>
      </w:pPr>
      <w:r>
        <w:t xml:space="preserve">Future steps come from the deployed process/case model version of that instance, so a model change does not rewrite a running instance’s list (D-27).</w:t>
      </w:r>
    </w:p>
    <w:p>
      <w:pPr>
        <w:numPr>
          <w:ilvl w:val="0"/>
          <w:numId w:val="1006"/>
        </w:numPr>
        <w:pStyle w:val="Compact"/>
      </w:pPr>
      <w:r>
        <w:rPr>
          <w:bCs/>
          <w:b/>
        </w:rPr>
        <w:t xml:space="preserve">Reference task lists.</w:t>
      </w:r>
      <w:r>
        <w:t xml:space="preserve"> </w:t>
      </w:r>
      <w:r>
        <w:t xml:space="preserve">The task lists below are aligned to Workflow Map v1.3 and the routes in §8.2, §9.2, §10.2, §10.6 and §11.2. Step labels are proposed display names.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Workflow</w:t>
            </w:r>
          </w:p>
        </w:tc>
        <w:tc>
          <w:tcPr/>
          <w:p>
            <w:pPr>
              <w:pStyle w:val="Compact"/>
              <w:jc w:val="left"/>
            </w:pPr>
            <w:r>
              <w:t xml:space="preserve">Reference step order (U = user task · A = automatic · D = open-decision placeholder)</w:t>
            </w:r>
          </w:p>
        </w:tc>
      </w:tr>
      <w:tr>
        <w:tc>
          <w:tcPr/>
          <w:p>
            <w:pPr>
              <w:pStyle w:val="Compact"/>
              <w:jc w:val="left"/>
            </w:pPr>
            <w:r>
              <w:t xml:space="preserve">BCTS (§11.2)</w:t>
            </w:r>
          </w:p>
        </w:tc>
        <w:tc>
          <w:tcPr/>
          <w:p>
            <w:pPr>
              <w:pStyle w:val="Compact"/>
              <w:jc w:val="left"/>
            </w:pPr>
            <w:r>
              <w:t xml:space="preserve">U Complete checklist &amp; select evidence (Front Office) → A Validate categories &amp; evidence → U Tax assessment (Luxembourg Tax) → D OTL sign-off (D-29) → A Account confirmation (BECOM event; only with an account dependency) → U OBS data input (CDDM Poland) → U Data check (CDDM Poland; segregation D-09) → A Completion</w:t>
            </w:r>
          </w:p>
        </w:tc>
      </w:tr>
      <w:tr>
        <w:tc>
          <w:tcPr/>
          <w:p>
            <w:pPr>
              <w:pStyle w:val="Compact"/>
              <w:jc w:val="left"/>
            </w:pPr>
            <w:r>
              <w:t xml:space="preserve">Tax Relief · New Business (§10.2)</w:t>
            </w:r>
          </w:p>
        </w:tc>
        <w:tc>
          <w:tcPr/>
          <w:p>
            <w:pPr>
              <w:pStyle w:val="Compact"/>
              <w:jc w:val="left"/>
            </w:pPr>
            <w:r>
              <w:t xml:space="preserve">U Digital BTAX form (FO) → A BTA1–BTA9 allocation (D-01) → U BTA completion (FO) → U Supporting country evidence (FO; CRM Completed) → A Evidence validation → U Tax assessment (TAX Completed) → U OBS implementation (CDDM Poland; may return to Tax if not implementable) → U Implementation confirmation (CDDM Completed; D-09) → A Completion &amp; notification</w:t>
            </w:r>
          </w:p>
        </w:tc>
      </w:tr>
      <w:tr>
        <w:tc>
          <w:tcPr/>
          <w:p>
            <w:pPr>
              <w:pStyle w:val="Compact"/>
              <w:jc w:val="left"/>
            </w:pPr>
            <w:r>
              <w:t xml:space="preserve">Tax Relief · Termination (§10.6)</w:t>
            </w:r>
          </w:p>
        </w:tc>
        <w:tc>
          <w:tcPr/>
          <w:p>
            <w:pPr>
              <w:pStyle w:val="Compact"/>
              <w:jc w:val="left"/>
            </w:pPr>
            <w:r>
              <w:t xml:space="preserve">U BTER input (FO; D-05) → A Identify active arrangements → U Select country service (FO) → U Tax assessment → D External authority action (performer not specified) → U OBS implementation → U Implementation confirmation (D-09) → A Completion</w:t>
            </w:r>
          </w:p>
        </w:tc>
      </w:tr>
      <w:tr>
        <w:tc>
          <w:tcPr/>
          <w:p>
            <w:pPr>
              <w:pStyle w:val="Compact"/>
              <w:jc w:val="left"/>
            </w:pPr>
            <w:r>
              <w:t xml:space="preserve">Single Tax Document Verification (§8.2)</w:t>
            </w:r>
          </w:p>
        </w:tc>
        <w:tc>
          <w:tcPr/>
          <w:p>
            <w:pPr>
              <w:pStyle w:val="Compact"/>
              <w:jc w:val="left"/>
            </w:pPr>
            <w:r>
              <w:t xml:space="preserve">U Upload &amp; metadata (FO or CDDM Luxembourg) → A System capture &amp; pre-validation → U Signature check (where the DocType rule requires; role D-11) → U Quality verification (CDDM Poland) → D Tax documentary confirmation (D-15) → A Finalisation. An Incomplete outcome adds U Replacement upload (§5.5)</w:t>
            </w:r>
          </w:p>
        </w:tc>
      </w:tr>
      <w:tr>
        <w:tc>
          <w:tcPr/>
          <w:p>
            <w:pPr>
              <w:pStyle w:val="Compact"/>
              <w:jc w:val="left"/>
            </w:pPr>
            <w:r>
              <w:t xml:space="preserve">Country Specific Tax Documents (§9.2)</w:t>
            </w:r>
          </w:p>
        </w:tc>
        <w:tc>
          <w:tcPr/>
          <w:p>
            <w:pPr>
              <w:pStyle w:val="Compact"/>
              <w:jc w:val="left"/>
            </w:pPr>
            <w:r>
              <w:t xml:space="preserve">U Physical receipt (FO / CDDM Luxembourg) → U Scanning &amp; classification (CDDM Luxembourg) → A System capture &amp; validation → U Verification (CDDM Poland) → A Finalisation</w:t>
            </w:r>
          </w:p>
        </w:tc>
      </w:tr>
    </w:tbl>
    <w:p>
      <w:pPr>
        <w:pStyle w:val="BodyText"/>
      </w:pPr>
      <w:r>
        <w:rPr>
          <w:bCs/>
          <w:b/>
        </w:rPr>
        <w:t xml:space="preserve">FR-DSH-07 Priority.</w:t>
      </w:r>
      <w:r>
        <w:t xml:space="preserve"> </w:t>
      </w:r>
      <w:r>
        <w:t xml:space="preserve">Priority shall not be shown in production until D-30 is approved. The rule must state whether priority is captured, derived or both, and who may change it. Any derived value shall show its reason (e.g. </w:t>
      </w:r>
      <w:r>
        <w:t xml:space="preserve">“</w:t>
      </w:r>
      <w:r>
        <w:t xml:space="preserve">due today</w:t>
      </w:r>
      <w:r>
        <w:t xml:space="preserve">”</w:t>
      </w:r>
      <w:r>
        <w:t xml:space="preserve">).</w:t>
      </w:r>
    </w:p>
    <w:p>
      <w:pPr>
        <w:pStyle w:val="BodyText"/>
      </w:pPr>
      <w:r>
        <w:rPr>
          <w:bCs/>
          <w:b/>
        </w:rPr>
        <w:t xml:space="preserve">FR-DSH-08 Export.</w:t>
      </w:r>
      <w:r>
        <w:t xml:space="preserve"> </w:t>
      </w:r>
      <w:r>
        <w:t xml:space="preserve">Export shall be available only to roles granted it. It shall contain only the filtered rows the user can see, including the task-state summary, and shall neutralise spreadsheet formula injection. Each export shall be audited (§12.2). Masking of client identifiers follows the approved access model (§14.1).</w:t>
      </w:r>
    </w:p>
    <w:p>
      <w:pPr>
        <w:pStyle w:val="BodyText"/>
      </w:pPr>
      <w:r>
        <w:rPr>
          <w:bCs/>
          <w:b/>
        </w:rPr>
        <w:t xml:space="preserve">FR-DSH-09 Workflow type codes.</w:t>
      </w:r>
      <w:r>
        <w:t xml:space="preserve"> </w:t>
      </w:r>
      <w:r>
        <w:t xml:space="preserve">Workflow types shall carry a short display code: STDV (Single Tax Document Verification), CSTD (Country Specific Tax Documents), TRAS (Tax Relief at Source), BCTS (BCTS Tax Checklist). These codes are proposed and shall be confirmed in the workflow and process inventory (§18).</w:t>
      </w:r>
    </w:p>
    <w:p>
      <w:pPr>
        <w:pStyle w:val="BodyText"/>
      </w:pPr>
      <w:r>
        <w:rPr>
          <w:bCs/>
          <w:b/>
        </w:rPr>
        <w:t xml:space="preserve">FR-DSH-10 Accessibility.</w:t>
      </w:r>
      <w:r>
        <w:t xml:space="preserve"> </w:t>
      </w:r>
      <w:r>
        <w:t xml:space="preserve">Charts, the status distribution, task states and SLA states shall be readable without colour and operable by keyboard. Expansion controls shall expose their expanded state, and each chart shall have a text alternative (FR-UX-01, §14.4).</w:t>
      </w:r>
    </w:p>
    <w:p>
      <w:r>
        <w:pict>
          <v:rect style="width:0;height:1.5pt" o:hralign="center" o:hrstd="t" o:hr="t"/>
        </w:pict>
      </w:r>
    </w:p>
    <w:bookmarkEnd w:id="81"/>
    <w:bookmarkEnd w:id="82"/>
    <w:bookmarkStart w:id="86" w:name="integration-and-data-architecture"/>
    <w:p>
      <w:pPr>
        <w:pStyle w:val="Heading2"/>
      </w:pPr>
      <w:r>
        <w:t xml:space="preserve">13. Integration and data architecture</w:t>
      </w:r>
    </w:p>
    <w:bookmarkStart w:id="83" w:name="core-integration-events"/>
    <w:p>
      <w:pPr>
        <w:pStyle w:val="Heading3"/>
      </w:pPr>
      <w:r>
        <w:t xml:space="preserve">13.1 Core integration events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Source</w:t>
            </w:r>
          </w:p>
        </w:tc>
        <w:tc>
          <w:tcPr/>
          <w:p>
            <w:pPr>
              <w:pStyle w:val="Compact"/>
              <w:jc w:val="left"/>
            </w:pPr>
            <w:r>
              <w:t xml:space="preserve">Consumers</w:t>
            </w:r>
          </w:p>
        </w:tc>
        <w:tc>
          <w:tcPr/>
          <w:p>
            <w:pPr>
              <w:pStyle w:val="Compact"/>
              <w:jc w:val="left"/>
            </w:pPr>
            <w:r>
              <w:t xml:space="preserve">Purpose</w:t>
            </w:r>
          </w:p>
        </w:tc>
      </w:tr>
      <w:tr>
        <w:tc>
          <w:tcPr/>
          <w:p>
            <w:pPr>
              <w:pStyle w:val="Compact"/>
              <w:jc w:val="left"/>
            </w:pPr>
            <w:r>
              <w:t xml:space="preserve">Document Uploaded</w:t>
            </w:r>
          </w:p>
        </w:tc>
        <w:tc>
          <w:tcPr/>
          <w:p>
            <w:pPr>
              <w:pStyle w:val="Compact"/>
              <w:jc w:val="left"/>
            </w:pPr>
            <w:r>
              <w:t xml:space="preserve">HIVE / DocuFlow</w:t>
            </w:r>
          </w:p>
        </w:tc>
        <w:tc>
          <w:tcPr/>
          <w:p>
            <w:pPr>
              <w:pStyle w:val="Compact"/>
              <w:jc w:val="left"/>
            </w:pPr>
            <w:r>
              <w:t xml:space="preserve">Flowable</w:t>
            </w:r>
          </w:p>
        </w:tc>
        <w:tc>
          <w:tcPr/>
          <w:p>
            <w:pPr>
              <w:pStyle w:val="Compact"/>
              <w:jc w:val="left"/>
            </w:pPr>
            <w:r>
              <w:t xml:space="preserve">Create embedded workflow instance with document and metadata context</w:t>
            </w:r>
          </w:p>
        </w:tc>
      </w:tr>
      <w:tr>
        <w:tc>
          <w:tcPr/>
          <w:p>
            <w:pPr>
              <w:pStyle w:val="Compact"/>
              <w:jc w:val="left"/>
            </w:pPr>
            <w:r>
              <w:t xml:space="preserve">Document Verification Completed</w:t>
            </w:r>
          </w:p>
        </w:tc>
        <w:tc>
          <w:tcPr/>
          <w:p>
            <w:pPr>
              <w:pStyle w:val="Compact"/>
              <w:jc w:val="left"/>
            </w:pPr>
            <w:r>
              <w:t xml:space="preserve">Flowable</w:t>
            </w:r>
          </w:p>
        </w:tc>
        <w:tc>
          <w:tcPr/>
          <w:p>
            <w:pPr>
              <w:pStyle w:val="Compact"/>
              <w:jc w:val="left"/>
            </w:pPr>
            <w:r>
              <w:t xml:space="preserve">HIVE, downstream processes</w:t>
            </w:r>
          </w:p>
        </w:tc>
        <w:tc>
          <w:tcPr/>
          <w:p>
            <w:pPr>
              <w:pStyle w:val="Compact"/>
              <w:jc w:val="left"/>
            </w:pPr>
            <w:r>
              <w:t xml:space="preserve">Update document status and eligibility</w:t>
            </w:r>
          </w:p>
        </w:tc>
      </w:tr>
      <w:tr>
        <w:tc>
          <w:tcPr/>
          <w:p>
            <w:pPr>
              <w:pStyle w:val="Compact"/>
              <w:jc w:val="left"/>
            </w:pPr>
            <w:r>
              <w:t xml:space="preserve">Tax Process Submitted</w:t>
            </w:r>
          </w:p>
        </w:tc>
        <w:tc>
          <w:tcPr/>
          <w:p>
            <w:pPr>
              <w:pStyle w:val="Compact"/>
              <w:jc w:val="left"/>
            </w:pPr>
            <w:r>
              <w:t xml:space="preserve">Flowable</w:t>
            </w:r>
          </w:p>
        </w:tc>
        <w:tc>
          <w:tcPr/>
          <w:p>
            <w:pPr>
              <w:pStyle w:val="Compact"/>
              <w:jc w:val="left"/>
            </w:pPr>
            <w:r>
              <w:t xml:space="preserve">Tax workspace</w:t>
            </w:r>
          </w:p>
        </w:tc>
        <w:tc>
          <w:tcPr/>
          <w:p>
            <w:pPr>
              <w:pStyle w:val="Compact"/>
              <w:jc w:val="left"/>
            </w:pPr>
            <w:r>
              <w:t xml:space="preserve">Create assessment task with form and evidence package</w:t>
            </w:r>
          </w:p>
        </w:tc>
      </w:tr>
      <w:tr>
        <w:tc>
          <w:tcPr/>
          <w:p>
            <w:pPr>
              <w:pStyle w:val="Compact"/>
              <w:jc w:val="left"/>
            </w:pPr>
            <w:r>
              <w:t xml:space="preserve">Tax Approved</w:t>
            </w:r>
          </w:p>
        </w:tc>
        <w:tc>
          <w:tcPr/>
          <w:p>
            <w:pPr>
              <w:pStyle w:val="Compact"/>
              <w:jc w:val="left"/>
            </w:pPr>
            <w:r>
              <w:t xml:space="preserve">Flowable</w:t>
            </w:r>
          </w:p>
        </w:tc>
        <w:tc>
          <w:tcPr/>
          <w:p>
            <w:pPr>
              <w:pStyle w:val="Compact"/>
              <w:jc w:val="left"/>
            </w:pPr>
            <w:r>
              <w:t xml:space="preserve">CDDM Poland, BECOM, interim store</w:t>
            </w:r>
          </w:p>
        </w:tc>
        <w:tc>
          <w:tcPr/>
          <w:p>
            <w:pPr>
              <w:pStyle w:val="Compact"/>
              <w:jc w:val="left"/>
            </w:pPr>
            <w:r>
              <w:t xml:space="preserve">Persist decision; trigger implementation or dependency</w:t>
            </w:r>
          </w:p>
        </w:tc>
      </w:tr>
      <w:tr>
        <w:tc>
          <w:tcPr/>
          <w:p>
            <w:pPr>
              <w:pStyle w:val="Compact"/>
              <w:jc w:val="left"/>
            </w:pPr>
            <w:r>
              <w:t xml:space="preserve">Account Created / Available</w:t>
            </w:r>
          </w:p>
        </w:tc>
        <w:tc>
          <w:tcPr/>
          <w:p>
            <w:pPr>
              <w:pStyle w:val="Compact"/>
              <w:jc w:val="left"/>
            </w:pPr>
            <w:r>
              <w:t xml:space="preserve">BECOM / OBS</w:t>
            </w:r>
          </w:p>
        </w:tc>
        <w:tc>
          <w:tcPr/>
          <w:p>
            <w:pPr>
              <w:pStyle w:val="Compact"/>
              <w:jc w:val="left"/>
            </w:pPr>
            <w:r>
              <w:t xml:space="preserve">Flowable</w:t>
            </w:r>
          </w:p>
        </w:tc>
        <w:tc>
          <w:tcPr/>
          <w:p>
            <w:pPr>
              <w:pStyle w:val="Compact"/>
              <w:jc w:val="left"/>
            </w:pPr>
            <w:r>
              <w:t xml:space="preserve">Resume pending implementation</w:t>
            </w:r>
          </w:p>
        </w:tc>
      </w:tr>
      <w:tr>
        <w:tc>
          <w:tcPr/>
          <w:p>
            <w:pPr>
              <w:pStyle w:val="Compact"/>
              <w:jc w:val="left"/>
            </w:pPr>
            <w:r>
              <w:t xml:space="preserve">OBS Implemented</w:t>
            </w:r>
          </w:p>
        </w:tc>
        <w:tc>
          <w:tcPr/>
          <w:p>
            <w:pPr>
              <w:pStyle w:val="Compact"/>
              <w:jc w:val="left"/>
            </w:pPr>
            <w:r>
              <w:t xml:space="preserve">OBS / CDDM Poland confirmation</w:t>
            </w:r>
          </w:p>
        </w:tc>
        <w:tc>
          <w:tcPr/>
          <w:p>
            <w:pPr>
              <w:pStyle w:val="Compact"/>
              <w:jc w:val="left"/>
            </w:pPr>
            <w:r>
              <w:t xml:space="preserve">Flowable, HIVE, reporting</w:t>
            </w:r>
          </w:p>
        </w:tc>
        <w:tc>
          <w:tcPr/>
          <w:p>
            <w:pPr>
              <w:pStyle w:val="Compact"/>
              <w:jc w:val="left"/>
            </w:pPr>
            <w:r>
              <w:t xml:space="preserve">Close implementation milestone and process</w:t>
            </w:r>
          </w:p>
        </w:tc>
      </w:tr>
      <w:tr>
        <w:tc>
          <w:tcPr/>
          <w:p>
            <w:pPr>
              <w:pStyle w:val="Compact"/>
              <w:jc w:val="left"/>
            </w:pPr>
            <w:r>
              <w:t xml:space="preserve">Document Replaced</w:t>
            </w:r>
          </w:p>
        </w:tc>
        <w:tc>
          <w:tcPr/>
          <w:p>
            <w:pPr>
              <w:pStyle w:val="Compact"/>
              <w:jc w:val="left"/>
            </w:pPr>
            <w:r>
              <w:t xml:space="preserve">HIVE / Flowable</w:t>
            </w:r>
          </w:p>
        </w:tc>
        <w:tc>
          <w:tcPr/>
          <w:p>
            <w:pPr>
              <w:pStyle w:val="Compact"/>
              <w:jc w:val="left"/>
            </w:pPr>
            <w:r>
              <w:t xml:space="preserve">Search, checklists, processes</w:t>
            </w:r>
          </w:p>
        </w:tc>
        <w:tc>
          <w:tcPr/>
          <w:p>
            <w:pPr>
              <w:pStyle w:val="Compact"/>
              <w:jc w:val="left"/>
            </w:pPr>
            <w:r>
              <w:t xml:space="preserve">Prevent old version from default operational use</w:t>
            </w:r>
          </w:p>
        </w:tc>
      </w:tr>
    </w:tbl>
    <w:bookmarkEnd w:id="83"/>
    <w:bookmarkStart w:id="84" w:name="interim-storage-before-account-creation"/>
    <w:p>
      <w:pPr>
        <w:pStyle w:val="Heading3"/>
      </w:pPr>
      <w:r>
        <w:t xml:space="preserve">13.2 Interim storage before Account creation</w:t>
      </w:r>
    </w:p>
    <w:p>
      <w:pPr>
        <w:pStyle w:val="FirstParagraph"/>
      </w:pPr>
      <w:r>
        <w:rPr>
          <w:bCs/>
          <w:b/>
        </w:rPr>
        <w:t xml:space="preserve">FR-INT-01</w:t>
      </w:r>
      <w:r>
        <w:t xml:space="preserve"> </w:t>
      </w:r>
      <w:r>
        <w:t xml:space="preserve">Tax assessments, checklist results, conditions, deficiencies and selected evidence shall be storable before an Account exists in OBS, linked to client, mandate, Partner and future Account context; edit rights by role; full audit and rule/form version retained; on account creation the approved outcome is linked or transferred without losing lineage; an age/freshness control applies before reuse of an old assessment.</w:t>
      </w:r>
    </w:p>
    <w:p>
      <w:pPr>
        <w:pStyle w:val="BodyText"/>
      </w:pPr>
      <w:r>
        <w:rPr>
          <w:bCs/>
          <w:b/>
        </w:rPr>
        <w:t xml:space="preserve">FR-INT-02</w:t>
      </w:r>
      <w:r>
        <w:t xml:space="preserve"> </w:t>
      </w:r>
      <w:r>
        <w:t xml:space="preserve">Account-created processing shall correlate the approved provisional context to the authoritative account, handle duplicate and out-of-order events, and route mismatches for manual resolution. It shall preserve the same business lineage and shall not create duplicate implementation work.</w:t>
      </w:r>
      <w:r>
        <w:t xml:space="preserve"> </w:t>
      </w:r>
      <w:r>
        <w:rPr>
          <w:bCs/>
          <w:b/>
        </w:rPr>
        <w:t xml:space="preserve">FR-INT-03</w:t>
      </w:r>
      <w:r>
        <w:t xml:space="preserve"> </w:t>
      </w:r>
      <w:r>
        <w:t xml:space="preserve">Freshness rules shall evaluate relevant assessment age, evidence validity and material context changes before reuse. Whether unchanged approval may proceed automatically or requires human reapproval is D-26; the prototype’s universal Tax re-review is not the approved default.</w:t>
      </w:r>
      <w:r>
        <w:t xml:space="preserve"> </w:t>
      </w:r>
      <w:r>
        <w:rPr>
          <w:bCs/>
          <w:b/>
        </w:rPr>
        <w:t xml:space="preserve">FR-INT-04</w:t>
      </w:r>
      <w:r>
        <w:t xml:space="preserve"> </w:t>
      </w:r>
      <w:r>
        <w:t xml:space="preserve">D-20 shall specify manual implementation with confirmation versus API-assisted implementation for each target system/field. A Tax approval event alone shall not be treated as proof of a successful OBS/iCRM write. Completion requires the configured authoritative result and reconciliation/checking evidence.</w:t>
      </w:r>
    </w:p>
    <w:bookmarkEnd w:id="84"/>
    <w:bookmarkStart w:id="85" w:name="integration-control-requirements"/>
    <w:p>
      <w:pPr>
        <w:pStyle w:val="Heading3"/>
      </w:pPr>
      <w:r>
        <w:t xml:space="preserve">13.3 Integration control requirements</w:t>
      </w:r>
    </w:p>
    <w:p>
      <w:pPr>
        <w:pStyle w:val="FirstParagraph"/>
      </w:pPr>
      <w:r>
        <w:t xml:space="preserve">Defined payload and field ownership · authentication and authorisation · idempotency · retry and technical-error handling · reconciliation between workflow and target systems · monitoring and alerting · manual exception route · timestamp and user/system attribution · version compatibility · audit evidence for every write-back.</w:t>
      </w:r>
    </w:p>
    <w:p>
      <w:r>
        <w:pict>
          <v:rect style="width:0;height:1.5pt" o:hralign="center" o:hrstd="t" o:hr="t"/>
        </w:pict>
      </w:r>
    </w:p>
    <w:bookmarkEnd w:id="85"/>
    <w:bookmarkEnd w:id="86"/>
    <w:bookmarkStart w:id="91" w:name="X9e4b96c6b3f80ec9c9e9cc00e1c39d8b1cfc619"/>
    <w:p>
      <w:pPr>
        <w:pStyle w:val="Heading2"/>
      </w:pPr>
      <w:r>
        <w:t xml:space="preserve">14. Security, access and non-functional requirements</w:t>
      </w:r>
    </w:p>
    <w:bookmarkStart w:id="87" w:name="access-and-segregation"/>
    <w:p>
      <w:pPr>
        <w:pStyle w:val="Heading3"/>
      </w:pPr>
      <w:r>
        <w:t xml:space="preserve">14.1 Access and segregation</w:t>
      </w:r>
    </w:p>
    <w:p>
      <w:pPr>
        <w:pStyle w:val="FirstParagraph"/>
      </w:pPr>
      <w:r>
        <w:t xml:space="preserve">Role-based access by legal entity, business area, Desk, team, client relationship and document type · action-level permissions (upload, view, download, print, edit metadata, replace, reject, approve) · format upload permissions enforced technically · Tax assessment edit rights restricted to authorised Tax users · maker-checker prevention where control policy requires separate users · deputy and reassignment governed and audited · privileged access monitored.</w:t>
      </w:r>
    </w:p>
    <w:bookmarkEnd w:id="87"/>
    <w:bookmarkStart w:id="88" w:name="records-and-integrity"/>
    <w:p>
      <w:pPr>
        <w:pStyle w:val="Heading3"/>
      </w:pPr>
      <w:r>
        <w:t xml:space="preserve">14.2 Records and integrity</w:t>
      </w:r>
    </w:p>
    <w:p>
      <w:pPr>
        <w:pStyle w:val="FirstParagraph"/>
      </w:pPr>
      <w:r>
        <w:t xml:space="preserve">Immutable or tamper-evident audit history · encryption in transit and at rest · document integrity verification and trusted timestamps where required · retention, archive transfer, legal hold and controlled deletion · long-term readability and recoverability · replacement preserves original records and relationships.</w:t>
      </w:r>
    </w:p>
    <w:bookmarkEnd w:id="88"/>
    <w:bookmarkStart w:id="89" w:name="non-functional-expectations"/>
    <w:p>
      <w:pPr>
        <w:pStyle w:val="Heading3"/>
      </w:pPr>
      <w:r>
        <w:t xml:space="preserve">14.3 Non-functional expectations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Expectation</w:t>
            </w:r>
          </w:p>
        </w:tc>
      </w:tr>
      <w:tr>
        <w:tc>
          <w:tcPr/>
          <w:p>
            <w:pPr>
              <w:pStyle w:val="Compact"/>
              <w:jc w:val="left"/>
            </w:pPr>
            <w:r>
              <w:t xml:space="preserve">Performance</w:t>
            </w:r>
          </w:p>
        </w:tc>
        <w:tc>
          <w:tcPr/>
          <w:p>
            <w:pPr>
              <w:pStyle w:val="Compact"/>
              <w:jc w:val="left"/>
            </w:pPr>
            <w:r>
              <w:t xml:space="preserve">Responsive search, document opening, task loading and evidence recommendation at expected volume</w:t>
            </w:r>
          </w:p>
        </w:tc>
      </w:tr>
      <w:tr>
        <w:tc>
          <w:tcPr/>
          <w:p>
            <w:pPr>
              <w:pStyle w:val="Compact"/>
              <w:jc w:val="left"/>
            </w:pPr>
            <w:r>
              <w:t xml:space="preserve">Availability</w:t>
            </w:r>
          </w:p>
        </w:tc>
        <w:tc>
          <w:tcPr/>
          <w:p>
            <w:pPr>
              <w:pStyle w:val="Compact"/>
              <w:jc w:val="left"/>
            </w:pPr>
            <w:r>
              <w:t xml:space="preserve">Defined service hours, recovery objectives and business-continuity behaviour</w:t>
            </w:r>
          </w:p>
        </w:tc>
      </w:tr>
      <w:tr>
        <w:tc>
          <w:tcPr/>
          <w:p>
            <w:pPr>
              <w:pStyle w:val="Compact"/>
              <w:jc w:val="left"/>
            </w:pPr>
            <w:r>
              <w:t xml:space="preserve">Scalability</w:t>
            </w:r>
          </w:p>
        </w:tc>
        <w:tc>
          <w:tcPr/>
          <w:p>
            <w:pPr>
              <w:pStyle w:val="Compact"/>
              <w:jc w:val="left"/>
            </w:pPr>
            <w:r>
              <w:t xml:space="preserve">Additional workflows, document types, desks and jurisdictions without architectural redesign</w:t>
            </w:r>
          </w:p>
        </w:tc>
      </w:tr>
      <w:tr>
        <w:tc>
          <w:tcPr/>
          <w:p>
            <w:pPr>
              <w:pStyle w:val="Compact"/>
              <w:jc w:val="left"/>
            </w:pPr>
            <w:r>
              <w:t xml:space="preserve">Configurability</w:t>
            </w:r>
          </w:p>
        </w:tc>
        <w:tc>
          <w:tcPr/>
          <w:p>
            <w:pPr>
              <w:pStyle w:val="Compact"/>
              <w:jc w:val="left"/>
            </w:pPr>
            <w:r>
              <w:t xml:space="preserve">Governed low-code configuration of metadata, rules, forms, routing and notifications</w:t>
            </w:r>
          </w:p>
        </w:tc>
      </w:tr>
      <w:tr>
        <w:tc>
          <w:tcPr/>
          <w:p>
            <w:pPr>
              <w:pStyle w:val="Compact"/>
              <w:jc w:val="left"/>
            </w:pPr>
            <w:r>
              <w:t xml:space="preserve">Maintainability</w:t>
            </w:r>
          </w:p>
        </w:tc>
        <w:tc>
          <w:tcPr/>
          <w:p>
            <w:pPr>
              <w:pStyle w:val="Compact"/>
              <w:jc w:val="left"/>
            </w:pPr>
            <w:r>
              <w:t xml:space="preserve">Versioned configuration, release approvals, regression testing and rollback</w:t>
            </w:r>
          </w:p>
        </w:tc>
      </w:tr>
      <w:tr>
        <w:tc>
          <w:tcPr/>
          <w:p>
            <w:pPr>
              <w:pStyle w:val="Compact"/>
              <w:jc w:val="left"/>
            </w:pPr>
            <w:r>
              <w:t xml:space="preserve">Usability</w:t>
            </w:r>
          </w:p>
        </w:tc>
        <w:tc>
          <w:tcPr/>
          <w:p>
            <w:pPr>
              <w:pStyle w:val="Compact"/>
              <w:jc w:val="left"/>
            </w:pPr>
            <w:r>
              <w:t xml:space="preserve">Clear role views, readable task forms, save/resume, concise return reasons, accessible design</w:t>
            </w:r>
          </w:p>
        </w:tc>
      </w:tr>
      <w:tr>
        <w:tc>
          <w:tcPr/>
          <w:p>
            <w:pPr>
              <w:pStyle w:val="Compact"/>
              <w:jc w:val="left"/>
            </w:pPr>
            <w:r>
              <w:t xml:space="preserve">Monitoring</w:t>
            </w:r>
          </w:p>
        </w:tc>
        <w:tc>
          <w:tcPr/>
          <w:p>
            <w:pPr>
              <w:pStyle w:val="Compact"/>
              <w:jc w:val="left"/>
            </w:pPr>
            <w:r>
              <w:t xml:space="preserve">Technical health, workflow delays, failed events, integration errors and SLA breaches</w:t>
            </w:r>
          </w:p>
        </w:tc>
      </w:tr>
    </w:tbl>
    <w:p>
      <w:r>
        <w:pict>
          <v:rect style="width:0;height:1.5pt" o:hralign="center" o:hrstd="t" o:hr="t"/>
        </w:pict>
      </w:r>
    </w:p>
    <w:bookmarkEnd w:id="89"/>
    <w:bookmarkStart w:id="90" w:name="measurable-acceptance-inputs"/>
    <w:p>
      <w:pPr>
        <w:pStyle w:val="Heading3"/>
      </w:pPr>
      <w:r>
        <w:t xml:space="preserve">14.4 Measurable acceptance inputs</w:t>
      </w:r>
    </w:p>
    <w:p>
      <w:pPr>
        <w:pStyle w:val="FirstParagraph"/>
      </w:pPr>
      <w:r>
        <w:t xml:space="preserve">No numeric service-level targets are approved by this draft. The following must be populated and signed off for the pilot; unspecified values remain blocking delivery dependencies where applicable (D-28).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Definition to agree</w:t>
            </w:r>
          </w:p>
        </w:tc>
        <w:tc>
          <w:tcPr/>
          <w:p>
            <w:pPr>
              <w:pStyle w:val="Compact"/>
              <w:jc w:val="left"/>
            </w:pPr>
            <w:r>
              <w:t xml:space="preserve">Evidence for acceptance</w:t>
            </w:r>
          </w:p>
        </w:tc>
      </w:tr>
      <w:tr>
        <w:tc>
          <w:tcPr/>
          <w:p>
            <w:pPr>
              <w:pStyle w:val="Compact"/>
              <w:jc w:val="left"/>
            </w:pPr>
            <w:r>
              <w:t xml:space="preserve">Search / task / viewer performance</w:t>
            </w:r>
          </w:p>
        </w:tc>
        <w:tc>
          <w:tcPr/>
          <w:p>
            <w:pPr>
              <w:pStyle w:val="Compact"/>
              <w:jc w:val="left"/>
            </w:pPr>
            <w:r>
              <w:t xml:space="preserve">Percentile response times at specified concurrency, dataset and document sizes</w:t>
            </w:r>
          </w:p>
        </w:tc>
        <w:tc>
          <w:tcPr/>
          <w:p>
            <w:pPr>
              <w:pStyle w:val="Compact"/>
              <w:jc w:val="left"/>
            </w:pPr>
            <w:r>
              <w:t xml:space="preserve">Repeatable load test and measured results</w:t>
            </w:r>
          </w:p>
        </w:tc>
      </w:tr>
      <w:tr>
        <w:tc>
          <w:tcPr/>
          <w:p>
            <w:pPr>
              <w:pStyle w:val="Compact"/>
              <w:jc w:val="left"/>
            </w:pPr>
            <w:r>
              <w:t xml:space="preserve">Volume and capacity</w:t>
            </w:r>
          </w:p>
        </w:tc>
        <w:tc>
          <w:tcPr/>
          <w:p>
            <w:pPr>
              <w:pStyle w:val="Compact"/>
              <w:jc w:val="left"/>
            </w:pPr>
            <w:r>
              <w:t xml:space="preserve">Documents/day, cases/day, users, concurrent sessions, retention volume, file size and page count</w:t>
            </w:r>
          </w:p>
        </w:tc>
        <w:tc>
          <w:tcPr/>
          <w:p>
            <w:pPr>
              <w:pStyle w:val="Compact"/>
              <w:jc w:val="left"/>
            </w:pPr>
            <w:r>
              <w:t xml:space="preserve">Representative capacity and limits tests</w:t>
            </w:r>
          </w:p>
        </w:tc>
      </w:tr>
      <w:tr>
        <w:tc>
          <w:tcPr/>
          <w:p>
            <w:pPr>
              <w:pStyle w:val="Compact"/>
              <w:jc w:val="left"/>
            </w:pPr>
            <w:r>
              <w:t xml:space="preserve">Availability and recovery</w:t>
            </w:r>
          </w:p>
        </w:tc>
        <w:tc>
          <w:tcPr/>
          <w:p>
            <w:pPr>
              <w:pStyle w:val="Compact"/>
              <w:jc w:val="left"/>
            </w:pPr>
            <w:r>
              <w:t xml:space="preserve">Service window, availability target, RTO/RPO, backup and disaster recovery scope</w:t>
            </w:r>
          </w:p>
        </w:tc>
        <w:tc>
          <w:tcPr/>
          <w:p>
            <w:pPr>
              <w:pStyle w:val="Compact"/>
              <w:jc w:val="left"/>
            </w:pPr>
            <w:r>
              <w:t xml:space="preserve">Recovery and failover exercise</w:t>
            </w:r>
          </w:p>
        </w:tc>
      </w:tr>
      <w:tr>
        <w:tc>
          <w:tcPr/>
          <w:p>
            <w:pPr>
              <w:pStyle w:val="Compact"/>
              <w:jc w:val="left"/>
            </w:pPr>
            <w:r>
              <w:t xml:space="preserve">Workflow SLAs</w:t>
            </w:r>
          </w:p>
        </w:tc>
        <w:tc>
          <w:tcPr/>
          <w:p>
            <w:pPr>
              <w:pStyle w:val="Compact"/>
              <w:jc w:val="left"/>
            </w:pPr>
            <w:r>
              <w:t xml:space="preserve">Per-task targets, business calendars, time zones, pauses, escalations and escalation owners</w:t>
            </w:r>
          </w:p>
        </w:tc>
        <w:tc>
          <w:tcPr/>
          <w:p>
            <w:pPr>
              <w:pStyle w:val="Compact"/>
              <w:jc w:val="left"/>
            </w:pPr>
            <w:r>
              <w:t xml:space="preserve">Timer and escalation scenario tests</w:t>
            </w:r>
          </w:p>
        </w:tc>
      </w:tr>
      <w:tr>
        <w:tc>
          <w:tcPr/>
          <w:p>
            <w:pPr>
              <w:pStyle w:val="Compact"/>
              <w:jc w:val="left"/>
            </w:pPr>
            <w:r>
              <w:t xml:space="preserve">Browser and accessibility</w:t>
            </w:r>
          </w:p>
        </w:tc>
        <w:tc>
          <w:tcPr/>
          <w:p>
            <w:pPr>
              <w:pStyle w:val="Compact"/>
              <w:jc w:val="left"/>
            </w:pPr>
            <w:r>
              <w:t xml:space="preserve">Supported browsers/devices, zoom/keyboard behavior, approved accessibility standard and level</w:t>
            </w:r>
          </w:p>
        </w:tc>
        <w:tc>
          <w:tcPr/>
          <w:p>
            <w:pPr>
              <w:pStyle w:val="Compact"/>
              <w:jc w:val="left"/>
            </w:pPr>
            <w:r>
              <w:t xml:space="preserve">Accessibility and cross-browser acceptance results</w:t>
            </w:r>
          </w:p>
        </w:tc>
      </w:tr>
      <w:tr>
        <w:tc>
          <w:tcPr/>
          <w:p>
            <w:pPr>
              <w:pStyle w:val="Compact"/>
              <w:jc w:val="left"/>
            </w:pPr>
            <w:r>
              <w:t xml:space="preserve">Integrity and security</w:t>
            </w:r>
          </w:p>
        </w:tc>
        <w:tc>
          <w:tcPr/>
          <w:p>
            <w:pPr>
              <w:pStyle w:val="Compact"/>
              <w:jc w:val="left"/>
            </w:pPr>
            <w:r>
              <w:t xml:space="preserve">Permissions, unauthorized-action handling, original integrity, audit completeness and retention</w:t>
            </w:r>
          </w:p>
        </w:tc>
        <w:tc>
          <w:tcPr/>
          <w:p>
            <w:pPr>
              <w:pStyle w:val="Compact"/>
              <w:jc w:val="left"/>
            </w:pPr>
            <w:r>
              <w:t xml:space="preserve">Security and records-control tests</w:t>
            </w:r>
          </w:p>
        </w:tc>
      </w:tr>
      <w:tr>
        <w:tc>
          <w:tcPr/>
          <w:p>
            <w:pPr>
              <w:pStyle w:val="Compact"/>
              <w:jc w:val="left"/>
            </w:pPr>
            <w:r>
              <w:t xml:space="preserve">Integration recovery</w:t>
            </w:r>
          </w:p>
        </w:tc>
        <w:tc>
          <w:tcPr/>
          <w:p>
            <w:pPr>
              <w:pStyle w:val="Compact"/>
              <w:jc w:val="left"/>
            </w:pPr>
            <w:r>
              <w:t xml:space="preserve">Duplicate, out-of-order, failed, partial and replayed updates</w:t>
            </w:r>
          </w:p>
        </w:tc>
        <w:tc>
          <w:tcPr/>
          <w:p>
            <w:pPr>
              <w:pStyle w:val="Compact"/>
              <w:jc w:val="left"/>
            </w:pPr>
            <w:r>
              <w:t xml:space="preserve">Reconciliation and controlled recovery tests</w:t>
            </w:r>
          </w:p>
        </w:tc>
      </w:tr>
    </w:tbl>
    <w:p>
      <w:pPr>
        <w:pStyle w:val="BodyText"/>
      </w:pPr>
      <w:r>
        <w:rPr>
          <w:bCs/>
          <w:b/>
        </w:rPr>
        <w:t xml:space="preserve">FR-UX-01</w:t>
      </w:r>
      <w:r>
        <w:t xml:space="preserve"> </w:t>
      </w:r>
      <w:r>
        <w:t xml:space="preserve">The UI shall retain the professional red/black/gray brand direction with semantic green completion, blue active work, amber attention and red error/rejection indications where applicable. Status text and/or icons shall accompany color; color alone shall not communicate state. Final contrast, typography and accessibility acceptance are subject to the approved criteria.</w:t>
      </w:r>
    </w:p>
    <w:p>
      <w:r>
        <w:pict>
          <v:rect style="width:0;height:1.5pt" o:hralign="center" o:hrstd="t" o:hr="t"/>
        </w:pict>
      </w:r>
    </w:p>
    <w:bookmarkEnd w:id="90"/>
    <w:bookmarkEnd w:id="91"/>
    <w:bookmarkStart w:id="92" w:name="raci-baseline"/>
    <w:p>
      <w:pPr>
        <w:pStyle w:val="Heading2"/>
      </w:pPr>
      <w:r>
        <w:t xml:space="preserve">15. RACI baseline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Activity</w:t>
            </w:r>
          </w:p>
        </w:tc>
        <w:tc>
          <w:tcPr/>
          <w:p>
            <w:pPr>
              <w:pStyle w:val="Compact"/>
              <w:jc w:val="left"/>
            </w:pPr>
            <w:r>
              <w:t xml:space="preserve">Front Office</w:t>
            </w:r>
          </w:p>
        </w:tc>
        <w:tc>
          <w:tcPr/>
          <w:p>
            <w:pPr>
              <w:pStyle w:val="Compact"/>
              <w:jc w:val="left"/>
            </w:pPr>
            <w:r>
              <w:t xml:space="preserve">CDDM Luxembourg</w:t>
            </w:r>
          </w:p>
        </w:tc>
        <w:tc>
          <w:tcPr/>
          <w:p>
            <w:pPr>
              <w:pStyle w:val="Compact"/>
              <w:jc w:val="left"/>
            </w:pPr>
            <w:r>
              <w:t xml:space="preserve">CDDM Poland</w:t>
            </w:r>
          </w:p>
        </w:tc>
        <w:tc>
          <w:tcPr/>
          <w:p>
            <w:pPr>
              <w:pStyle w:val="Compact"/>
              <w:jc w:val="left"/>
            </w:pPr>
            <w:r>
              <w:t xml:space="preserve">Tax</w:t>
            </w:r>
          </w:p>
        </w:tc>
        <w:tc>
          <w:tcPr/>
          <w:p>
            <w:pPr>
              <w:pStyle w:val="Compact"/>
              <w:jc w:val="left"/>
            </w:pPr>
            <w:r>
              <w:t xml:space="preserve">DocuFlow</w:t>
            </w:r>
          </w:p>
        </w:tc>
      </w:tr>
      <w:tr>
        <w:tc>
          <w:tcPr/>
          <w:p>
            <w:pPr>
              <w:pStyle w:val="Compact"/>
              <w:jc w:val="left"/>
            </w:pPr>
            <w:r>
              <w:t xml:space="preserve">Upload Digital Original / Copy Valid as Original</w:t>
            </w:r>
          </w:p>
        </w:tc>
        <w:tc>
          <w:tcPr/>
          <w:p>
            <w:pPr>
              <w:pStyle w:val="Compact"/>
              <w:jc w:val="left"/>
            </w:pPr>
            <w:r>
              <w:t xml:space="preserve">R/A</w:t>
            </w:r>
          </w:p>
        </w:tc>
        <w:tc>
          <w:tcPr/>
          <w:p>
            <w:pPr>
              <w:pStyle w:val="Compact"/>
            </w:pPr>
          </w:p>
        </w:tc>
        <w:tc>
          <w:tcPr/>
          <w:p>
            <w:pPr>
              <w:pStyle w:val="Compact"/>
            </w:pPr>
          </w:p>
        </w:tc>
        <w:tc>
          <w:tcPr/>
          <w:p>
            <w:pPr>
              <w:pStyle w:val="Compact"/>
            </w:pPr>
          </w:p>
        </w:tc>
        <w:tc>
          <w:tcPr/>
          <w:p>
            <w:pPr>
              <w:pStyle w:val="Compact"/>
              <w:jc w:val="left"/>
            </w:pPr>
            <w:r>
              <w:t xml:space="preserve">C</w:t>
            </w:r>
          </w:p>
        </w:tc>
      </w:tr>
      <w:tr>
        <w:tc>
          <w:tcPr/>
          <w:p>
            <w:pPr>
              <w:pStyle w:val="Compact"/>
              <w:jc w:val="left"/>
            </w:pPr>
            <w:r>
              <w:t xml:space="preserve">Upload Simple Copy</w:t>
            </w:r>
          </w:p>
        </w:tc>
        <w:tc>
          <w:tcPr/>
          <w:p>
            <w:pPr>
              <w:pStyle w:val="Compact"/>
              <w:jc w:val="left"/>
            </w:pPr>
            <w:r>
              <w:t xml:space="preserve">R</w:t>
            </w:r>
          </w:p>
        </w:tc>
        <w:tc>
          <w:tcPr/>
          <w:p>
            <w:pPr>
              <w:pStyle w:val="Compact"/>
              <w:jc w:val="left"/>
            </w:pPr>
            <w:r>
              <w:t xml:space="preserve">R (subject to D-13)</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Upload Paper Original</w:t>
            </w:r>
          </w:p>
        </w:tc>
        <w:tc>
          <w:tcPr/>
          <w:p>
            <w:pPr>
              <w:pStyle w:val="Compact"/>
            </w:pPr>
          </w:p>
        </w:tc>
        <w:tc>
          <w:tcPr/>
          <w:p>
            <w:pPr>
              <w:pStyle w:val="Compact"/>
              <w:jc w:val="left"/>
            </w:pPr>
            <w:r>
              <w:t xml:space="preserve">R/A</w:t>
            </w:r>
          </w:p>
        </w:tc>
        <w:tc>
          <w:tcPr/>
          <w:p>
            <w:pPr>
              <w:pStyle w:val="Compact"/>
            </w:pPr>
          </w:p>
        </w:tc>
        <w:tc>
          <w:tcPr/>
          <w:p>
            <w:pPr>
              <w:pStyle w:val="Compact"/>
            </w:pPr>
          </w:p>
        </w:tc>
        <w:tc>
          <w:tcPr/>
          <w:p>
            <w:pPr>
              <w:pStyle w:val="Compact"/>
              <w:jc w:val="left"/>
            </w:pPr>
            <w:r>
              <w:t xml:space="preserve">C</w:t>
            </w:r>
          </w:p>
        </w:tc>
      </w:tr>
      <w:tr>
        <w:tc>
          <w:tcPr/>
          <w:p>
            <w:pPr>
              <w:pStyle w:val="Compact"/>
              <w:jc w:val="left"/>
            </w:pPr>
            <w:r>
              <w:t xml:space="preserve">Generate Document ID</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R/A</w:t>
            </w:r>
          </w:p>
        </w:tc>
      </w:tr>
      <w:tr>
        <w:tc>
          <w:tcPr/>
          <w:p>
            <w:pPr>
              <w:pStyle w:val="Compact"/>
              <w:jc w:val="left"/>
            </w:pPr>
            <w:r>
              <w:t xml:space="preserve">Validate format and metadata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pPr>
          </w:p>
        </w:tc>
        <w:tc>
          <w:tcPr/>
          <w:p>
            <w:pPr>
              <w:pStyle w:val="Compact"/>
              <w:jc w:val="left"/>
            </w:pPr>
            <w:r>
              <w:t xml:space="preserve">R/A</w:t>
            </w:r>
          </w:p>
        </w:tc>
      </w:tr>
      <w:tr>
        <w:tc>
          <w:tcPr/>
          <w:p>
            <w:pPr>
              <w:pStyle w:val="Compact"/>
              <w:jc w:val="left"/>
            </w:pPr>
            <w:r>
              <w:t xml:space="preserve">Document quality and index verification</w:t>
            </w:r>
          </w:p>
        </w:tc>
        <w:tc>
          <w:tcPr/>
          <w:p>
            <w:pPr>
              <w:pStyle w:val="Compact"/>
            </w:pPr>
          </w:p>
        </w:tc>
        <w:tc>
          <w:tcPr/>
          <w:p>
            <w:pPr>
              <w:pStyle w:val="Compact"/>
              <w:jc w:val="left"/>
            </w:pPr>
            <w:r>
              <w:t xml:space="preserve">C</w:t>
            </w:r>
          </w:p>
        </w:tc>
        <w:tc>
          <w:tcPr/>
          <w:p>
            <w:pPr>
              <w:pStyle w:val="Compact"/>
              <w:jc w:val="left"/>
            </w:pPr>
            <w:r>
              <w:t xml:space="preserve">R/A</w:t>
            </w:r>
          </w:p>
        </w:tc>
        <w:tc>
          <w:tcPr/>
          <w:p>
            <w:pPr>
              <w:pStyle w:val="Compact"/>
            </w:pPr>
          </w:p>
        </w:tc>
        <w:tc>
          <w:tcPr/>
          <w:p>
            <w:pPr>
              <w:pStyle w:val="Compact"/>
              <w:jc w:val="left"/>
            </w:pPr>
            <w:r>
              <w:t xml:space="preserve">C</w:t>
            </w:r>
          </w:p>
        </w:tc>
      </w:tr>
      <w:tr>
        <w:tc>
          <w:tcPr/>
          <w:p>
            <w:pPr>
              <w:pStyle w:val="Compact"/>
              <w:jc w:val="left"/>
            </w:pPr>
            <w:r>
              <w:t xml:space="preserve">Substantive Tax assessment</w:t>
            </w:r>
          </w:p>
        </w:tc>
        <w:tc>
          <w:tcPr/>
          <w:p>
            <w:pPr>
              <w:pStyle w:val="Compact"/>
              <w:jc w:val="left"/>
            </w:pPr>
            <w:r>
              <w:t xml:space="preserve">C</w:t>
            </w:r>
          </w:p>
        </w:tc>
        <w:tc>
          <w:tcPr/>
          <w:p>
            <w:pPr>
              <w:pStyle w:val="Compact"/>
            </w:pPr>
          </w:p>
        </w:tc>
        <w:tc>
          <w:tcPr/>
          <w:p>
            <w:pPr>
              <w:pStyle w:val="Compact"/>
              <w:jc w:val="left"/>
            </w:pPr>
            <w:r>
              <w:t xml:space="preserve">C</w:t>
            </w:r>
          </w:p>
        </w:tc>
        <w:tc>
          <w:tcPr/>
          <w:p>
            <w:pPr>
              <w:pStyle w:val="Compact"/>
              <w:jc w:val="left"/>
            </w:pPr>
            <w:r>
              <w:t xml:space="preserve">R/A</w:t>
            </w:r>
          </w:p>
        </w:tc>
        <w:tc>
          <w:tcPr/>
          <w:p>
            <w:pPr>
              <w:pStyle w:val="Compact"/>
              <w:jc w:val="left"/>
            </w:pPr>
            <w:r>
              <w:t xml:space="preserve">C</w:t>
            </w:r>
          </w:p>
        </w:tc>
      </w:tr>
      <w:tr>
        <w:tc>
          <w:tcPr/>
          <w:p>
            <w:pPr>
              <w:pStyle w:val="Compact"/>
              <w:jc w:val="left"/>
            </w:pPr>
            <w:r>
              <w:t xml:space="preserve">OBS implementation</w:t>
            </w:r>
          </w:p>
        </w:tc>
        <w:tc>
          <w:tcPr/>
          <w:p>
            <w:pPr>
              <w:pStyle w:val="Compact"/>
            </w:pPr>
          </w:p>
        </w:tc>
        <w:tc>
          <w:tcPr/>
          <w:p>
            <w:pPr>
              <w:pStyle w:val="Compact"/>
            </w:pP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Return correction</w:t>
            </w:r>
          </w:p>
        </w:tc>
        <w:tc>
          <w:tcPr/>
          <w:p>
            <w:pPr>
              <w:pStyle w:val="Compact"/>
              <w:jc w:val="left"/>
            </w:pPr>
            <w:r>
              <w:t xml:space="preserve">R</w:t>
            </w:r>
          </w:p>
        </w:tc>
        <w:tc>
          <w:tcPr/>
          <w:p>
            <w:pPr>
              <w:pStyle w:val="Compact"/>
            </w:pPr>
          </w:p>
        </w:tc>
        <w:tc>
          <w:tcPr/>
          <w:p>
            <w:pPr>
              <w:pStyle w:val="Compact"/>
              <w:jc w:val="left"/>
            </w:pPr>
            <w:r>
              <w:t xml:space="preserve">C</w:t>
            </w:r>
          </w:p>
        </w:tc>
        <w:tc>
          <w:tcPr/>
          <w:p>
            <w:pPr>
              <w:pStyle w:val="Compact"/>
              <w:jc w:val="left"/>
            </w:pPr>
            <w:r>
              <w:t xml:space="preserve">A</w:t>
            </w:r>
          </w:p>
        </w:tc>
        <w:tc>
          <w:tcPr/>
          <w:p>
            <w:pPr>
              <w:pStyle w:val="Compact"/>
              <w:jc w:val="left"/>
            </w:pPr>
            <w:r>
              <w:t xml:space="preserve">C</w:t>
            </w:r>
          </w:p>
        </w:tc>
      </w:tr>
      <w:tr>
        <w:tc>
          <w:tcPr/>
          <w:p>
            <w:pPr>
              <w:pStyle w:val="Compact"/>
              <w:jc w:val="left"/>
            </w:pPr>
            <w:r>
              <w:t xml:space="preserve">Replacement relationship</w:t>
            </w:r>
          </w:p>
        </w:tc>
        <w:tc>
          <w:tcPr/>
          <w:p>
            <w:pPr>
              <w:pStyle w:val="Compact"/>
              <w:jc w:val="left"/>
            </w:pPr>
            <w:r>
              <w:t xml:space="preserve">C</w:t>
            </w:r>
          </w:p>
        </w:tc>
        <w:tc>
          <w:tcPr/>
          <w:p>
            <w:pPr>
              <w:pStyle w:val="Compact"/>
            </w:pPr>
          </w:p>
        </w:tc>
        <w:tc>
          <w:tcPr/>
          <w:p>
            <w:pPr>
              <w:pStyle w:val="Compact"/>
              <w:jc w:val="left"/>
            </w:pPr>
            <w:r>
              <w:t xml:space="preserve">R</w:t>
            </w:r>
          </w:p>
        </w:tc>
        <w:tc>
          <w:tcPr/>
          <w:p>
            <w:pPr>
              <w:pStyle w:val="Compact"/>
              <w:jc w:val="left"/>
            </w:pPr>
            <w:r>
              <w:t xml:space="preserve">C</w:t>
            </w:r>
          </w:p>
        </w:tc>
        <w:tc>
          <w:tcPr/>
          <w:p>
            <w:pPr>
              <w:pStyle w:val="Compact"/>
              <w:jc w:val="left"/>
            </w:pPr>
            <w:r>
              <w:t xml:space="preserve">A</w:t>
            </w:r>
          </w:p>
        </w:tc>
      </w:tr>
      <w:tr>
        <w:tc>
          <w:tcPr/>
          <w:p>
            <w:pPr>
              <w:pStyle w:val="Compact"/>
              <w:jc w:val="left"/>
            </w:pPr>
            <w:r>
              <w:t xml:space="preserve">Physical-original custody</w:t>
            </w:r>
          </w:p>
        </w:tc>
        <w:tc>
          <w:tcPr/>
          <w:p>
            <w:pPr>
              <w:pStyle w:val="Compact"/>
            </w:pPr>
          </w:p>
        </w:tc>
        <w:tc>
          <w:tcPr/>
          <w:p>
            <w:pPr>
              <w:pStyle w:val="Compact"/>
              <w:jc w:val="left"/>
            </w:pPr>
            <w:r>
              <w:t xml:space="preserve">R/A</w:t>
            </w:r>
          </w:p>
        </w:tc>
        <w:tc>
          <w:tcPr/>
          <w:p>
            <w:pPr>
              <w:pStyle w:val="Compact"/>
            </w:pPr>
          </w:p>
        </w:tc>
        <w:tc>
          <w:tcPr/>
          <w:p>
            <w:pPr>
              <w:pStyle w:val="Compact"/>
              <w:jc w:val="left"/>
            </w:pPr>
            <w:r>
              <w:t xml:space="preserve">C</w:t>
            </w:r>
          </w:p>
        </w:tc>
        <w:tc>
          <w:tcPr/>
          <w:p>
            <w:pPr>
              <w:pStyle w:val="Compact"/>
              <w:jc w:val="left"/>
            </w:pPr>
            <w:r>
              <w:t xml:space="preserve">C</w:t>
            </w:r>
          </w:p>
        </w:tc>
      </w:tr>
      <w:tr>
        <w:tc>
          <w:tcPr/>
          <w:p>
            <w:pPr>
              <w:pStyle w:val="Compact"/>
              <w:jc w:val="left"/>
            </w:pPr>
            <w:r>
              <w:t xml:space="preserve">Status and audit calculation</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R/A</w:t>
            </w:r>
          </w:p>
        </w:tc>
      </w:tr>
    </w:tbl>
    <w:p>
      <w:pPr>
        <w:pStyle w:val="BodyText"/>
      </w:pPr>
      <w:r>
        <w:t xml:space="preserve">Baseline must be formally validated and expanded at task level, including separate Tax sign-off, deficiency acceptance/waiver, replacement acceptance, archival and input/check actions.</w:t>
      </w:r>
      <w:r>
        <w:t xml:space="preserve"> </w:t>
      </w:r>
      <w:r>
        <w:t xml:space="preserve">“</w:t>
      </w:r>
      <w:r>
        <w:t xml:space="preserve">All teams</w:t>
      </w:r>
      <w:r>
        <w:t xml:space="preserve">”</w:t>
      </w:r>
      <w:r>
        <w:t xml:space="preserve"> </w:t>
      </w:r>
      <w:r>
        <w:t xml:space="preserve">in §5.1 includes CDDM Luxembourg unless D-13 approves an explicit exception. R/A entries describe functional responsibility, not permission to bypass segregation; individual input/check separation is governed by D-09.</w:t>
      </w:r>
    </w:p>
    <w:p>
      <w:r>
        <w:pict>
          <v:rect style="width:0;height:1.5pt" o:hralign="center" o:hrstd="t" o:hr="t"/>
        </w:pict>
      </w:r>
    </w:p>
    <w:bookmarkEnd w:id="92"/>
    <w:bookmarkStart w:id="93" w:name="open-decisions-and-assumptions-register"/>
    <w:p>
      <w:pPr>
        <w:pStyle w:val="Heading2"/>
      </w:pPr>
      <w:r>
        <w:t xml:space="preserve">16. Open decisions and assumptions register</w:t>
      </w:r>
    </w:p>
    <w:p>
      <w:pPr>
        <w:pStyle w:val="FirstParagraph"/>
      </w:pPr>
      <w:r>
        <w:t xml:space="preserve">All decisions below are</w:t>
      </w:r>
      <w:r>
        <w:t xml:space="preserve"> </w:t>
      </w:r>
      <w:r>
        <w:rPr>
          <w:bCs/>
          <w:b/>
        </w:rPr>
        <w:t xml:space="preserve">Open — decision-owner nomination and target date required</w:t>
      </w:r>
      <w:r>
        <w:t xml:space="preserve">. Listed owners are proposed accountable functions. The earlier A-02 and A-03 labels are consolidated into D-12 and D-01. No proposed assumption is approved by inclusion in this table. Record decision, rationale, approver, date and effective rule version before closure.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Decision and proposed decision owner</w:t>
            </w:r>
          </w:p>
        </w:tc>
        <w:tc>
          <w:tcPr/>
          <w:p>
            <w:pPr>
              <w:pStyle w:val="Compact"/>
              <w:jc w:val="left"/>
            </w:pPr>
            <w:r>
              <w:t xml:space="preserve">Proposed assumption pending approval</w:t>
            </w:r>
          </w:p>
        </w:tc>
        <w:tc>
          <w:tcPr/>
          <w:p>
            <w:pPr>
              <w:pStyle w:val="Compact"/>
              <w:jc w:val="left"/>
            </w:pPr>
            <w:r>
              <w:t xml:space="preserve">Current prototype observation</w:t>
            </w:r>
          </w:p>
        </w:tc>
      </w:tr>
      <w:tr>
        <w:tc>
          <w:tcPr/>
          <w:p>
            <w:pPr>
              <w:pStyle w:val="Compact"/>
              <w:jc w:val="left"/>
            </w:pPr>
            <w:r>
              <w:t xml:space="preserve">D-01</w:t>
            </w:r>
          </w:p>
        </w:tc>
        <w:tc>
          <w:tcPr/>
          <w:p>
            <w:pPr>
              <w:pStyle w:val="Compact"/>
              <w:jc w:val="left"/>
            </w:pPr>
            <w:r>
              <w:t xml:space="preserve">BTA1–BTA9 field/allocation/override map — Tax SME</w:t>
            </w:r>
          </w:p>
        </w:tc>
        <w:tc>
          <w:tcPr/>
          <w:p>
            <w:pPr>
              <w:pStyle w:val="Compact"/>
              <w:jc w:val="left"/>
            </w:pPr>
            <w:r>
              <w:t xml:space="preserve">No authoritative variant or override role selected</w:t>
            </w:r>
          </w:p>
        </w:tc>
        <w:tc>
          <w:tcPr/>
          <w:p>
            <w:pPr>
              <w:pStyle w:val="Compact"/>
              <w:jc w:val="left"/>
            </w:pPr>
            <w:r>
              <w:t xml:space="preserve">Fixed BTA1 placeholder with explanatory reason; no allocation engine</w:t>
            </w:r>
          </w:p>
        </w:tc>
      </w:tr>
      <w:tr>
        <w:tc>
          <w:tcPr/>
          <w:p>
            <w:pPr>
              <w:pStyle w:val="Compact"/>
              <w:jc w:val="left"/>
            </w:pPr>
            <w:r>
              <w:t xml:space="preserve">D-02</w:t>
            </w:r>
          </w:p>
        </w:tc>
        <w:tc>
          <w:tcPr/>
          <w:p>
            <w:pPr>
              <w:pStyle w:val="Compact"/>
              <w:jc w:val="left"/>
            </w:pPr>
            <w:r>
              <w:t xml:space="preserve">BCTS minimum categories and full conditional matrix — Tax SME</w:t>
            </w:r>
          </w:p>
        </w:tc>
        <w:tc>
          <w:tcPr/>
          <w:p>
            <w:pPr>
              <w:pStyle w:val="Compact"/>
              <w:jc w:val="left"/>
            </w:pPr>
            <w:r>
              <w:t xml:space="preserve">No approved mapping; five categories are distinct from five question sections or five files</w:t>
            </w:r>
          </w:p>
        </w:tc>
        <w:tc>
          <w:tcPr/>
          <w:p>
            <w:pPr>
              <w:pStyle w:val="Compact"/>
              <w:jc w:val="left"/>
            </w:pPr>
            <w:r>
              <w:t xml:space="preserve">IDEN/BAEI/ADDR/NATL/DECL illustrative categories; selected U.S. answers add W-9 or W-8BEN. No implemented loss-of-nationality → BCLN or universal non-U.S. → W-8BEN rule</w:t>
            </w:r>
          </w:p>
        </w:tc>
      </w:tr>
      <w:tr>
        <w:tc>
          <w:tcPr/>
          <w:p>
            <w:pPr>
              <w:pStyle w:val="Compact"/>
              <w:jc w:val="left"/>
            </w:pPr>
            <w:r>
              <w:t xml:space="preserve">D-03</w:t>
            </w:r>
          </w:p>
        </w:tc>
        <w:tc>
          <w:tcPr/>
          <w:p>
            <w:pPr>
              <w:pStyle w:val="Compact"/>
              <w:jc w:val="left"/>
            </w:pPr>
            <w:r>
              <w:t xml:space="preserve">Qualifying Document values and authority — Business/Tax</w:t>
            </w:r>
          </w:p>
        </w:tc>
        <w:tc>
          <w:tcPr/>
          <w:p>
            <w:pPr>
              <w:pStyle w:val="Compact"/>
              <w:jc w:val="left"/>
            </w:pPr>
            <w:r>
              <w:t xml:space="preserve">Type, values, purpose and accountable role unresolved; Boolean is only a candidate</w:t>
            </w:r>
          </w:p>
        </w:tc>
        <w:tc>
          <w:tcPr/>
          <w:p>
            <w:pPr>
              <w:pStyle w:val="Compact"/>
              <w:jc w:val="left"/>
            </w:pPr>
            <w:r>
              <w:t xml:space="preserve">No implemented qualifying-document control</w:t>
            </w:r>
          </w:p>
        </w:tc>
      </w:tr>
      <w:tr>
        <w:tc>
          <w:tcPr/>
          <w:p>
            <w:pPr>
              <w:pStyle w:val="Compact"/>
              <w:jc w:val="left"/>
            </w:pPr>
            <w:r>
              <w:t xml:space="preserve">D-04</w:t>
            </w:r>
          </w:p>
        </w:tc>
        <w:tc>
          <w:tcPr/>
          <w:p>
            <w:pPr>
              <w:pStyle w:val="Compact"/>
              <w:jc w:val="left"/>
            </w:pPr>
            <w:r>
              <w:t xml:space="preserve">Incomplete evidence reuse — Tax/Risk</w:t>
            </w:r>
          </w:p>
        </w:tc>
        <w:tc>
          <w:tcPr/>
          <w:p>
            <w:pPr>
              <w:pStyle w:val="Compact"/>
              <w:jc w:val="left"/>
            </w:pPr>
            <w:r>
              <w:t xml:space="preserve">Only explicitly approved exceptions may allow reuse</w:t>
            </w:r>
          </w:p>
        </w:tc>
        <w:tc>
          <w:tcPr/>
          <w:p>
            <w:pPr>
              <w:pStyle w:val="Compact"/>
              <w:jc w:val="left"/>
            </w:pPr>
            <w:r>
              <w:t xml:space="preserve">Incomplete evidence not selectable</w:t>
            </w:r>
          </w:p>
        </w:tc>
      </w:tr>
      <w:tr>
        <w:tc>
          <w:tcPr/>
          <w:p>
            <w:pPr>
              <w:pStyle w:val="Compact"/>
              <w:jc w:val="left"/>
            </w:pPr>
            <w:r>
              <w:t xml:space="preserve">D-05</w:t>
            </w:r>
          </w:p>
        </w:tc>
        <w:tc>
          <w:tcPr/>
          <w:p>
            <w:pPr>
              <w:pStyle w:val="Compact"/>
              <w:jc w:val="left"/>
            </w:pPr>
            <w:r>
              <w:t xml:space="preserve">BTER evidence format — Tax/Legal</w:t>
            </w:r>
          </w:p>
        </w:tc>
        <w:tc>
          <w:tcPr/>
          <w:p>
            <w:pPr>
              <w:pStyle w:val="Compact"/>
              <w:jc w:val="left"/>
            </w:pPr>
            <w:r>
              <w:t xml:space="preserve">Signed upload, digital form or both unresolved</w:t>
            </w:r>
          </w:p>
        </w:tc>
        <w:tc>
          <w:tcPr/>
          <w:p>
            <w:pPr>
              <w:pStyle w:val="Compact"/>
              <w:jc w:val="left"/>
            </w:pPr>
            <w:r>
              <w:t xml:space="preserve">Structured form with text instruction reference; no required signed upload</w:t>
            </w:r>
          </w:p>
        </w:tc>
      </w:tr>
      <w:tr>
        <w:tc>
          <w:tcPr/>
          <w:p>
            <w:pPr>
              <w:pStyle w:val="Compact"/>
              <w:jc w:val="left"/>
            </w:pPr>
            <w:r>
              <w:t xml:space="preserve">D-06</w:t>
            </w:r>
          </w:p>
        </w:tc>
        <w:tc>
          <w:tcPr/>
          <w:p>
            <w:pPr>
              <w:pStyle w:val="Compact"/>
              <w:jc w:val="left"/>
            </w:pPr>
            <w:r>
              <w:t xml:space="preserve">Country-document permitted formats — Tax/Operations</w:t>
            </w:r>
          </w:p>
        </w:tc>
        <w:tc>
          <w:tcPr/>
          <w:p>
            <w:pPr>
              <w:pStyle w:val="Compact"/>
              <w:jc w:val="left"/>
            </w:pPr>
            <w:r>
              <w:t xml:space="preserve">Paper Original baseline; approve per-type exceptions</w:t>
            </w:r>
          </w:p>
        </w:tc>
        <w:tc>
          <w:tcPr/>
          <w:p>
            <w:pPr>
              <w:pStyle w:val="Compact"/>
              <w:jc w:val="left"/>
            </w:pPr>
            <w:r>
              <w:t xml:space="preserve">All listed country codes require Paper Original</w:t>
            </w:r>
          </w:p>
        </w:tc>
      </w:tr>
      <w:tr>
        <w:tc>
          <w:tcPr/>
          <w:p>
            <w:pPr>
              <w:pStyle w:val="Compact"/>
              <w:jc w:val="left"/>
            </w:pPr>
            <w:r>
              <w:t xml:space="preserve">D-07</w:t>
            </w:r>
          </w:p>
        </w:tc>
        <w:tc>
          <w:tcPr/>
          <w:p>
            <w:pPr>
              <w:pStyle w:val="Compact"/>
              <w:jc w:val="left"/>
            </w:pPr>
            <w:r>
              <w:t xml:space="preserve">Intern authority — Business/IAM</w:t>
            </w:r>
          </w:p>
        </w:tc>
        <w:tc>
          <w:tcPr/>
          <w:p>
            <w:pPr>
              <w:pStyle w:val="Compact"/>
              <w:jc w:val="left"/>
            </w:pPr>
            <w:r>
              <w:t xml:space="preserve">Upload-only candidate, not approved</w:t>
            </w:r>
          </w:p>
        </w:tc>
        <w:tc>
          <w:tcPr/>
          <w:p>
            <w:pPr>
              <w:pStyle w:val="Compact"/>
              <w:jc w:val="left"/>
            </w:pPr>
            <w:r>
              <w:t xml:space="preserve">No separate Intern persona</w:t>
            </w:r>
          </w:p>
        </w:tc>
      </w:tr>
      <w:tr>
        <w:tc>
          <w:tcPr/>
          <w:p>
            <w:pPr>
              <w:pStyle w:val="Compact"/>
              <w:jc w:val="left"/>
            </w:pPr>
            <w:r>
              <w:t xml:space="preserve">D-08</w:t>
            </w:r>
          </w:p>
        </w:tc>
        <w:tc>
          <w:tcPr/>
          <w:p>
            <w:pPr>
              <w:pStyle w:val="Compact"/>
              <w:jc w:val="left"/>
            </w:pPr>
            <w:r>
              <w:t xml:space="preserve">Account existence source/values and linking — Architecture/system owners</w:t>
            </w:r>
          </w:p>
        </w:tc>
        <w:tc>
          <w:tcPr/>
          <w:p>
            <w:pPr>
              <w:pStyle w:val="Compact"/>
              <w:jc w:val="left"/>
            </w:pPr>
            <w:r>
              <w:t xml:space="preserve">Define authoritative sources, Pending/Unknown and available-reference validation</w:t>
            </w:r>
          </w:p>
        </w:tc>
        <w:tc>
          <w:tcPr/>
          <w:p>
            <w:pPr>
              <w:pStyle w:val="Compact"/>
              <w:jc w:val="left"/>
            </w:pPr>
            <w:r>
              <w:t xml:space="preserve">Local Boolean availability and simulated event; no live BECOM source or full three-state model</w:t>
            </w:r>
          </w:p>
        </w:tc>
      </w:tr>
      <w:tr>
        <w:tc>
          <w:tcPr/>
          <w:p>
            <w:pPr>
              <w:pStyle w:val="Compact"/>
              <w:jc w:val="left"/>
            </w:pPr>
            <w:r>
              <w:t xml:space="preserve">D-09</w:t>
            </w:r>
          </w:p>
        </w:tc>
        <w:tc>
          <w:tcPr/>
          <w:p>
            <w:pPr>
              <w:pStyle w:val="Compact"/>
              <w:jc w:val="left"/>
            </w:pPr>
            <w:r>
              <w:t xml:space="preserve">Input/check segregation — Operations/Risk</w:t>
            </w:r>
          </w:p>
        </w:tc>
        <w:tc>
          <w:tcPr/>
          <w:p>
            <w:pPr>
              <w:pStyle w:val="Compact"/>
              <w:jc w:val="left"/>
            </w:pPr>
            <w:r>
              <w:t xml:space="preserve">Separate users where policy requires</w:t>
            </w:r>
          </w:p>
        </w:tc>
        <w:tc>
          <w:tcPr/>
          <w:p>
            <w:pPr>
              <w:pStyle w:val="Compact"/>
              <w:jc w:val="left"/>
            </w:pPr>
            <w:r>
              <w:t xml:space="preserve">Separate input and check personas; not production authorization</w:t>
            </w:r>
          </w:p>
        </w:tc>
      </w:tr>
      <w:tr>
        <w:tc>
          <w:tcPr/>
          <w:p>
            <w:pPr>
              <w:pStyle w:val="Compact"/>
              <w:jc w:val="left"/>
            </w:pPr>
            <w:r>
              <w:t xml:space="preserve">D-10</w:t>
            </w:r>
          </w:p>
        </w:tc>
        <w:tc>
          <w:tcPr/>
          <w:p>
            <w:pPr>
              <w:pStyle w:val="Compact"/>
              <w:jc w:val="left"/>
            </w:pPr>
            <w:r>
              <w:t xml:space="preserve">CDDM Luxembourg/CDDM Poland responsibility split — Operations</w:t>
            </w:r>
          </w:p>
        </w:tc>
        <w:tc>
          <w:tcPr/>
          <w:p>
            <w:pPr>
              <w:pStyle w:val="Compact"/>
              <w:jc w:val="left"/>
            </w:pPr>
            <w:r>
              <w:t xml:space="preserve">Scanning/custody versus verification/implementation baseline</w:t>
            </w:r>
          </w:p>
        </w:tc>
        <w:tc>
          <w:tcPr/>
          <w:p>
            <w:pPr>
              <w:pStyle w:val="Compact"/>
              <w:jc w:val="left"/>
            </w:pPr>
            <w:r>
              <w:t xml:space="preserve">Five operational personas reflect the simplified split</w:t>
            </w:r>
          </w:p>
        </w:tc>
      </w:tr>
      <w:tr>
        <w:tc>
          <w:tcPr/>
          <w:p>
            <w:pPr>
              <w:pStyle w:val="Compact"/>
              <w:jc w:val="left"/>
            </w:pPr>
            <w:r>
              <w:t xml:space="preserve">D-11</w:t>
            </w:r>
          </w:p>
        </w:tc>
        <w:tc>
          <w:tcPr/>
          <w:p>
            <w:pPr>
              <w:pStyle w:val="Compact"/>
              <w:jc w:val="left"/>
            </w:pPr>
            <w:r>
              <w:t xml:space="preserve">Initial and final signature verification — Tax/Operations</w:t>
            </w:r>
          </w:p>
        </w:tc>
        <w:tc>
          <w:tcPr/>
          <w:p>
            <w:pPr>
              <w:pStyle w:val="Compact"/>
              <w:jc w:val="left"/>
            </w:pPr>
            <w:r>
              <w:t xml:space="preserve">Per-type authorized role; Desk Head is a candidate</w:t>
            </w:r>
          </w:p>
        </w:tc>
        <w:tc>
          <w:tcPr/>
          <w:p>
            <w:pPr>
              <w:pStyle w:val="Compact"/>
              <w:jc w:val="left"/>
            </w:pPr>
            <w:r>
              <w:t xml:space="preserve">Initial checkbox and review attestation; no legal signing service</w:t>
            </w:r>
          </w:p>
        </w:tc>
      </w:tr>
      <w:tr>
        <w:tc>
          <w:tcPr/>
          <w:p>
            <w:pPr>
              <w:pStyle w:val="Compact"/>
              <w:jc w:val="left"/>
            </w:pPr>
            <w:r>
              <w:t xml:space="preserve">D-12</w:t>
            </w:r>
          </w:p>
        </w:tc>
        <w:tc>
          <w:tcPr/>
          <w:p>
            <w:pPr>
              <w:pStyle w:val="Compact"/>
              <w:jc w:val="left"/>
            </w:pPr>
            <w:r>
              <w:t xml:space="preserve">Document ownership across the account hierarchy — Data architecture</w:t>
            </w:r>
          </w:p>
        </w:tc>
        <w:tc>
          <w:tcPr/>
          <w:p>
            <w:pPr>
              <w:pStyle w:val="Compact"/>
              <w:jc w:val="left"/>
            </w:pPr>
            <w:r>
              <w:t xml:space="preserve">Umbrella as default is unapproved; confirm cardinality and provisional references</w:t>
            </w:r>
          </w:p>
        </w:tc>
        <w:tc>
          <w:tcPr/>
          <w:p>
            <w:pPr>
              <w:pStyle w:val="Compact"/>
              <w:jc w:val="left"/>
            </w:pPr>
            <w:r>
              <w:t xml:space="preserve">Hierarchy displayed; simplified client-linked records</w:t>
            </w:r>
          </w:p>
        </w:tc>
      </w:tr>
      <w:tr>
        <w:tc>
          <w:tcPr/>
          <w:p>
            <w:pPr>
              <w:pStyle w:val="Compact"/>
              <w:jc w:val="left"/>
            </w:pPr>
            <w:r>
              <w:t xml:space="preserve">D-13</w:t>
            </w:r>
          </w:p>
        </w:tc>
        <w:tc>
          <w:tcPr/>
          <w:p>
            <w:pPr>
              <w:pStyle w:val="Compact"/>
              <w:jc w:val="left"/>
            </w:pPr>
            <w:r>
              <w:t xml:space="preserve">Simple Copy roles/channels — Operations/IAM</w:t>
            </w:r>
          </w:p>
        </w:tc>
        <w:tc>
          <w:tcPr/>
          <w:p>
            <w:pPr>
              <w:pStyle w:val="Compact"/>
              <w:jc w:val="left"/>
            </w:pPr>
            <w:r>
              <w:t xml:space="preserve">All teams baseline including CDDM Luxembourg; approve permitted channels and exceptions</w:t>
            </w:r>
          </w:p>
        </w:tc>
        <w:tc>
          <w:tcPr/>
          <w:p>
            <w:pPr>
              <w:pStyle w:val="Compact"/>
              <w:jc w:val="left"/>
            </w:pPr>
            <w:r>
              <w:t xml:space="preserve">Direct local upload; simplified role model</w:t>
            </w:r>
          </w:p>
        </w:tc>
      </w:tr>
      <w:tr>
        <w:tc>
          <w:tcPr/>
          <w:p>
            <w:pPr>
              <w:pStyle w:val="Compact"/>
              <w:jc w:val="left"/>
            </w:pPr>
            <w:r>
              <w:t xml:space="preserve">D-14</w:t>
            </w:r>
          </w:p>
        </w:tc>
        <w:tc>
          <w:tcPr/>
          <w:p>
            <w:pPr>
              <w:pStyle w:val="Compact"/>
              <w:jc w:val="left"/>
            </w:pPr>
            <w:r>
              <w:t xml:space="preserve">Task SLAs — Operations</w:t>
            </w:r>
          </w:p>
        </w:tc>
        <w:tc>
          <w:tcPr/>
          <w:p>
            <w:pPr>
              <w:pStyle w:val="Compact"/>
              <w:jc w:val="left"/>
            </w:pPr>
            <w:r>
              <w:t xml:space="preserve">FO 2d / CDDM Poland 3d / Tax 5d are unapproved examples only</w:t>
            </w:r>
          </w:p>
        </w:tc>
        <w:tc>
          <w:tcPr/>
          <w:p>
            <w:pPr>
              <w:pStyle w:val="Compact"/>
              <w:jc w:val="left"/>
            </w:pPr>
            <w:r>
              <w:t xml:space="preserve">Fixed illustrative due dates; no business-calendar engine</w:t>
            </w:r>
          </w:p>
        </w:tc>
      </w:tr>
      <w:tr>
        <w:tc>
          <w:tcPr/>
          <w:p>
            <w:pPr>
              <w:pStyle w:val="Compact"/>
              <w:jc w:val="left"/>
            </w:pPr>
            <w:r>
              <w:t xml:space="preserve">D-15</w:t>
            </w:r>
          </w:p>
        </w:tc>
        <w:tc>
          <w:tcPr/>
          <w:p>
            <w:pPr>
              <w:pStyle w:val="Compact"/>
              <w:jc w:val="left"/>
            </w:pPr>
            <w:r>
              <w:t xml:space="preserve">Tax documentary review and replacement authority — Tax/Operations</w:t>
            </w:r>
          </w:p>
        </w:tc>
        <w:tc>
          <w:tcPr/>
          <w:p>
            <w:pPr>
              <w:pStyle w:val="Compact"/>
              <w:jc w:val="left"/>
            </w:pPr>
            <w:r>
              <w:t xml:space="preserve">Define which combinations need Tax review and which approval precedes replacement acceptance</w:t>
            </w:r>
          </w:p>
        </w:tc>
        <w:tc>
          <w:tcPr/>
          <w:p>
            <w:pPr>
              <w:pStyle w:val="Compact"/>
              <w:jc w:val="left"/>
            </w:pPr>
            <w:r>
              <w:t xml:space="preserve">Shared document verification by checking persona; replacement not universally Tax-initiated</w:t>
            </w:r>
          </w:p>
        </w:tc>
      </w:tr>
      <w:tr>
        <w:tc>
          <w:tcPr/>
          <w:p>
            <w:pPr>
              <w:pStyle w:val="Compact"/>
              <w:jc w:val="left"/>
            </w:pPr>
            <w:r>
              <w:t xml:space="preserve">D-16</w:t>
            </w:r>
          </w:p>
        </w:tc>
        <w:tc>
          <w:tcPr/>
          <w:p>
            <w:pPr>
              <w:pStyle w:val="Compact"/>
              <w:jc w:val="left"/>
            </w:pPr>
            <w:r>
              <w:t xml:space="preserve">Changed/expired/replaced evidence impact — Tax/Risk</w:t>
            </w:r>
          </w:p>
        </w:tc>
        <w:tc>
          <w:tcPr/>
          <w:p>
            <w:pPr>
              <w:pStyle w:val="Compact"/>
              <w:jc w:val="left"/>
            </w:pPr>
            <w:r>
              <w:t xml:space="preserve">Define notifications, reassessment and approval invalidation</w:t>
            </w:r>
          </w:p>
        </w:tc>
        <w:tc>
          <w:tcPr/>
          <w:p>
            <w:pPr>
              <w:pStyle w:val="Compact"/>
              <w:jc w:val="left"/>
            </w:pPr>
            <w:r>
              <w:t xml:space="preserve">Historical evidence IDs retained; no full automatic impact engine</w:t>
            </w:r>
          </w:p>
        </w:tc>
      </w:tr>
      <w:tr>
        <w:tc>
          <w:tcPr/>
          <w:p>
            <w:pPr>
              <w:pStyle w:val="Compact"/>
              <w:jc w:val="left"/>
            </w:pPr>
            <w:r>
              <w:t xml:space="preserve">D-17</w:t>
            </w:r>
          </w:p>
        </w:tc>
        <w:tc>
          <w:tcPr/>
          <w:p>
            <w:pPr>
              <w:pStyle w:val="Compact"/>
              <w:jc w:val="left"/>
            </w:pPr>
            <w:r>
              <w:t xml:space="preserve">Formats, PDF/A, editor, signatures and conversion exceptions — Content/Security/Legal</w:t>
            </w:r>
          </w:p>
        </w:tc>
        <w:tc>
          <w:tcPr/>
          <w:p>
            <w:pPr>
              <w:pStyle w:val="Compact"/>
              <w:jc w:val="left"/>
            </w:pPr>
            <w:r>
              <w:t xml:space="preserve">Approve supported services, limits and original preservation</w:t>
            </w:r>
          </w:p>
        </w:tc>
        <w:tc>
          <w:tcPr/>
          <w:p>
            <w:pPr>
              <w:pStyle w:val="Compact"/>
              <w:jc w:val="left"/>
            </w:pPr>
            <w:r>
              <w:t xml:space="preserve">Specimen editor, native PDF viewing and separate notes; no real conversion/PDF editing/signing</w:t>
            </w:r>
          </w:p>
        </w:tc>
      </w:tr>
      <w:tr>
        <w:tc>
          <w:tcPr/>
          <w:p>
            <w:pPr>
              <w:pStyle w:val="Compact"/>
              <w:jc w:val="left"/>
            </w:pPr>
            <w:r>
              <w:t xml:space="preserve">D-18</w:t>
            </w:r>
          </w:p>
        </w:tc>
        <w:tc>
          <w:tcPr/>
          <w:p>
            <w:pPr>
              <w:pStyle w:val="Compact"/>
              <w:jc w:val="left"/>
            </w:pPr>
            <w:r>
              <w:t xml:space="preserve">Repository and source-of-truth boundaries — Enterprise/data architecture</w:t>
            </w:r>
          </w:p>
        </w:tc>
        <w:tc>
          <w:tcPr/>
          <w:p>
            <w:pPr>
              <w:pStyle w:val="Compact"/>
              <w:jc w:val="left"/>
            </w:pPr>
            <w:r>
              <w:t xml:space="preserve">Confirm Hive meaning, Blob relationship, document identity and field ownership</w:t>
            </w:r>
          </w:p>
        </w:tc>
        <w:tc>
          <w:tcPr/>
          <w:p>
            <w:pPr>
              <w:pStyle w:val="Compact"/>
              <w:jc w:val="left"/>
            </w:pPr>
            <w:r>
              <w:t xml:space="preserve">Local metadata and session-only file bytes</w:t>
            </w:r>
          </w:p>
        </w:tc>
      </w:tr>
      <w:tr>
        <w:tc>
          <w:tcPr/>
          <w:p>
            <w:pPr>
              <w:pStyle w:val="Compact"/>
              <w:jc w:val="left"/>
            </w:pPr>
            <w:r>
              <w:t xml:space="preserve">D-19</w:t>
            </w:r>
          </w:p>
        </w:tc>
        <w:tc>
          <w:tcPr/>
          <w:p>
            <w:pPr>
              <w:pStyle w:val="Compact"/>
              <w:jc w:val="left"/>
            </w:pPr>
            <w:r>
              <w:t xml:space="preserve">Supported technology and licensing baseline — Platform/vendors</w:t>
            </w:r>
          </w:p>
        </w:tc>
        <w:tc>
          <w:tcPr/>
          <w:p>
            <w:pPr>
              <w:pStyle w:val="Compact"/>
              <w:jc w:val="left"/>
            </w:pPr>
            <w:r>
              <w:t xml:space="preserve">Validate exact Flowable release and all compatible versions/features</w:t>
            </w:r>
          </w:p>
        </w:tc>
        <w:tc>
          <w:tcPr/>
          <w:p>
            <w:pPr>
              <w:pStyle w:val="Compact"/>
              <w:jc w:val="left"/>
            </w:pPr>
            <w:r>
              <w:t xml:space="preserve">No engine, Java, React or AG Grid runtime integration</w:t>
            </w:r>
          </w:p>
        </w:tc>
      </w:tr>
      <w:tr>
        <w:tc>
          <w:tcPr/>
          <w:p>
            <w:pPr>
              <w:pStyle w:val="Compact"/>
              <w:jc w:val="left"/>
            </w:pPr>
            <w:r>
              <w:t xml:space="preserve">D-20</w:t>
            </w:r>
          </w:p>
        </w:tc>
        <w:tc>
          <w:tcPr/>
          <w:p>
            <w:pPr>
              <w:pStyle w:val="Compact"/>
              <w:jc w:val="left"/>
            </w:pPr>
            <w:r>
              <w:t xml:space="preserve">Operational write-back and reconciliation — OBS/iCRM/integration owners</w:t>
            </w:r>
          </w:p>
        </w:tc>
        <w:tc>
          <w:tcPr/>
          <w:p>
            <w:pPr>
              <w:pStyle w:val="Compact"/>
              <w:jc w:val="left"/>
            </w:pPr>
            <w:r>
              <w:t xml:space="preserve">Select manual confirmation/API-assisted mode and failure handling per interface</w:t>
            </w:r>
          </w:p>
        </w:tc>
        <w:tc>
          <w:tcPr/>
          <w:p>
            <w:pPr>
              <w:pStyle w:val="Compact"/>
              <w:jc w:val="left"/>
            </w:pPr>
            <w:r>
              <w:t xml:space="preserve">Reference/confirmation capture only; no target-system write</w:t>
            </w:r>
          </w:p>
        </w:tc>
      </w:tr>
      <w:tr>
        <w:tc>
          <w:tcPr/>
          <w:p>
            <w:pPr>
              <w:pStyle w:val="Compact"/>
              <w:jc w:val="left"/>
            </w:pPr>
            <w:r>
              <w:t xml:space="preserve">D-21</w:t>
            </w:r>
          </w:p>
        </w:tc>
        <w:tc>
          <w:tcPr/>
          <w:p>
            <w:pPr>
              <w:pStyle w:val="Compact"/>
              <w:jc w:val="left"/>
            </w:pPr>
            <w:r>
              <w:t xml:space="preserve">Deficiency authority/lifecycle/source — Tax/Operations</w:t>
            </w:r>
          </w:p>
        </w:tc>
        <w:tc>
          <w:tcPr/>
          <w:p>
            <w:pPr>
              <w:pStyle w:val="Compact"/>
              <w:jc w:val="left"/>
            </w:pPr>
            <w:r>
              <w:t xml:space="preserve">Define create/remediate/accept/waive/close roles and release criteria</w:t>
            </w:r>
          </w:p>
        </w:tc>
        <w:tc>
          <w:tcPr/>
          <w:p>
            <w:pPr>
              <w:pStyle w:val="Compact"/>
              <w:jc w:val="left"/>
            </w:pPr>
            <w:r>
              <w:t xml:space="preserve">FO can mark sample correction Resolved; this is not final production acceptance policy</w:t>
            </w:r>
          </w:p>
        </w:tc>
      </w:tr>
      <w:tr>
        <w:tc>
          <w:tcPr/>
          <w:p>
            <w:pPr>
              <w:pStyle w:val="Compact"/>
              <w:jc w:val="left"/>
            </w:pPr>
            <w:r>
              <w:t xml:space="preserve">D-22</w:t>
            </w:r>
          </w:p>
        </w:tc>
        <w:tc>
          <w:tcPr/>
          <w:p>
            <w:pPr>
              <w:pStyle w:val="Compact"/>
              <w:jc w:val="left"/>
            </w:pPr>
            <w:r>
              <w:t xml:space="preserve">State transitions and milestone reversals — Process owner</w:t>
            </w:r>
          </w:p>
        </w:tc>
        <w:tc>
          <w:tcPr/>
          <w:p>
            <w:pPr>
              <w:pStyle w:val="Compact"/>
              <w:jc w:val="left"/>
            </w:pPr>
            <w:r>
              <w:t xml:space="preserve">Approve per-layer transition and completion rules</w:t>
            </w:r>
          </w:p>
        </w:tc>
        <w:tc>
          <w:tcPr/>
          <w:p>
            <w:pPr>
              <w:pStyle w:val="Compact"/>
              <w:jc w:val="left"/>
            </w:pPr>
            <w:r>
              <w:t xml:space="preserve">Milestone tiles derive from local case state; incomplete historical ledger</w:t>
            </w:r>
          </w:p>
        </w:tc>
      </w:tr>
      <w:tr>
        <w:tc>
          <w:tcPr/>
          <w:p>
            <w:pPr>
              <w:pStyle w:val="Compact"/>
              <w:jc w:val="left"/>
            </w:pPr>
            <w:r>
              <w:t xml:space="preserve">D-23</w:t>
            </w:r>
          </w:p>
        </w:tc>
        <w:tc>
          <w:tcPr/>
          <w:p>
            <w:pPr>
              <w:pStyle w:val="Compact"/>
              <w:jc w:val="left"/>
            </w:pPr>
            <w:r>
              <w:t xml:space="preserve">Day 1 pilot scope — Sponsor/Tax</w:t>
            </w:r>
          </w:p>
        </w:tc>
        <w:tc>
          <w:tcPr/>
          <w:p>
            <w:pPr>
              <w:pStyle w:val="Compact"/>
              <w:jc w:val="left"/>
            </w:pPr>
            <w:r>
              <w:t xml:space="preserve">Confirm processes, client types, legal entities and countries</w:t>
            </w:r>
          </w:p>
        </w:tc>
        <w:tc>
          <w:tcPr/>
          <w:p>
            <w:pPr>
              <w:pStyle w:val="Compact"/>
              <w:jc w:val="left"/>
            </w:pPr>
            <w:r>
              <w:t xml:space="preserve">Individual examples; Tax Relief new-business examples for Denmark and Poland</w:t>
            </w:r>
          </w:p>
        </w:tc>
      </w:tr>
      <w:tr>
        <w:tc>
          <w:tcPr/>
          <w:p>
            <w:pPr>
              <w:pStyle w:val="Compact"/>
              <w:jc w:val="left"/>
            </w:pPr>
            <w:r>
              <w:t xml:space="preserve">D-24</w:t>
            </w:r>
          </w:p>
        </w:tc>
        <w:tc>
          <w:tcPr/>
          <w:p>
            <w:pPr>
              <w:pStyle w:val="Compact"/>
              <w:jc w:val="left"/>
            </w:pPr>
            <w:r>
              <w:t xml:space="preserve">Service identity and effective dates — Tax Relief process owner / OBS data owner</w:t>
            </w:r>
          </w:p>
        </w:tc>
        <w:tc>
          <w:tcPr/>
          <w:p>
            <w:pPr>
              <w:pStyle w:val="Compact"/>
              <w:jc w:val="left"/>
            </w:pPr>
            <w:r>
              <w:t xml:space="preserve">Define duplicates, scheduling, backdating, cancellation and reversals</w:t>
            </w:r>
          </w:p>
        </w:tc>
        <w:tc>
          <w:tcPr/>
          <w:p>
            <w:pPr>
              <w:pStyle w:val="Compact"/>
              <w:jc w:val="left"/>
            </w:pPr>
            <w:r>
              <w:t xml:space="preserve">Service status changes at demo completion, not scheduled effective date</w:t>
            </w:r>
          </w:p>
        </w:tc>
      </w:tr>
      <w:tr>
        <w:tc>
          <w:tcPr/>
          <w:p>
            <w:pPr>
              <w:pStyle w:val="Compact"/>
              <w:jc w:val="left"/>
            </w:pPr>
            <w:r>
              <w:t xml:space="preserve">D-25</w:t>
            </w:r>
          </w:p>
        </w:tc>
        <w:tc>
          <w:tcPr/>
          <w:p>
            <w:pPr>
              <w:pStyle w:val="Compact"/>
              <w:jc w:val="left"/>
            </w:pPr>
            <w:r>
              <w:t xml:space="preserve">Completion, archival and retention authority — Records/Legal</w:t>
            </w:r>
          </w:p>
        </w:tc>
        <w:tc>
          <w:tcPr/>
          <w:p>
            <w:pPr>
              <w:pStyle w:val="Compact"/>
              <w:jc w:val="left"/>
            </w:pPr>
            <w:r>
              <w:t xml:space="preserve">Approve archive, hold, restore, rejected-record and disposal policies</w:t>
            </w:r>
          </w:p>
        </w:tc>
        <w:tc>
          <w:tcPr/>
          <w:p>
            <w:pPr>
              <w:pStyle w:val="Compact"/>
              <w:jc w:val="left"/>
            </w:pPr>
            <w:r>
              <w:t xml:space="preserve">Completed-case read-only archival; no retention or legal-hold engine</w:t>
            </w:r>
          </w:p>
        </w:tc>
      </w:tr>
      <w:tr>
        <w:tc>
          <w:tcPr/>
          <w:p>
            <w:pPr>
              <w:pStyle w:val="Compact"/>
              <w:jc w:val="left"/>
            </w:pPr>
            <w:r>
              <w:t xml:space="preserve">D-26</w:t>
            </w:r>
          </w:p>
        </w:tc>
        <w:tc>
          <w:tcPr/>
          <w:p>
            <w:pPr>
              <w:pStyle w:val="Compact"/>
              <w:jc w:val="left"/>
            </w:pPr>
            <w:r>
              <w:t xml:space="preserve">Assessment freshness — Tax/Risk</w:t>
            </w:r>
          </w:p>
        </w:tc>
        <w:tc>
          <w:tcPr/>
          <w:p>
            <w:pPr>
              <w:pStyle w:val="Compact"/>
              <w:jc w:val="left"/>
            </w:pPr>
            <w:r>
              <w:t xml:space="preserve">Define age/change criteria and whether reapproval is required</w:t>
            </w:r>
          </w:p>
        </w:tc>
        <w:tc>
          <w:tcPr/>
          <w:p>
            <w:pPr>
              <w:pStyle w:val="Compact"/>
              <w:jc w:val="left"/>
            </w:pPr>
            <w:r>
              <w:t xml:space="preserve">Account event always routes waiting approvals through Tax re-review</w:t>
            </w:r>
          </w:p>
        </w:tc>
      </w:tr>
      <w:tr>
        <w:tc>
          <w:tcPr/>
          <w:p>
            <w:pPr>
              <w:pStyle w:val="Compact"/>
              <w:jc w:val="left"/>
            </w:pPr>
            <w:r>
              <w:t xml:space="preserve">D-27</w:t>
            </w:r>
          </w:p>
        </w:tc>
        <w:tc>
          <w:tcPr/>
          <w:p>
            <w:pPr>
              <w:pStyle w:val="Compact"/>
              <w:jc w:val="left"/>
            </w:pPr>
            <w:r>
              <w:t xml:space="preserve">Workflow model/deployment/configuration governance — Solution architecture</w:t>
            </w:r>
          </w:p>
        </w:tc>
        <w:tc>
          <w:tcPr/>
          <w:p>
            <w:pPr>
              <w:pStyle w:val="Compact"/>
              <w:jc w:val="left"/>
            </w:pPr>
            <w:r>
              <w:t xml:space="preserve">Approve ADRs for engine constructs, boundaries, versioning and in-flight migration</w:t>
            </w:r>
          </w:p>
        </w:tc>
        <w:tc>
          <w:tcPr/>
          <w:p>
            <w:pPr>
              <w:pStyle w:val="Compact"/>
              <w:jc w:val="left"/>
            </w:pPr>
            <w:r>
              <w:t xml:space="preserve">All routing is local JavaScript</w:t>
            </w:r>
          </w:p>
        </w:tc>
      </w:tr>
      <w:tr>
        <w:tc>
          <w:tcPr/>
          <w:p>
            <w:pPr>
              <w:pStyle w:val="Compact"/>
              <w:jc w:val="left"/>
            </w:pPr>
            <w:r>
              <w:t xml:space="preserve">D-28</w:t>
            </w:r>
          </w:p>
        </w:tc>
        <w:tc>
          <w:tcPr/>
          <w:p>
            <w:pPr>
              <w:pStyle w:val="Compact"/>
              <w:jc w:val="left"/>
            </w:pPr>
            <w:r>
              <w:t xml:space="preserve">NFRs, migration and readiness — Operations/Security/Product</w:t>
            </w:r>
          </w:p>
        </w:tc>
        <w:tc>
          <w:tcPr/>
          <w:p>
            <w:pPr>
              <w:pStyle w:val="Compact"/>
              <w:jc w:val="left"/>
            </w:pPr>
            <w:r>
              <w:t xml:space="preserve">Define measurable criteria, migration/cutover/rollback and approvals</w:t>
            </w:r>
          </w:p>
        </w:tc>
        <w:tc>
          <w:tcPr/>
          <w:p>
            <w:pPr>
              <w:pStyle w:val="Compact"/>
              <w:jc w:val="left"/>
            </w:pPr>
            <w:r>
              <w:t xml:space="preserve">No production migration, load, recovery or browser accessibility certification</w:t>
            </w:r>
          </w:p>
        </w:tc>
      </w:tr>
      <w:tr>
        <w:tc>
          <w:tcPr/>
          <w:p>
            <w:pPr>
              <w:pStyle w:val="Compact"/>
              <w:jc w:val="left"/>
            </w:pPr>
            <w:r>
              <w:t xml:space="preserve">D-29</w:t>
            </w:r>
          </w:p>
        </w:tc>
        <w:tc>
          <w:tcPr/>
          <w:p>
            <w:pPr>
              <w:pStyle w:val="Compact"/>
              <w:jc w:val="left"/>
            </w:pPr>
            <w:r>
              <w:t xml:space="preserve">OTL sign-off (proposed, added in 1.2) — Tax/Risk</w:t>
            </w:r>
          </w:p>
        </w:tc>
        <w:tc>
          <w:tcPr/>
          <w:p>
            <w:pPr>
              <w:pStyle w:val="Compact"/>
              <w:jc w:val="left"/>
            </w:pPr>
            <w:r>
              <w:t xml:space="preserve">Decide which processes require OTL sign-off; whether OTL must be a different person from the Tax assessor; how sign-off is routed if OTL is not a separate person; and whether OTL holds BTA override authority (with D-01). No routing is assumed until approved</w:t>
            </w:r>
          </w:p>
        </w:tc>
        <w:tc>
          <w:tcPr/>
          <w:p>
            <w:pPr>
              <w:pStyle w:val="Compact"/>
              <w:jc w:val="left"/>
            </w:pPr>
            <w:r>
              <w:t xml:space="preserve">DocuFlow prototype shows a separate OTL persona for demonstration only</w:t>
            </w:r>
          </w:p>
        </w:tc>
      </w:tr>
      <w:tr>
        <w:tc>
          <w:tcPr/>
          <w:p>
            <w:pPr>
              <w:pStyle w:val="Compact"/>
              <w:jc w:val="left"/>
            </w:pPr>
            <w:r>
              <w:t xml:space="preserve">D-30</w:t>
            </w:r>
          </w:p>
        </w:tc>
        <w:tc>
          <w:tcPr/>
          <w:p>
            <w:pPr>
              <w:pStyle w:val="Compact"/>
              <w:jc w:val="left"/>
            </w:pPr>
            <w:r>
              <w:t xml:space="preserve">Workflow priority model (proposed, added in 1.3) — Operations / process owners</w:t>
            </w:r>
          </w:p>
        </w:tc>
        <w:tc>
          <w:tcPr/>
          <w:p>
            <w:pPr>
              <w:pStyle w:val="Compact"/>
              <w:jc w:val="left"/>
            </w:pPr>
            <w:r>
              <w:t xml:space="preserve">Decide whether priority is captured at initiation, derived (e.g. from due date, SLA state, regulatory deadline or client segment) or both; the allowed values; who may change it; and its effect on queue ordering and escalation. No priority rule is assumed until approved</w:t>
            </w:r>
          </w:p>
        </w:tc>
        <w:tc>
          <w:tcPr/>
          <w:p>
            <w:pPr>
              <w:pStyle w:val="Compact"/>
              <w:jc w:val="left"/>
            </w:pPr>
            <w:r>
              <w:t xml:space="preserve">Dashboard derives an illustrative priority: High when due today or overdue, Low when closed, otherwise Normal</w:t>
            </w:r>
          </w:p>
        </w:tc>
      </w:tr>
    </w:tbl>
    <w:p>
      <w:r>
        <w:pict>
          <v:rect style="width:0;height:1.5pt" o:hralign="center" o:hrstd="t" o:hr="t"/>
        </w:pict>
      </w:r>
    </w:p>
    <w:bookmarkEnd w:id="93"/>
    <w:bookmarkStart w:id="95" w:name="requirements-summary-traceability"/>
    <w:p>
      <w:pPr>
        <w:pStyle w:val="Heading2"/>
      </w:pPr>
      <w:r>
        <w:t xml:space="preserve">17. Requirements summary (traceability)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Section</w:t>
            </w:r>
          </w:p>
        </w:tc>
      </w:tr>
      <w:tr>
        <w:tc>
          <w:tcPr/>
          <w:p>
            <w:pPr>
              <w:pStyle w:val="Compact"/>
              <w:jc w:val="left"/>
            </w:pPr>
            <w:r>
              <w:t xml:space="preserve">CORE-001</w:t>
            </w:r>
          </w:p>
        </w:tc>
        <w:tc>
          <w:tcPr/>
          <w:p>
            <w:pPr>
              <w:pStyle w:val="Compact"/>
              <w:jc w:val="left"/>
            </w:pPr>
            <w:r>
              <w:t xml:space="preserve">Generate a unique immutable Document ID for every upload</w:t>
            </w:r>
          </w:p>
        </w:tc>
        <w:tc>
          <w:tcPr/>
          <w:p>
            <w:pPr>
              <w:pStyle w:val="Compact"/>
              <w:jc w:val="left"/>
            </w:pPr>
            <w:r>
              <w:t xml:space="preserve">5.3</w:t>
            </w:r>
          </w:p>
        </w:tc>
      </w:tr>
      <w:tr>
        <w:tc>
          <w:tcPr/>
          <w:p>
            <w:pPr>
              <w:pStyle w:val="Compact"/>
              <w:jc w:val="left"/>
            </w:pPr>
            <w:r>
              <w:t xml:space="preserve">CORE-002</w:t>
            </w:r>
          </w:p>
        </w:tc>
        <w:tc>
          <w:tcPr/>
          <w:p>
            <w:pPr>
              <w:pStyle w:val="Compact"/>
              <w:jc w:val="left"/>
            </w:pPr>
            <w:r>
              <w:t xml:space="preserve">Enforce four-character Document Type codes</w:t>
            </w:r>
          </w:p>
        </w:tc>
        <w:tc>
          <w:tcPr/>
          <w:p>
            <w:pPr>
              <w:pStyle w:val="Compact"/>
              <w:jc w:val="left"/>
            </w:pPr>
            <w:r>
              <w:t xml:space="preserve">5.3</w:t>
            </w:r>
          </w:p>
        </w:tc>
      </w:tr>
      <w:tr>
        <w:tc>
          <w:tcPr/>
          <w:p>
            <w:pPr>
              <w:pStyle w:val="Compact"/>
              <w:jc w:val="left"/>
            </w:pPr>
            <w:r>
              <w:t xml:space="preserve">CORE-003</w:t>
            </w:r>
          </w:p>
        </w:tc>
        <w:tc>
          <w:tcPr/>
          <w:p>
            <w:pPr>
              <w:pStyle w:val="Compact"/>
              <w:jc w:val="left"/>
            </w:pPr>
            <w:r>
              <w:t xml:space="preserve">Require Account or Partner number per document ownership</w:t>
            </w:r>
          </w:p>
        </w:tc>
        <w:tc>
          <w:tcPr/>
          <w:p>
            <w:pPr>
              <w:pStyle w:val="Compact"/>
              <w:jc w:val="left"/>
            </w:pPr>
            <w:r>
              <w:t xml:space="preserve">5.3</w:t>
            </w:r>
          </w:p>
        </w:tc>
      </w:tr>
      <w:tr>
        <w:tc>
          <w:tcPr/>
          <w:p>
            <w:pPr>
              <w:pStyle w:val="Compact"/>
              <w:jc w:val="left"/>
            </w:pPr>
            <w:r>
              <w:t xml:space="preserve">CORE-004</w:t>
            </w:r>
          </w:p>
        </w:tc>
        <w:tc>
          <w:tcPr/>
          <w:p>
            <w:pPr>
              <w:pStyle w:val="Compact"/>
              <w:jc w:val="left"/>
            </w:pPr>
            <w:r>
              <w:t xml:space="preserve">Enforce Document Format upload rights</w:t>
            </w:r>
          </w:p>
        </w:tc>
        <w:tc>
          <w:tcPr/>
          <w:p>
            <w:pPr>
              <w:pStyle w:val="Compact"/>
              <w:jc w:val="left"/>
            </w:pPr>
            <w:r>
              <w:t xml:space="preserve">5.1</w:t>
            </w:r>
          </w:p>
        </w:tc>
      </w:tr>
      <w:tr>
        <w:tc>
          <w:tcPr/>
          <w:p>
            <w:pPr>
              <w:pStyle w:val="Compact"/>
              <w:jc w:val="left"/>
            </w:pPr>
            <w:r>
              <w:t xml:space="preserve">CORE-005</w:t>
            </w:r>
          </w:p>
        </w:tc>
        <w:tc>
          <w:tcPr/>
          <w:p>
            <w:pPr>
              <w:pStyle w:val="Compact"/>
              <w:jc w:val="left"/>
            </w:pPr>
            <w:r>
              <w:t xml:space="preserve">Generate Upload Date and capture Uploading User automatically</w:t>
            </w:r>
          </w:p>
        </w:tc>
        <w:tc>
          <w:tcPr/>
          <w:p>
            <w:pPr>
              <w:pStyle w:val="Compact"/>
              <w:jc w:val="left"/>
            </w:pPr>
            <w:r>
              <w:t xml:space="preserve">5.3</w:t>
            </w:r>
          </w:p>
        </w:tc>
      </w:tr>
      <w:tr>
        <w:tc>
          <w:tcPr/>
          <w:p>
            <w:pPr>
              <w:pStyle w:val="Compact"/>
              <w:jc w:val="left"/>
            </w:pPr>
            <w:r>
              <w:t xml:space="preserve">CORE-006</w:t>
            </w:r>
          </w:p>
        </w:tc>
        <w:tc>
          <w:tcPr/>
          <w:p>
            <w:pPr>
              <w:pStyle w:val="Compact"/>
              <w:jc w:val="left"/>
            </w:pPr>
            <w:r>
              <w:t xml:space="preserve">Validate mandatory metadata before embedded workflow initiation</w:t>
            </w:r>
          </w:p>
        </w:tc>
        <w:tc>
          <w:tcPr/>
          <w:p>
            <w:pPr>
              <w:pStyle w:val="Compact"/>
              <w:jc w:val="left"/>
            </w:pPr>
            <w:r>
              <w:t xml:space="preserve">6.2</w:t>
            </w:r>
          </w:p>
        </w:tc>
      </w:tr>
      <w:tr>
        <w:tc>
          <w:tcPr/>
          <w:p>
            <w:pPr>
              <w:pStyle w:val="Compact"/>
              <w:jc w:val="left"/>
            </w:pPr>
            <w:r>
              <w:t xml:space="preserve">CORE-007</w:t>
            </w:r>
          </w:p>
        </w:tc>
        <w:tc>
          <w:tcPr/>
          <w:p>
            <w:pPr>
              <w:pStyle w:val="Compact"/>
              <w:jc w:val="left"/>
            </w:pPr>
            <w:r>
              <w:t xml:space="preserve">Trigger configured workflows automatically from Document Type and context</w:t>
            </w:r>
          </w:p>
        </w:tc>
        <w:tc>
          <w:tcPr/>
          <w:p>
            <w:pPr>
              <w:pStyle w:val="Compact"/>
              <w:jc w:val="left"/>
            </w:pPr>
            <w:r>
              <w:t xml:space="preserve">6.1</w:t>
            </w:r>
          </w:p>
        </w:tc>
      </w:tr>
      <w:tr>
        <w:tc>
          <w:tcPr/>
          <w:p>
            <w:pPr>
              <w:pStyle w:val="Compact"/>
              <w:jc w:val="left"/>
            </w:pPr>
            <w:r>
              <w:t xml:space="preserve">CORE-008</w:t>
            </w:r>
          </w:p>
        </w:tc>
        <w:tc>
          <w:tcPr/>
          <w:p>
            <w:pPr>
              <w:pStyle w:val="Compact"/>
              <w:jc w:val="left"/>
            </w:pPr>
            <w:r>
              <w:t xml:space="preserve">Maintain separate document, task and business milestone statuses</w:t>
            </w:r>
          </w:p>
        </w:tc>
        <w:tc>
          <w:tcPr/>
          <w:p>
            <w:pPr>
              <w:pStyle w:val="Compact"/>
              <w:jc w:val="left"/>
            </w:pPr>
            <w:r>
              <w:t xml:space="preserve">7.1</w:t>
            </w:r>
          </w:p>
        </w:tc>
      </w:tr>
      <w:tr>
        <w:tc>
          <w:tcPr/>
          <w:p>
            <w:pPr>
              <w:pStyle w:val="Compact"/>
              <w:jc w:val="left"/>
            </w:pPr>
            <w:r>
              <w:t xml:space="preserve">CORE-009</w:t>
            </w:r>
          </w:p>
        </w:tc>
        <w:tc>
          <w:tcPr/>
          <w:p>
            <w:pPr>
              <w:pStyle w:val="Compact"/>
              <w:jc w:val="left"/>
            </w:pPr>
            <w:r>
              <w:t xml:space="preserve">Retain rejected and replaced records with full audit history</w:t>
            </w:r>
          </w:p>
        </w:tc>
        <w:tc>
          <w:tcPr/>
          <w:p>
            <w:pPr>
              <w:pStyle w:val="Compact"/>
              <w:jc w:val="left"/>
            </w:pPr>
            <w:r>
              <w:t xml:space="preserve">5.5</w:t>
            </w:r>
          </w:p>
        </w:tc>
      </w:tr>
      <w:tr>
        <w:tc>
          <w:tcPr/>
          <w:p>
            <w:pPr>
              <w:pStyle w:val="Compact"/>
              <w:jc w:val="left"/>
            </w:pPr>
            <w:r>
              <w:t xml:space="preserve">CORE-010</w:t>
            </w:r>
          </w:p>
        </w:tc>
        <w:tc>
          <w:tcPr/>
          <w:p>
            <w:pPr>
              <w:pStyle w:val="Compact"/>
              <w:jc w:val="left"/>
            </w:pPr>
            <w:r>
              <w:t xml:space="preserve">Link old and new Document IDs during replacement</w:t>
            </w:r>
          </w:p>
        </w:tc>
        <w:tc>
          <w:tcPr/>
          <w:p>
            <w:pPr>
              <w:pStyle w:val="Compact"/>
              <w:jc w:val="left"/>
            </w:pPr>
            <w:r>
              <w:t xml:space="preserve">5.5</w:t>
            </w:r>
          </w:p>
        </w:tc>
      </w:tr>
      <w:tr>
        <w:tc>
          <w:tcPr/>
          <w:p>
            <w:pPr>
              <w:pStyle w:val="Compact"/>
              <w:jc w:val="left"/>
            </w:pPr>
            <w:r>
              <w:t xml:space="preserve">CORE-011</w:t>
            </w:r>
          </w:p>
        </w:tc>
        <w:tc>
          <w:tcPr/>
          <w:p>
            <w:pPr>
              <w:pStyle w:val="Compact"/>
              <w:jc w:val="left"/>
            </w:pPr>
            <w:r>
              <w:t xml:space="preserve">Support structured deficiencies and remediation evidence</w:t>
            </w:r>
          </w:p>
        </w:tc>
        <w:tc>
          <w:tcPr/>
          <w:p>
            <w:pPr>
              <w:pStyle w:val="Compact"/>
              <w:jc w:val="left"/>
            </w:pPr>
            <w:r>
              <w:t xml:space="preserve">5.6</w:t>
            </w:r>
          </w:p>
        </w:tc>
      </w:tr>
      <w:tr>
        <w:tc>
          <w:tcPr/>
          <w:p>
            <w:pPr>
              <w:pStyle w:val="Compact"/>
              <w:jc w:val="left"/>
            </w:pPr>
            <w:r>
              <w:t xml:space="preserve">CORE-012</w:t>
            </w:r>
          </w:p>
        </w:tc>
        <w:tc>
          <w:tcPr/>
          <w:p>
            <w:pPr>
              <w:pStyle w:val="Compact"/>
              <w:jc w:val="left"/>
            </w:pPr>
            <w:r>
              <w:t xml:space="preserve">Expose case owner, task assignee, team, age, blocker, next action and history</w:t>
            </w:r>
          </w:p>
        </w:tc>
        <w:tc>
          <w:tcPr/>
          <w:p>
            <w:pPr>
              <w:pStyle w:val="Compact"/>
              <w:jc w:val="left"/>
            </w:pPr>
            <w:r>
              <w:t xml:space="preserve">12.1</w:t>
            </w:r>
          </w:p>
        </w:tc>
      </w:tr>
      <w:tr>
        <w:tc>
          <w:tcPr/>
          <w:p>
            <w:pPr>
              <w:pStyle w:val="Compact"/>
              <w:jc w:val="left"/>
            </w:pPr>
            <w:r>
              <w:t xml:space="preserve">TAX-001</w:t>
            </w:r>
          </w:p>
        </w:tc>
        <w:tc>
          <w:tcPr/>
          <w:p>
            <w:pPr>
              <w:pStyle w:val="Compact"/>
              <w:jc w:val="left"/>
            </w:pPr>
            <w:r>
              <w:t xml:space="preserve">Support the 20 Single Tax Document combinations</w:t>
            </w:r>
          </w:p>
        </w:tc>
        <w:tc>
          <w:tcPr/>
          <w:p>
            <w:pPr>
              <w:pStyle w:val="Compact"/>
              <w:jc w:val="left"/>
            </w:pPr>
            <w:r>
              <w:t xml:space="preserve">8.1</w:t>
            </w:r>
          </w:p>
        </w:tc>
      </w:tr>
      <w:tr>
        <w:tc>
          <w:tcPr/>
          <w:p>
            <w:pPr>
              <w:pStyle w:val="Compact"/>
              <w:jc w:val="left"/>
            </w:pPr>
            <w:r>
              <w:t xml:space="preserve">TAX-002</w:t>
            </w:r>
          </w:p>
        </w:tc>
        <w:tc>
          <w:tcPr/>
          <w:p>
            <w:pPr>
              <w:pStyle w:val="Compact"/>
              <w:jc w:val="left"/>
            </w:pPr>
            <w:r>
              <w:t xml:space="preserve">Support the 25 Country-Specific Tax Document combinations</w:t>
            </w:r>
          </w:p>
        </w:tc>
        <w:tc>
          <w:tcPr/>
          <w:p>
            <w:pPr>
              <w:pStyle w:val="Compact"/>
              <w:jc w:val="left"/>
            </w:pPr>
            <w:r>
              <w:t xml:space="preserve">9.4</w:t>
            </w:r>
          </w:p>
        </w:tc>
      </w:tr>
      <w:tr>
        <w:tc>
          <w:tcPr/>
          <w:p>
            <w:pPr>
              <w:pStyle w:val="Compact"/>
              <w:jc w:val="left"/>
            </w:pPr>
            <w:r>
              <w:t xml:space="preserve">TAX-003</w:t>
            </w:r>
          </w:p>
        </w:tc>
        <w:tc>
          <w:tcPr/>
          <w:p>
            <w:pPr>
              <w:pStyle w:val="Compact"/>
              <w:jc w:val="left"/>
            </w:pPr>
            <w:r>
              <w:t xml:space="preserve">Exclude Rejected evidence from acceptable document suggestions</w:t>
            </w:r>
          </w:p>
        </w:tc>
        <w:tc>
          <w:tcPr/>
          <w:p>
            <w:pPr>
              <w:pStyle w:val="Compact"/>
              <w:jc w:val="left"/>
            </w:pPr>
            <w:r>
              <w:t xml:space="preserve">9.3</w:t>
            </w:r>
          </w:p>
        </w:tc>
      </w:tr>
      <w:tr>
        <w:tc>
          <w:tcPr/>
          <w:p>
            <w:pPr>
              <w:pStyle w:val="Compact"/>
              <w:jc w:val="left"/>
            </w:pPr>
            <w:r>
              <w:t xml:space="preserve">TAX-004</w:t>
            </w:r>
          </w:p>
        </w:tc>
        <w:tc>
          <w:tcPr/>
          <w:p>
            <w:pPr>
              <w:pStyle w:val="Compact"/>
              <w:jc w:val="left"/>
            </w:pPr>
            <w:r>
              <w:t xml:space="preserve">Provide digital Tax Relief New Business and Termination processes</w:t>
            </w:r>
          </w:p>
        </w:tc>
        <w:tc>
          <w:tcPr/>
          <w:p>
            <w:pPr>
              <w:pStyle w:val="Compact"/>
              <w:jc w:val="left"/>
            </w:pPr>
            <w:r>
              <w:t xml:space="preserve">10</w:t>
            </w:r>
          </w:p>
        </w:tc>
      </w:tr>
      <w:tr>
        <w:tc>
          <w:tcPr/>
          <w:p>
            <w:pPr>
              <w:pStyle w:val="Compact"/>
              <w:jc w:val="left"/>
            </w:pPr>
            <w:r>
              <w:t xml:space="preserve">TAX-005</w:t>
            </w:r>
          </w:p>
        </w:tc>
        <w:tc>
          <w:tcPr/>
          <w:p>
            <w:pPr>
              <w:pStyle w:val="Compact"/>
              <w:jc w:val="left"/>
            </w:pPr>
            <w:r>
              <w:t xml:space="preserve">Provide a structured digital BTAX form</w:t>
            </w:r>
          </w:p>
        </w:tc>
        <w:tc>
          <w:tcPr/>
          <w:p>
            <w:pPr>
              <w:pStyle w:val="Compact"/>
              <w:jc w:val="left"/>
            </w:pPr>
            <w:r>
              <w:t xml:space="preserve">10.3</w:t>
            </w:r>
          </w:p>
        </w:tc>
      </w:tr>
      <w:tr>
        <w:tc>
          <w:tcPr/>
          <w:p>
            <w:pPr>
              <w:pStyle w:val="Compact"/>
              <w:jc w:val="left"/>
            </w:pPr>
            <w:r>
              <w:t xml:space="preserve">TAX-006</w:t>
            </w:r>
          </w:p>
        </w:tc>
        <w:tc>
          <w:tcPr/>
          <w:p>
            <w:pPr>
              <w:pStyle w:val="Compact"/>
              <w:jc w:val="left"/>
            </w:pPr>
            <w:r>
              <w:t xml:space="preserve">Dynamically assign or recommend BTA1–BTA9</w:t>
            </w:r>
          </w:p>
        </w:tc>
        <w:tc>
          <w:tcPr/>
          <w:p>
            <w:pPr>
              <w:pStyle w:val="Compact"/>
              <w:jc w:val="left"/>
            </w:pPr>
            <w:r>
              <w:t xml:space="preserve">10.4</w:t>
            </w:r>
          </w:p>
        </w:tc>
      </w:tr>
      <w:tr>
        <w:tc>
          <w:tcPr/>
          <w:p>
            <w:pPr>
              <w:pStyle w:val="Compact"/>
              <w:jc w:val="left"/>
            </w:pPr>
            <w:r>
              <w:t xml:space="preserve">TAX-007</w:t>
            </w:r>
          </w:p>
        </w:tc>
        <w:tc>
          <w:tcPr/>
          <w:p>
            <w:pPr>
              <w:pStyle w:val="Compact"/>
              <w:jc w:val="left"/>
            </w:pPr>
            <w:r>
              <w:t xml:space="preserve">Link accepted country evidence by Document ID</w:t>
            </w:r>
          </w:p>
        </w:tc>
        <w:tc>
          <w:tcPr/>
          <w:p>
            <w:pPr>
              <w:pStyle w:val="Compact"/>
              <w:jc w:val="left"/>
            </w:pPr>
            <w:r>
              <w:t xml:space="preserve">10.2</w:t>
            </w:r>
          </w:p>
        </w:tc>
      </w:tr>
      <w:tr>
        <w:tc>
          <w:tcPr/>
          <w:p>
            <w:pPr>
              <w:pStyle w:val="Compact"/>
              <w:jc w:val="left"/>
            </w:pPr>
            <w:r>
              <w:t xml:space="preserve">TAX-008</w:t>
            </w:r>
          </w:p>
        </w:tc>
        <w:tc>
          <w:tcPr/>
          <w:p>
            <w:pPr>
              <w:pStyle w:val="Compact"/>
              <w:jc w:val="left"/>
            </w:pPr>
            <w:r>
              <w:t xml:space="preserve">Provide a digital BCTS checklist</w:t>
            </w:r>
          </w:p>
        </w:tc>
        <w:tc>
          <w:tcPr/>
          <w:p>
            <w:pPr>
              <w:pStyle w:val="Compact"/>
              <w:jc w:val="left"/>
            </w:pPr>
            <w:r>
              <w:t xml:space="preserve">11</w:t>
            </w:r>
          </w:p>
        </w:tc>
      </w:tr>
      <w:tr>
        <w:tc>
          <w:tcPr/>
          <w:p>
            <w:pPr>
              <w:pStyle w:val="Compact"/>
              <w:jc w:val="left"/>
            </w:pPr>
            <w:r>
              <w:t xml:space="preserve">TAX-009</w:t>
            </w:r>
          </w:p>
        </w:tc>
        <w:tc>
          <w:tcPr/>
          <w:p>
            <w:pPr>
              <w:pStyle w:val="Compact"/>
              <w:jc w:val="left"/>
            </w:pPr>
            <w:r>
              <w:t xml:space="preserve">Apply dynamic BCTS evidence requirements</w:t>
            </w:r>
          </w:p>
        </w:tc>
        <w:tc>
          <w:tcPr/>
          <w:p>
            <w:pPr>
              <w:pStyle w:val="Compact"/>
              <w:jc w:val="left"/>
            </w:pPr>
            <w:r>
              <w:t xml:space="preserve">11.4</w:t>
            </w:r>
          </w:p>
        </w:tc>
      </w:tr>
      <w:tr>
        <w:tc>
          <w:tcPr/>
          <w:p>
            <w:pPr>
              <w:pStyle w:val="Compact"/>
              <w:jc w:val="left"/>
            </w:pPr>
            <w:r>
              <w:t xml:space="preserve">TAX-010</w:t>
            </w:r>
          </w:p>
        </w:tc>
        <w:tc>
          <w:tcPr/>
          <w:p>
            <w:pPr>
              <w:pStyle w:val="Compact"/>
              <w:jc w:val="left"/>
            </w:pPr>
            <w:r>
              <w:t xml:space="preserve">Track Tax approval and OBS implementation separately</w:t>
            </w:r>
          </w:p>
        </w:tc>
        <w:tc>
          <w:tcPr/>
          <w:p>
            <w:pPr>
              <w:pStyle w:val="Compact"/>
              <w:jc w:val="left"/>
            </w:pPr>
            <w:r>
              <w:t xml:space="preserve">7.1, 11.6</w:t>
            </w:r>
          </w:p>
        </w:tc>
      </w:tr>
      <w:tr>
        <w:tc>
          <w:tcPr/>
          <w:p>
            <w:pPr>
              <w:pStyle w:val="Compact"/>
              <w:jc w:val="left"/>
            </w:pPr>
            <w:r>
              <w:t xml:space="preserve">GOV-001</w:t>
            </w:r>
          </w:p>
        </w:tc>
        <w:tc>
          <w:tcPr/>
          <w:p>
            <w:pPr>
              <w:pStyle w:val="Compact"/>
              <w:jc w:val="left"/>
            </w:pPr>
            <w:r>
              <w:t xml:space="preserve">Retain Account-level audit history for workflows, processes and checklists</w:t>
            </w:r>
          </w:p>
        </w:tc>
        <w:tc>
          <w:tcPr/>
          <w:p>
            <w:pPr>
              <w:pStyle w:val="Compact"/>
              <w:jc w:val="left"/>
            </w:pPr>
            <w:r>
              <w:t xml:space="preserve">12</w:t>
            </w:r>
          </w:p>
        </w:tc>
      </w:tr>
      <w:tr>
        <w:tc>
          <w:tcPr/>
          <w:p>
            <w:pPr>
              <w:pStyle w:val="Compact"/>
              <w:jc w:val="left"/>
            </w:pPr>
            <w:r>
              <w:t xml:space="preserve">INT-001</w:t>
            </w:r>
          </w:p>
        </w:tc>
        <w:tc>
          <w:tcPr/>
          <w:p>
            <w:pPr>
              <w:pStyle w:val="Compact"/>
              <w:jc w:val="left"/>
            </w:pPr>
            <w:r>
              <w:t xml:space="preserve">Support events for upload, verification, Tax approval, account creation and OBS implementation</w:t>
            </w:r>
          </w:p>
        </w:tc>
        <w:tc>
          <w:tcPr/>
          <w:p>
            <w:pPr>
              <w:pStyle w:val="Compact"/>
              <w:jc w:val="left"/>
            </w:pPr>
            <w:r>
              <w:t xml:space="preserve">13.1</w:t>
            </w:r>
          </w:p>
        </w:tc>
      </w:tr>
      <w:tr>
        <w:tc>
          <w:tcPr/>
          <w:p>
            <w:pPr>
              <w:pStyle w:val="Compact"/>
              <w:jc w:val="left"/>
            </w:pPr>
            <w:r>
              <w:t xml:space="preserve">GOV-002</w:t>
            </w:r>
          </w:p>
        </w:tc>
        <w:tc>
          <w:tcPr/>
          <w:p>
            <w:pPr>
              <w:pStyle w:val="Compact"/>
              <w:jc w:val="left"/>
            </w:pPr>
            <w:r>
              <w:t xml:space="preserve">Provide a role-scoped operations dashboard with approved KPI and status-group definitions</w:t>
            </w:r>
          </w:p>
        </w:tc>
        <w:tc>
          <w:tcPr/>
          <w:p>
            <w:pPr>
              <w:pStyle w:val="Compact"/>
              <w:jc w:val="left"/>
            </w:pPr>
            <w:r>
              <w:t xml:space="preserve">12.6</w:t>
            </w:r>
          </w:p>
        </w:tc>
      </w:tr>
      <w:tr>
        <w:tc>
          <w:tcPr/>
          <w:p>
            <w:pPr>
              <w:pStyle w:val="Compact"/>
              <w:jc w:val="left"/>
            </w:pPr>
            <w:r>
              <w:t xml:space="preserve">GOV-003</w:t>
            </w:r>
          </w:p>
        </w:tc>
        <w:tc>
          <w:tcPr/>
          <w:p>
            <w:pPr>
              <w:pStyle w:val="Compact"/>
              <w:jc w:val="left"/>
            </w:pPr>
            <w:r>
              <w:t xml:space="preserve">Show one row per workflow with an expandable, route-ordered task list and task-based progress</w:t>
            </w:r>
          </w:p>
        </w:tc>
        <w:tc>
          <w:tcPr/>
          <w:p>
            <w:pPr>
              <w:pStyle w:val="Compact"/>
              <w:jc w:val="left"/>
            </w:pPr>
            <w:r>
              <w:t xml:space="preserve">12.6</w:t>
            </w:r>
          </w:p>
        </w:tc>
      </w:tr>
      <w:tr>
        <w:tc>
          <w:tcPr/>
          <w:p>
            <w:pPr>
              <w:pStyle w:val="Compact"/>
              <w:jc w:val="left"/>
            </w:pPr>
            <w:r>
              <w:t xml:space="preserve">GOV-004</w:t>
            </w:r>
          </w:p>
        </w:tc>
        <w:tc>
          <w:tcPr/>
          <w:p>
            <w:pPr>
              <w:pStyle w:val="Compact"/>
              <w:jc w:val="left"/>
            </w:pPr>
            <w:r>
              <w:t xml:space="preserve">Control and audit export of workflow and task lists</w:t>
            </w:r>
          </w:p>
        </w:tc>
        <w:tc>
          <w:tcPr/>
          <w:p>
            <w:pPr>
              <w:pStyle w:val="Compact"/>
              <w:jc w:val="left"/>
            </w:pPr>
            <w:r>
              <w:t xml:space="preserve">12.2, 12.6</w:t>
            </w:r>
          </w:p>
        </w:tc>
      </w:tr>
    </w:tbl>
    <w:p>
      <w:r>
        <w:pict>
          <v:rect style="width:0;height:1.5pt" o:hralign="center" o:hrstd="t" o:hr="t"/>
        </w:pict>
      </w:r>
    </w:p>
    <w:bookmarkStart w:id="94" w:name="X3f890a662186460243f69ff39db04f994ea72d5"/>
    <w:p>
      <w:pPr>
        <w:pStyle w:val="Heading3"/>
      </w:pPr>
      <w:r>
        <w:t xml:space="preserve">17.1 Extended traceability and acceptance scenarios</w:t>
      </w:r>
    </w:p>
    <w:p>
      <w:pPr>
        <w:pStyle w:val="FirstParagraph"/>
      </w:pPr>
      <w:r>
        <w:t xml:space="preserve">All requirements in §17 and all FR-* statements elsewhere in this document shall receive an approved traceability record containing: unique ID, source document/version and exact source locator, requirement text, rule/configuration reference, accountable requirement owner, screen/process/interface mapping, acceptance scenario, implementation evidence, test result and approval status. Original source page/slide locators must be verified during baselining; they are not invented here.</w:t>
      </w:r>
    </w:p>
    <w:p>
      <w:pPr>
        <w:pStyle w:val="BodyText"/>
      </w:pPr>
      <w:r>
        <w:t xml:space="preserve">The following added or clarified requirements are</w:t>
      </w:r>
      <w:r>
        <w:t xml:space="preserve"> </w:t>
      </w:r>
      <w:r>
        <w:rPr>
          <w:bCs/>
          <w:b/>
        </w:rPr>
        <w:t xml:space="preserve">Draft / acceptance not executed</w:t>
      </w:r>
      <w:r>
        <w:t xml:space="preserve">. Section references identify this FRD; they are not original-image citations. Existing CORE/TAX/GOV/INT IDs remain unchanged.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Requirement IDs</w:t>
            </w:r>
          </w:p>
        </w:tc>
        <w:tc>
          <w:tcPr/>
          <w:p>
            <w:pPr>
              <w:pStyle w:val="Compact"/>
              <w:jc w:val="left"/>
            </w:pPr>
            <w:r>
              <w:t xml:space="preserve">FRD locator and screen/process</w:t>
            </w:r>
          </w:p>
        </w:tc>
        <w:tc>
          <w:tcPr/>
          <w:p>
            <w:pPr>
              <w:pStyle w:val="Compact"/>
              <w:jc w:val="left"/>
            </w:pPr>
            <w:r>
              <w:t xml:space="preserve">Proposed requirement owner</w:t>
            </w:r>
          </w:p>
        </w:tc>
        <w:tc>
          <w:tcPr/>
          <w:p>
            <w:pPr>
              <w:pStyle w:val="Compact"/>
              <w:jc w:val="left"/>
            </w:pPr>
            <w:r>
              <w:t xml:space="preserve">Minimum acceptance scenario</w:t>
            </w:r>
          </w:p>
        </w:tc>
      </w:tr>
      <w:tr>
        <w:tc>
          <w:tcPr/>
          <w:p>
            <w:pPr>
              <w:pStyle w:val="Compact"/>
              <w:jc w:val="left"/>
            </w:pPr>
            <w:r>
              <w:t xml:space="preserve">FR-FMT-03–05</w:t>
            </w:r>
          </w:p>
        </w:tc>
        <w:tc>
          <w:tcPr/>
          <w:p>
            <w:pPr>
              <w:pStyle w:val="Compact"/>
              <w:jc w:val="left"/>
            </w:pPr>
            <w:r>
              <w:t xml:space="preserve">§5.1; upload/conversion</w:t>
            </w:r>
          </w:p>
        </w:tc>
        <w:tc>
          <w:tcPr/>
          <w:p>
            <w:pPr>
              <w:pStyle w:val="Compact"/>
              <w:jc w:val="left"/>
            </w:pPr>
            <w:r>
              <w:t xml:space="preserve">Content/Security</w:t>
            </w:r>
          </w:p>
        </w:tc>
        <w:tc>
          <w:tcPr/>
          <w:p>
            <w:pPr>
              <w:pStyle w:val="Compact"/>
              <w:jc w:val="left"/>
            </w:pPr>
            <w:r>
              <w:t xml:space="preserve">Unsupported file blocked; failed conversion visible; protected original not silently altered</w:t>
            </w:r>
          </w:p>
        </w:tc>
      </w:tr>
      <w:tr>
        <w:tc>
          <w:tcPr/>
          <w:p>
            <w:pPr>
              <w:pStyle w:val="Compact"/>
              <w:jc w:val="left"/>
            </w:pPr>
            <w:r>
              <w:t xml:space="preserve">FR-META-02–03</w:t>
            </w:r>
          </w:p>
        </w:tc>
        <w:tc>
          <w:tcPr/>
          <w:p>
            <w:pPr>
              <w:pStyle w:val="Compact"/>
              <w:jc w:val="left"/>
            </w:pPr>
            <w:r>
              <w:t xml:space="preserve">§5.3; intake and pre-account case</w:t>
            </w:r>
          </w:p>
        </w:tc>
        <w:tc>
          <w:tcPr/>
          <w:p>
            <w:pPr>
              <w:pStyle w:val="Compact"/>
              <w:jc w:val="left"/>
            </w:pPr>
            <w:r>
              <w:t xml:space="preserve">Data architecture</w:t>
            </w:r>
          </w:p>
        </w:tc>
        <w:tc>
          <w:tcPr/>
          <w:p>
            <w:pPr>
              <w:pStyle w:val="Compact"/>
              <w:jc w:val="left"/>
            </w:pPr>
            <w:r>
              <w:t xml:space="preserve">Valid provisional context accepted; missing required context blocked; final-link mismatch quarantined</w:t>
            </w:r>
          </w:p>
        </w:tc>
      </w:tr>
      <w:tr>
        <w:tc>
          <w:tcPr/>
          <w:p>
            <w:pPr>
              <w:pStyle w:val="Compact"/>
              <w:jc w:val="left"/>
            </w:pPr>
            <w:r>
              <w:t xml:space="preserve">FR-REP-01–08</w:t>
            </w:r>
          </w:p>
        </w:tc>
        <w:tc>
          <w:tcPr/>
          <w:p>
            <w:pPr>
              <w:pStyle w:val="Compact"/>
              <w:jc w:val="left"/>
            </w:pPr>
            <w:r>
              <w:t xml:space="preserve">§5.5; document replacement and affected cases</w:t>
            </w:r>
          </w:p>
        </w:tc>
        <w:tc>
          <w:tcPr/>
          <w:p>
            <w:pPr>
              <w:pStyle w:val="Compact"/>
              <w:jc w:val="left"/>
            </w:pPr>
            <w:r>
              <w:t xml:space="preserve">Content/Tax</w:t>
            </w:r>
          </w:p>
        </w:tc>
        <w:tc>
          <w:tcPr/>
          <w:p>
            <w:pPr>
              <w:pStyle w:val="Compact"/>
              <w:jc w:val="left"/>
            </w:pPr>
            <w:r>
              <w:t xml:space="preserve">Pending/Incomplete/Rejected replacement preserves current accepted record; accepted replacement supersedes once; old evidence references retained</w:t>
            </w:r>
          </w:p>
        </w:tc>
      </w:tr>
      <w:tr>
        <w:tc>
          <w:tcPr/>
          <w:p>
            <w:pPr>
              <w:pStyle w:val="Compact"/>
              <w:jc w:val="left"/>
            </w:pPr>
            <w:r>
              <w:t xml:space="preserve">FR-DEF-01–03</w:t>
            </w:r>
          </w:p>
        </w:tc>
        <w:tc>
          <w:tcPr/>
          <w:p>
            <w:pPr>
              <w:pStyle w:val="Compact"/>
              <w:jc w:val="left"/>
            </w:pPr>
            <w:r>
              <w:t xml:space="preserve">§5.6; returns and remediation</w:t>
            </w:r>
          </w:p>
        </w:tc>
        <w:tc>
          <w:tcPr/>
          <w:p>
            <w:pPr>
              <w:pStyle w:val="Compact"/>
              <w:jc w:val="left"/>
            </w:pPr>
            <w:r>
              <w:t xml:space="preserve">Tax/Operations</w:t>
            </w:r>
          </w:p>
        </w:tc>
        <w:tc>
          <w:tcPr/>
          <w:p>
            <w:pPr>
              <w:pStyle w:val="Compact"/>
              <w:jc w:val="left"/>
            </w:pPr>
            <w:r>
              <w:t xml:space="preserve">FO remediation recorded; unresolved or unaccepted blocking item prevents progression under approved rule; unauthorized waiver denied</w:t>
            </w:r>
          </w:p>
        </w:tc>
      </w:tr>
      <w:tr>
        <w:tc>
          <w:tcPr/>
          <w:p>
            <w:pPr>
              <w:pStyle w:val="Compact"/>
              <w:jc w:val="left"/>
            </w:pPr>
            <w:r>
              <w:t xml:space="preserve">FR-VIEW-01–05</w:t>
            </w:r>
          </w:p>
        </w:tc>
        <w:tc>
          <w:tcPr/>
          <w:p>
            <w:pPr>
              <w:pStyle w:val="Compact"/>
              <w:jc w:val="left"/>
            </w:pPr>
            <w:r>
              <w:t xml:space="preserve">§5.7; multipage workspace</w:t>
            </w:r>
          </w:p>
        </w:tc>
        <w:tc>
          <w:tcPr/>
          <w:p>
            <w:pPr>
              <w:pStyle w:val="Compact"/>
              <w:jc w:val="left"/>
            </w:pPr>
            <w:r>
              <w:t xml:space="preserve">Content/Product</w:t>
            </w:r>
          </w:p>
        </w:tc>
        <w:tc>
          <w:tcPr/>
          <w:p>
            <w:pPr>
              <w:pStyle w:val="Compact"/>
              <w:jc w:val="left"/>
            </w:pPr>
            <w:r>
              <w:t xml:space="preserve">Page navigation and notes reference correct version/page; original preserved; metadata edit and content revision remain distinct</w:t>
            </w:r>
          </w:p>
        </w:tc>
      </w:tr>
      <w:tr>
        <w:tc>
          <w:tcPr/>
          <w:p>
            <w:pPr>
              <w:pStyle w:val="Compact"/>
              <w:jc w:val="left"/>
            </w:pPr>
            <w:r>
              <w:t xml:space="preserve">FR-STA-03–04</w:t>
            </w:r>
          </w:p>
        </w:tc>
        <w:tc>
          <w:tcPr/>
          <w:p>
            <w:pPr>
              <w:pStyle w:val="Compact"/>
              <w:jc w:val="left"/>
            </w:pPr>
            <w:r>
              <w:t xml:space="preserve">§7.2; case overview and history</w:t>
            </w:r>
          </w:p>
        </w:tc>
        <w:tc>
          <w:tcPr/>
          <w:p>
            <w:pPr>
              <w:pStyle w:val="Compact"/>
              <w:jc w:val="left"/>
            </w:pPr>
            <w:r>
              <w:t xml:space="preserve">Process owner</w:t>
            </w:r>
          </w:p>
        </w:tc>
        <w:tc>
          <w:tcPr/>
          <w:p>
            <w:pPr>
              <w:pStyle w:val="Compact"/>
              <w:jc w:val="left"/>
            </w:pPr>
            <w:r>
              <w:t xml:space="preserve">Return/reopening invalidates current progression as configured without erasing earlier approval history</w:t>
            </w:r>
          </w:p>
        </w:tc>
      </w:tr>
      <w:tr>
        <w:tc>
          <w:tcPr/>
          <w:p>
            <w:pPr>
              <w:pStyle w:val="Compact"/>
              <w:jc w:val="left"/>
            </w:pPr>
            <w:r>
              <w:t xml:space="preserve">FR-BP1-06–08</w:t>
            </w:r>
          </w:p>
        </w:tc>
        <w:tc>
          <w:tcPr/>
          <w:p>
            <w:pPr>
              <w:pStyle w:val="Compact"/>
              <w:jc w:val="left"/>
            </w:pPr>
            <w:r>
              <w:t xml:space="preserve">§10.8; service lifecycle</w:t>
            </w:r>
          </w:p>
        </w:tc>
        <w:tc>
          <w:tcPr/>
          <w:p>
            <w:pPr>
              <w:pStyle w:val="Compact"/>
              <w:jc w:val="left"/>
            </w:pPr>
            <w:r>
              <w:t xml:space="preserve">Tax Relief/OBS</w:t>
            </w:r>
          </w:p>
        </w:tc>
        <w:tc>
          <w:tcPr/>
          <w:p>
            <w:pPr>
              <w:pStyle w:val="Compact"/>
              <w:jc w:val="left"/>
            </w:pPr>
            <w:r>
              <w:t xml:space="preserve">Future termination does not end service early; selected service only is affected; duplicates and partial writes handled</w:t>
            </w:r>
          </w:p>
        </w:tc>
      </w:tr>
      <w:tr>
        <w:tc>
          <w:tcPr/>
          <w:p>
            <w:pPr>
              <w:pStyle w:val="Compact"/>
              <w:jc w:val="left"/>
            </w:pPr>
            <w:r>
              <w:t xml:space="preserve">FR-ARC-01–04</w:t>
            </w:r>
          </w:p>
        </w:tc>
        <w:tc>
          <w:tcPr/>
          <w:p>
            <w:pPr>
              <w:pStyle w:val="Compact"/>
              <w:jc w:val="left"/>
            </w:pPr>
            <w:r>
              <w:t xml:space="preserve">§12.5; completion/archival/history</w:t>
            </w:r>
          </w:p>
        </w:tc>
        <w:tc>
          <w:tcPr/>
          <w:p>
            <w:pPr>
              <w:pStyle w:val="Compact"/>
              <w:jc w:val="left"/>
            </w:pPr>
            <w:r>
              <w:t xml:space="preserve">Records/Legal</w:t>
            </w:r>
          </w:p>
        </w:tc>
        <w:tc>
          <w:tcPr/>
          <w:p>
            <w:pPr>
              <w:pStyle w:val="Compact"/>
              <w:jc w:val="left"/>
            </w:pPr>
            <w:r>
              <w:t xml:space="preserve">Rejected remains distinct from successful completion; unauthorized archive/restore blocked; hold prevents disposal</w:t>
            </w:r>
          </w:p>
        </w:tc>
      </w:tr>
      <w:tr>
        <w:tc>
          <w:tcPr/>
          <w:p>
            <w:pPr>
              <w:pStyle w:val="Compact"/>
              <w:jc w:val="left"/>
            </w:pPr>
            <w:r>
              <w:t xml:space="preserve">FR-INT-02–04</w:t>
            </w:r>
          </w:p>
        </w:tc>
        <w:tc>
          <w:tcPr/>
          <w:p>
            <w:pPr>
              <w:pStyle w:val="Compact"/>
              <w:jc w:val="left"/>
            </w:pPr>
            <w:r>
              <w:t xml:space="preserve">§13.2; account event and implementation</w:t>
            </w:r>
          </w:p>
        </w:tc>
        <w:tc>
          <w:tcPr/>
          <w:p>
            <w:pPr>
              <w:pStyle w:val="Compact"/>
              <w:jc w:val="left"/>
            </w:pPr>
            <w:r>
              <w:t xml:space="preserve">Integration owners</w:t>
            </w:r>
          </w:p>
        </w:tc>
        <w:tc>
          <w:tcPr/>
          <w:p>
            <w:pPr>
              <w:pStyle w:val="Compact"/>
              <w:jc w:val="left"/>
            </w:pPr>
            <w:r>
              <w:t xml:space="preserve">Duplicate event does not duplicate work; mismatched linkage creates exception; failed write never closes implementation</w:t>
            </w:r>
          </w:p>
        </w:tc>
      </w:tr>
      <w:tr>
        <w:tc>
          <w:tcPr/>
          <w:p>
            <w:pPr>
              <w:pStyle w:val="Compact"/>
              <w:jc w:val="left"/>
            </w:pPr>
            <w:r>
              <w:t xml:space="preserve">FR-UX-01 and §14.4</w:t>
            </w:r>
          </w:p>
        </w:tc>
        <w:tc>
          <w:tcPr/>
          <w:p>
            <w:pPr>
              <w:pStyle w:val="Compact"/>
              <w:jc w:val="left"/>
            </w:pPr>
            <w:r>
              <w:t xml:space="preserve">Workspace and all critical journeys</w:t>
            </w:r>
          </w:p>
        </w:tc>
        <w:tc>
          <w:tcPr/>
          <w:p>
            <w:pPr>
              <w:pStyle w:val="Compact"/>
              <w:jc w:val="left"/>
            </w:pPr>
            <w:r>
              <w:t xml:space="preserve">Product/Security/Operations</w:t>
            </w:r>
          </w:p>
        </w:tc>
        <w:tc>
          <w:tcPr/>
          <w:p>
            <w:pPr>
              <w:pStyle w:val="Compact"/>
              <w:jc w:val="left"/>
            </w:pPr>
            <w:r>
              <w:t xml:space="preserve">Status readable without color; agreed keyboard/zoom/browser/load/recovery criteria pass</w:t>
            </w:r>
          </w:p>
        </w:tc>
      </w:tr>
      <w:tr>
        <w:tc>
          <w:tcPr/>
          <w:p>
            <w:pPr>
              <w:pStyle w:val="Compact"/>
              <w:jc w:val="left"/>
            </w:pPr>
            <w:r>
              <w:t xml:space="preserve">FR-DSH-01–10</w:t>
            </w:r>
          </w:p>
        </w:tc>
        <w:tc>
          <w:tcPr/>
          <w:p>
            <w:pPr>
              <w:pStyle w:val="Compact"/>
              <w:jc w:val="left"/>
            </w:pPr>
            <w:r>
              <w:t xml:space="preserve">§12.6; dashboard, workflow list and task list</w:t>
            </w:r>
          </w:p>
        </w:tc>
        <w:tc>
          <w:tcPr/>
          <w:p>
            <w:pPr>
              <w:pStyle w:val="Compact"/>
              <w:jc w:val="left"/>
            </w:pPr>
            <w:r>
              <w:t xml:space="preserve">Product / process owners / Operations</w:t>
            </w:r>
          </w:p>
        </w:tc>
        <w:tc>
          <w:tcPr/>
          <w:p>
            <w:pPr>
              <w:pStyle w:val="Compact"/>
              <w:jc w:val="left"/>
            </w:pPr>
            <w:r>
              <w:t xml:space="preserve">KPI values reconcile with engine and HIVE data for a controlled data set; each workflow type expands to its reference task list; a returned case shows its rework entries and preserves earlier entries; OTL and D-15 placeholders are never shown as completed; progress excludes automatic and placeholder steps; export restricted by role, audited and formula-safe; priority hidden until D-30 is approved; charts and states usable without colour and by keyboard</w:t>
            </w:r>
          </w:p>
        </w:tc>
      </w:tr>
      <w:tr>
        <w:tc>
          <w:tcPr/>
          <w:p>
            <w:pPr>
              <w:pStyle w:val="Compact"/>
              <w:jc w:val="left"/>
            </w:pPr>
            <w:r>
              <w:t xml:space="preserve">FR-RET-01–02</w:t>
            </w:r>
          </w:p>
        </w:tc>
        <w:tc>
          <w:tcPr/>
          <w:p>
            <w:pPr>
              <w:pStyle w:val="Compact"/>
              <w:jc w:val="left"/>
            </w:pPr>
            <w:r>
              <w:t xml:space="preserve">§7.3; resubmission and account-wait resumption</w:t>
            </w:r>
          </w:p>
        </w:tc>
        <w:tc>
          <w:tcPr/>
          <w:p>
            <w:pPr>
              <w:pStyle w:val="Compact"/>
              <w:jc w:val="left"/>
            </w:pPr>
            <w:r>
              <w:t xml:space="preserve">Process owner/Tax</w:t>
            </w:r>
          </w:p>
        </w:tc>
        <w:tc>
          <w:tcPr/>
          <w:p>
            <w:pPr>
              <w:pStyle w:val="Compact"/>
              <w:jc w:val="left"/>
            </w:pPr>
            <w:r>
              <w:t xml:space="preserve">Unchanged package returns straight to Tax; expired, replaced or inaccessible evidence, reallocated case owner or changed document ownership or a changed rule version each forces re-evaluation and evidence reconfirmation; outcome audited</w:t>
            </w:r>
          </w:p>
        </w:tc>
      </w:tr>
    </w:tbl>
    <w:p>
      <w:pPr>
        <w:pStyle w:val="BodyText"/>
      </w:pPr>
      <w:r>
        <w:t xml:space="preserve">Baseline acceptance must also cover each of the 20 Single Tax and 25 country combinations, conditional evidence, return/resubmit, rejection, wrong-role actions, maker-checker, rule/form-version changes and audit/export access. Inventory inclusion is not evidence that a combination has passed testing.</w:t>
      </w:r>
    </w:p>
    <w:p>
      <w:r>
        <w:pict>
          <v:rect style="width:0;height:1.5pt" o:hralign="center" o:hrstd="t" o:hr="t"/>
        </w:pict>
      </w:r>
    </w:p>
    <w:bookmarkEnd w:id="94"/>
    <w:bookmarkEnd w:id="95"/>
    <w:bookmarkStart w:id="97" w:name="implementation-package-and-workstreams"/>
    <w:p>
      <w:pPr>
        <w:pStyle w:val="Heading2"/>
      </w:pPr>
      <w:r>
        <w:t xml:space="preserve">18. Implementation package and workstreams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Minimum content</w:t>
            </w:r>
          </w:p>
        </w:tc>
      </w:tr>
      <w:tr>
        <w:tc>
          <w:tcPr/>
          <w:p>
            <w:pPr>
              <w:pStyle w:val="Compact"/>
              <w:jc w:val="left"/>
            </w:pPr>
            <w:r>
              <w:t xml:space="preserve">Workflow and process inventory</w:t>
            </w:r>
          </w:p>
        </w:tc>
        <w:tc>
          <w:tcPr/>
          <w:p>
            <w:pPr>
              <w:pStyle w:val="Compact"/>
              <w:jc w:val="left"/>
            </w:pPr>
            <w:r>
              <w:t xml:space="preserve">ID, name, type, trigger, scope, stages, outcomes, process owner</w:t>
            </w:r>
          </w:p>
        </w:tc>
      </w:tr>
      <w:tr>
        <w:tc>
          <w:tcPr/>
          <w:p>
            <w:pPr>
              <w:pStyle w:val="Compact"/>
              <w:jc w:val="left"/>
            </w:pPr>
            <w:r>
              <w:t xml:space="preserve">Document rules matrix</w:t>
            </w:r>
          </w:p>
        </w:tc>
        <w:tc>
          <w:tcPr/>
          <w:p>
            <w:pPr>
              <w:pStyle w:val="Compact"/>
              <w:jc w:val="left"/>
            </w:pPr>
            <w:r>
              <w:t xml:space="preserve">Code, description, document ownership, format, uploader, signature, validity, workflow, replacement</w:t>
            </w:r>
          </w:p>
        </w:tc>
      </w:tr>
      <w:tr>
        <w:tc>
          <w:tcPr/>
          <w:p>
            <w:pPr>
              <w:pStyle w:val="Compact"/>
              <w:jc w:val="left"/>
            </w:pPr>
            <w:r>
              <w:t xml:space="preserve">Metadata dictionary</w:t>
            </w:r>
          </w:p>
        </w:tc>
        <w:tc>
          <w:tcPr/>
          <w:p>
            <w:pPr>
              <w:pStyle w:val="Compact"/>
              <w:jc w:val="left"/>
            </w:pPr>
            <w:r>
              <w:t xml:space="preserve">Definition, type, source, mandatory rule, edit rights, target</w:t>
            </w:r>
          </w:p>
        </w:tc>
      </w:tr>
      <w:tr>
        <w:tc>
          <w:tcPr/>
          <w:p>
            <w:pPr>
              <w:pStyle w:val="Compact"/>
              <w:jc w:val="left"/>
            </w:pPr>
            <w:r>
              <w:t xml:space="preserve">Forms and checklist catalogue</w:t>
            </w:r>
          </w:p>
        </w:tc>
        <w:tc>
          <w:tcPr/>
          <w:p>
            <w:pPr>
              <w:pStyle w:val="Compact"/>
              <w:jc w:val="left"/>
            </w:pPr>
            <w:r>
              <w:t xml:space="preserve">BTAX, BTA1–BTA9, BTER, BCTS fields, conditions, role sections</w:t>
            </w:r>
          </w:p>
        </w:tc>
      </w:tr>
      <w:tr>
        <w:tc>
          <w:tcPr/>
          <w:p>
            <w:pPr>
              <w:pStyle w:val="Compact"/>
              <w:jc w:val="left"/>
            </w:pPr>
            <w:r>
              <w:t xml:space="preserve">RACI and access model</w:t>
            </w:r>
          </w:p>
        </w:tc>
        <w:tc>
          <w:tcPr/>
          <w:p>
            <w:pPr>
              <w:pStyle w:val="Compact"/>
              <w:jc w:val="left"/>
            </w:pPr>
            <w:r>
              <w:t xml:space="preserve">Task accountability, permission, deputy, maker-checker</w:t>
            </w:r>
          </w:p>
        </w:tc>
      </w:tr>
      <w:tr>
        <w:tc>
          <w:tcPr/>
          <w:p>
            <w:pPr>
              <w:pStyle w:val="Compact"/>
              <w:jc w:val="left"/>
            </w:pPr>
            <w:r>
              <w:t xml:space="preserve">Status-transition model</w:t>
            </w:r>
          </w:p>
        </w:tc>
        <w:tc>
          <w:tcPr/>
          <w:p>
            <w:pPr>
              <w:pStyle w:val="Compact"/>
              <w:jc w:val="left"/>
            </w:pPr>
            <w:r>
              <w:t xml:space="preserve">Document, task, process, milestone, deficiency transitions</w:t>
            </w:r>
          </w:p>
        </w:tc>
      </w:tr>
      <w:tr>
        <w:tc>
          <w:tcPr/>
          <w:p>
            <w:pPr>
              <w:pStyle w:val="Compact"/>
              <w:jc w:val="left"/>
            </w:pPr>
            <w:r>
              <w:t xml:space="preserve">Integration catalogue</w:t>
            </w:r>
          </w:p>
        </w:tc>
        <w:tc>
          <w:tcPr/>
          <w:p>
            <w:pPr>
              <w:pStyle w:val="Compact"/>
              <w:jc w:val="left"/>
            </w:pPr>
            <w:r>
              <w:t xml:space="preserve">Events, APIs, payload, errors, retries, reconciliation, data owner</w:t>
            </w:r>
          </w:p>
        </w:tc>
      </w:tr>
      <w:tr>
        <w:tc>
          <w:tcPr/>
          <w:p>
            <w:pPr>
              <w:pStyle w:val="Compact"/>
              <w:jc w:val="left"/>
            </w:pPr>
            <w:r>
              <w:t xml:space="preserve">Notification catalogue</w:t>
            </w:r>
          </w:p>
        </w:tc>
        <w:tc>
          <w:tcPr/>
          <w:p>
            <w:pPr>
              <w:pStyle w:val="Compact"/>
              <w:jc w:val="left"/>
            </w:pPr>
            <w:r>
              <w:t xml:space="preserve">Recipient, trigger, channel, content, escalation</w:t>
            </w:r>
          </w:p>
        </w:tc>
      </w:tr>
      <w:tr>
        <w:tc>
          <w:tcPr/>
          <w:p>
            <w:pPr>
              <w:pStyle w:val="Compact"/>
              <w:jc w:val="left"/>
            </w:pPr>
            <w:r>
              <w:t xml:space="preserve">Dashboard KPI catalogue</w:t>
            </w:r>
          </w:p>
        </w:tc>
        <w:tc>
          <w:tcPr/>
          <w:p>
            <w:pPr>
              <w:pStyle w:val="Compact"/>
              <w:jc w:val="left"/>
            </w:pPr>
            <w:r>
              <w:t xml:space="preserve">Indicator, formula, data source, access scope, period, refresh frequency, KPI owner</w:t>
            </w:r>
          </w:p>
        </w:tc>
      </w:tr>
      <w:tr>
        <w:tc>
          <w:tcPr/>
          <w:p>
            <w:pPr>
              <w:pStyle w:val="Compact"/>
              <w:jc w:val="left"/>
            </w:pPr>
            <w:r>
              <w:t xml:space="preserve">Acceptance and traceability pack</w:t>
            </w:r>
          </w:p>
        </w:tc>
        <w:tc>
          <w:tcPr/>
          <w:p>
            <w:pPr>
              <w:pStyle w:val="Compact"/>
              <w:jc w:val="left"/>
            </w:pPr>
            <w:r>
              <w:t xml:space="preserve">Requirement source, requirement owner, rule, screen, scenario, result, approval and open dependency</w:t>
            </w:r>
          </w:p>
        </w:tc>
      </w:tr>
      <w:tr>
        <w:tc>
          <w:tcPr/>
          <w:p>
            <w:pPr>
              <w:pStyle w:val="Compact"/>
              <w:jc w:val="left"/>
            </w:pPr>
            <w:r>
              <w:t xml:space="preserve">Migration and cutover plan</w:t>
            </w:r>
          </w:p>
        </w:tc>
        <w:tc>
          <w:tcPr/>
          <w:p>
            <w:pPr>
              <w:pStyle w:val="Compact"/>
              <w:jc w:val="left"/>
            </w:pPr>
            <w:r>
              <w:t xml:space="preserve">Source inventory, document/history/permission mapping, reconciliation, parallel run, cutover criteria and rollback</w:t>
            </w:r>
          </w:p>
        </w:tc>
      </w:tr>
      <w:tr>
        <w:tc>
          <w:tcPr/>
          <w:p>
            <w:pPr>
              <w:pStyle w:val="Compact"/>
              <w:jc w:val="left"/>
            </w:pPr>
            <w:r>
              <w:t xml:space="preserve">Architecture decision records</w:t>
            </w:r>
          </w:p>
        </w:tc>
        <w:tc>
          <w:tcPr/>
          <w:p>
            <w:pPr>
              <w:pStyle w:val="Compact"/>
              <w:jc w:val="left"/>
            </w:pPr>
            <w:r>
              <w:t xml:space="preserve">Product compatibility, workflow boundaries, repository ownership, event contracts, security and operational recovery</w:t>
            </w:r>
          </w:p>
        </w:tc>
      </w:tr>
    </w:tbl>
    <w:p>
      <w:pPr>
        <w:pStyle w:val="BodyText"/>
      </w:pPr>
      <w:r>
        <w:t xml:space="preserve">Workstreams: Core platform · Tax embedded workflows · Tax Relief · BCTS · Security and records · Testing and readiness (scenario design, UAT, training, cutover, stabilisation).</w:t>
      </w:r>
    </w:p>
    <w:p>
      <w:r>
        <w:pict>
          <v:rect style="width:0;height:1.5pt" o:hralign="center" o:hrstd="t" o:hr="t"/>
        </w:pict>
      </w:r>
    </w:p>
    <w:bookmarkStart w:id="96" w:name="implementation-entry-and-release-gates"/>
    <w:p>
      <w:pPr>
        <w:pStyle w:val="Heading3"/>
      </w:pPr>
      <w:r>
        <w:t xml:space="preserve">18.1 Implementation entry and release gates</w:t>
      </w:r>
    </w:p>
    <w:p>
      <w:pPr>
        <w:pStyle w:val="FirstParagraph"/>
      </w:pPr>
      <w:r>
        <w:rPr>
          <w:bCs/>
          <w:b/>
        </w:rPr>
        <w:t xml:space="preserve">Governing-version gate.</w:t>
      </w:r>
      <w:r>
        <w:t xml:space="preserve"> </w:t>
      </w:r>
      <w:r>
        <w:t xml:space="preserve">Before implementation, the sponsor shall confirm which FRD version governs and approve its decision register, including D-29 and D-30. Business and architecture owners shall approve the pilot scope and relevant open decisions before implementing policy as production behavior. Independent technical exploration may proceed using explicitly nonauthoritative rules and synthetic data.</w:t>
      </w:r>
    </w:p>
    <w:p>
      <w:pPr>
        <w:pStyle w:val="BodyText"/>
      </w:pPr>
      <w:r>
        <w:t xml:space="preserve">Before pilot release: approve the rule/form/metadata matrices, task RACI and access model, state transitions, integration contracts, acceptance measures, migration plan and test evidence. Record known limitations and training requirements. No numeric performance claim or release estimate is established by this FRD.</w:t>
      </w:r>
    </w:p>
    <w:p>
      <w:r>
        <w:pict>
          <v:rect style="width:0;height:1.5pt" o:hralign="center" o:hrstd="t" o:hr="t"/>
        </w:pict>
      </w:r>
    </w:p>
    <w:bookmarkEnd w:id="96"/>
    <w:bookmarkEnd w:id="97"/>
    <w:bookmarkStart w:id="98" w:name="appendix-glossary"/>
    <w:p>
      <w:pPr>
        <w:pStyle w:val="Heading2"/>
      </w:pPr>
      <w:r>
        <w:t xml:space="preserve">Appendix — Glossary</w:t>
      </w:r>
    </w:p>
    <w:p>
      <w:pPr>
        <w:pStyle w:val="FirstParagraph"/>
      </w:pPr>
      <w:r>
        <w:rPr>
          <w:bCs/>
          <w:b/>
        </w:rPr>
        <w:t xml:space="preserve">Naming convention.</w:t>
      </w:r>
      <w:r>
        <w:t xml:space="preserve"> </w:t>
      </w:r>
      <w:r>
        <w:rPr>
          <w:iCs/>
          <w:i/>
        </w:rPr>
        <w:t xml:space="preserve">Ownership</w:t>
      </w:r>
      <w:r>
        <w:t xml:space="preserve"> </w:t>
      </w:r>
      <w:r>
        <w:t xml:space="preserve">describes what a document belongs to (Account or Partner) or who holds the work now (work ownership).</w:t>
      </w:r>
      <w:r>
        <w:t xml:space="preserve"> </w:t>
      </w:r>
      <w:r>
        <w:rPr>
          <w:iCs/>
          <w:i/>
        </w:rPr>
        <w:t xml:space="preserve">Owner</w:t>
      </w:r>
      <w:r>
        <w:t xml:space="preserve"> </w:t>
      </w:r>
      <w:r>
        <w:t xml:space="preserve">always names an accountable party and is always qualified (process, case, deficiency, decision or data owner). A task is performed by its</w:t>
      </w:r>
      <w:r>
        <w:t xml:space="preserve"> </w:t>
      </w:r>
      <w:r>
        <w:rPr>
          <w:iCs/>
          <w:i/>
        </w:rPr>
        <w:t xml:space="preserve">assignee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BCTS</w:t>
            </w:r>
          </w:p>
        </w:tc>
        <w:tc>
          <w:tcPr/>
          <w:p>
            <w:pPr>
              <w:pStyle w:val="Compact"/>
              <w:jc w:val="left"/>
            </w:pPr>
            <w:r>
              <w:t xml:space="preserve">Digital checklist used to assess tax conditions for an Account and prepare implementation instructions</w:t>
            </w:r>
          </w:p>
        </w:tc>
      </w:tr>
      <w:tr>
        <w:tc>
          <w:tcPr/>
          <w:p>
            <w:pPr>
              <w:pStyle w:val="Compact"/>
              <w:jc w:val="left"/>
            </w:pPr>
            <w:r>
              <w:t xml:space="preserve">Business Process Library</w:t>
            </w:r>
          </w:p>
        </w:tc>
        <w:tc>
          <w:tcPr/>
          <w:p>
            <w:pPr>
              <w:pStyle w:val="Compact"/>
              <w:jc w:val="left"/>
            </w:pPr>
            <w:r>
              <w:t xml:space="preserve">User-facing catalogue from which intentional business requests and checklists are started</w:t>
            </w:r>
          </w:p>
        </w:tc>
      </w:tr>
      <w:tr>
        <w:tc>
          <w:tcPr/>
          <w:p>
            <w:pPr>
              <w:pStyle w:val="Compact"/>
              <w:jc w:val="left"/>
            </w:pPr>
            <w:r>
              <w:t xml:space="preserve">Complete</w:t>
            </w:r>
          </w:p>
        </w:tc>
        <w:tc>
          <w:tcPr/>
          <w:p>
            <w:pPr>
              <w:pStyle w:val="Compact"/>
              <w:jc w:val="left"/>
            </w:pPr>
            <w:r>
              <w:t xml:space="preserve">Documentary outcome indicating applicable document controls passed</w:t>
            </w:r>
          </w:p>
        </w:tc>
      </w:tr>
      <w:tr>
        <w:tc>
          <w:tcPr/>
          <w:p>
            <w:pPr>
              <w:pStyle w:val="Compact"/>
              <w:jc w:val="left"/>
            </w:pPr>
            <w:r>
              <w:t xml:space="preserve">Document bucket</w:t>
            </w:r>
          </w:p>
        </w:tc>
        <w:tc>
          <w:tcPr/>
          <w:p>
            <w:pPr>
              <w:pStyle w:val="Compact"/>
              <w:jc w:val="left"/>
            </w:pPr>
            <w:r>
              <w:t xml:space="preserve">Configuration grouping document types that share workflow and validation logic</w:t>
            </w:r>
          </w:p>
        </w:tc>
      </w:tr>
      <w:tr>
        <w:tc>
          <w:tcPr/>
          <w:p>
            <w:pPr>
              <w:pStyle w:val="Compact"/>
              <w:jc w:val="left"/>
            </w:pPr>
            <w:r>
              <w:t xml:space="preserve">Document Format</w:t>
            </w:r>
          </w:p>
        </w:tc>
        <w:tc>
          <w:tcPr/>
          <w:p>
            <w:pPr>
              <w:pStyle w:val="Compact"/>
              <w:jc w:val="left"/>
            </w:pPr>
            <w:r>
              <w:t xml:space="preserve">Paper Original, Digital Original, Copy Valid as Original, Simple Copy</w:t>
            </w:r>
          </w:p>
        </w:tc>
      </w:tr>
      <w:tr>
        <w:tc>
          <w:tcPr/>
          <w:p>
            <w:pPr>
              <w:pStyle w:val="Compact"/>
              <w:jc w:val="left"/>
            </w:pPr>
            <w:r>
              <w:t xml:space="preserve">Document ID</w:t>
            </w:r>
          </w:p>
        </w:tc>
        <w:tc>
          <w:tcPr/>
          <w:p>
            <w:pPr>
              <w:pStyle w:val="Compact"/>
              <w:jc w:val="left"/>
            </w:pPr>
            <w:r>
              <w:t xml:space="preserve">Unique machine-generated identifier for an uploaded document</w:t>
            </w:r>
          </w:p>
        </w:tc>
      </w:tr>
      <w:tr>
        <w:tc>
          <w:tcPr/>
          <w:p>
            <w:pPr>
              <w:pStyle w:val="Compact"/>
              <w:jc w:val="left"/>
            </w:pPr>
            <w:r>
              <w:t xml:space="preserve">Embedded workflow</w:t>
            </w:r>
          </w:p>
        </w:tc>
        <w:tc>
          <w:tcPr/>
          <w:p>
            <w:pPr>
              <w:pStyle w:val="Compact"/>
              <w:jc w:val="left"/>
            </w:pPr>
            <w:r>
              <w:t xml:space="preserve">Workflow automatically triggered by document upload and configuration</w:t>
            </w:r>
          </w:p>
        </w:tc>
      </w:tr>
      <w:tr>
        <w:tc>
          <w:tcPr/>
          <w:p>
            <w:pPr>
              <w:pStyle w:val="Compact"/>
              <w:jc w:val="left"/>
            </w:pPr>
            <w:r>
              <w:t xml:space="preserve">Incomplete</w:t>
            </w:r>
          </w:p>
        </w:tc>
        <w:tc>
          <w:tcPr/>
          <w:p>
            <w:pPr>
              <w:pStyle w:val="Compact"/>
              <w:jc w:val="left"/>
            </w:pPr>
            <w:r>
              <w:t xml:space="preserve">Documentary outcome with a recorded deficiency; use depends on rule</w:t>
            </w:r>
          </w:p>
        </w:tc>
      </w:tr>
      <w:tr>
        <w:tc>
          <w:tcPr/>
          <w:p>
            <w:pPr>
              <w:pStyle w:val="Compact"/>
              <w:jc w:val="left"/>
            </w:pPr>
            <w:r>
              <w:t xml:space="preserve">Processing</w:t>
            </w:r>
          </w:p>
        </w:tc>
        <w:tc>
          <w:tcPr/>
          <w:p>
            <w:pPr>
              <w:pStyle w:val="Compact"/>
              <w:jc w:val="left"/>
            </w:pPr>
            <w:r>
              <w:t xml:space="preserve">Document status showing embedded verification has started</w:t>
            </w:r>
          </w:p>
        </w:tc>
      </w:tr>
      <w:tr>
        <w:tc>
          <w:tcPr/>
          <w:p>
            <w:pPr>
              <w:pStyle w:val="Compact"/>
              <w:jc w:val="left"/>
            </w:pPr>
            <w:r>
              <w:t xml:space="preserve">In Progress</w:t>
            </w:r>
          </w:p>
        </w:tc>
        <w:tc>
          <w:tcPr/>
          <w:p>
            <w:pPr>
              <w:pStyle w:val="Compact"/>
              <w:jc w:val="left"/>
            </w:pPr>
            <w:r>
              <w:t xml:space="preserve">Task status showing active work</w:t>
            </w:r>
          </w:p>
        </w:tc>
      </w:tr>
      <w:tr>
        <w:tc>
          <w:tcPr/>
          <w:p>
            <w:pPr>
              <w:pStyle w:val="Compact"/>
              <w:jc w:val="left"/>
            </w:pPr>
            <w:r>
              <w:t xml:space="preserve">Qualifying Document</w:t>
            </w:r>
          </w:p>
        </w:tc>
        <w:tc>
          <w:tcPr/>
          <w:p>
            <w:pPr>
              <w:pStyle w:val="Compact"/>
              <w:jc w:val="left"/>
            </w:pPr>
            <w:r>
              <w:t xml:space="preserve">Flag indicating suitability for a defined tax/business purpose</w:t>
            </w:r>
          </w:p>
        </w:tc>
      </w:tr>
      <w:tr>
        <w:tc>
          <w:tcPr/>
          <w:p>
            <w:pPr>
              <w:pStyle w:val="Compact"/>
              <w:jc w:val="left"/>
            </w:pPr>
            <w:r>
              <w:t xml:space="preserve">Rejected</w:t>
            </w:r>
          </w:p>
        </w:tc>
        <w:tc>
          <w:tcPr/>
          <w:p>
            <w:pPr>
              <w:pStyle w:val="Compact"/>
              <w:jc w:val="left"/>
            </w:pPr>
            <w:r>
              <w:t xml:space="preserve">Document or process failed mandatory criteria</w:t>
            </w:r>
          </w:p>
        </w:tc>
      </w:tr>
      <w:tr>
        <w:tc>
          <w:tcPr/>
          <w:p>
            <w:pPr>
              <w:pStyle w:val="Compact"/>
              <w:jc w:val="left"/>
            </w:pPr>
            <w:r>
              <w:t xml:space="preserve">Replaced</w:t>
            </w:r>
          </w:p>
        </w:tc>
        <w:tc>
          <w:tcPr/>
          <w:p>
            <w:pPr>
              <w:pStyle w:val="Compact"/>
              <w:jc w:val="left"/>
            </w:pPr>
            <w:r>
              <w:t xml:space="preserve">Historical document superseded by a newer linked record</w:t>
            </w:r>
          </w:p>
        </w:tc>
      </w:tr>
      <w:tr>
        <w:tc>
          <w:tcPr/>
          <w:p>
            <w:pPr>
              <w:pStyle w:val="Compact"/>
              <w:jc w:val="left"/>
            </w:pPr>
            <w:r>
              <w:t xml:space="preserve">Tax Relief at Source</w:t>
            </w:r>
          </w:p>
        </w:tc>
        <w:tc>
          <w:tcPr/>
          <w:p>
            <w:pPr>
              <w:pStyle w:val="Compact"/>
              <w:jc w:val="left"/>
            </w:pPr>
            <w:r>
              <w:t xml:space="preserve">Business process used to create or terminate country-specific tax relief services</w:t>
            </w:r>
          </w:p>
        </w:tc>
      </w:tr>
      <w:tr>
        <w:tc>
          <w:tcPr/>
          <w:p>
            <w:pPr>
              <w:pStyle w:val="Compact"/>
              <w:jc w:val="left"/>
            </w:pPr>
            <w:r>
              <w:t xml:space="preserve">Document ownership</w:t>
            </w:r>
          </w:p>
        </w:tc>
        <w:tc>
          <w:tcPr/>
          <w:p>
            <w:pPr>
              <w:pStyle w:val="Compact"/>
              <w:jc w:val="left"/>
            </w:pPr>
            <w:r>
              <w:t xml:space="preserve">Whether a document belongs to an</w:t>
            </w:r>
            <w:r>
              <w:t xml:space="preserve"> </w:t>
            </w:r>
            <w:r>
              <w:rPr>
                <w:bCs/>
                <w:b/>
              </w:rPr>
              <w:t xml:space="preserve">Account</w:t>
            </w:r>
            <w:r>
              <w:t xml:space="preserve"> </w:t>
            </w:r>
            <w:r>
              <w:t xml:space="preserve">or a</w:t>
            </w:r>
            <w:r>
              <w:t xml:space="preserve"> </w:t>
            </w:r>
            <w:r>
              <w:rPr>
                <w:bCs/>
                <w:b/>
              </w:rPr>
              <w:t xml:space="preserve">Partner</w:t>
            </w:r>
            <w:r>
              <w:t xml:space="preserve">. An attribute of the document, not a person. Part of the rules-matrix key (Code + Document ownership + Subtype) and decides which number is mandatory at upload (CORE-003)</w:t>
            </w:r>
          </w:p>
        </w:tc>
      </w:tr>
      <w:tr>
        <w:tc>
          <w:tcPr/>
          <w:p>
            <w:pPr>
              <w:pStyle w:val="Compact"/>
              <w:jc w:val="left"/>
            </w:pPr>
            <w:r>
              <w:t xml:space="preserve">Ownership verification</w:t>
            </w:r>
          </w:p>
        </w:tc>
        <w:tc>
          <w:tcPr/>
          <w:p>
            <w:pPr>
              <w:pStyle w:val="Compact"/>
              <w:jc w:val="left"/>
            </w:pPr>
            <w:r>
              <w:t xml:space="preserve">Check that a document really belongs to the stated Account or Partner in iCRM (pre-validation check 2; verification tasks)</w:t>
            </w:r>
          </w:p>
        </w:tc>
      </w:tr>
      <w:tr>
        <w:tc>
          <w:tcPr/>
          <w:p>
            <w:pPr>
              <w:pStyle w:val="Compact"/>
              <w:jc w:val="left"/>
            </w:pPr>
            <w:r>
              <w:t xml:space="preserve">Work ownership</w:t>
            </w:r>
          </w:p>
        </w:tc>
        <w:tc>
          <w:tcPr/>
          <w:p>
            <w:pPr>
              <w:pStyle w:val="Compact"/>
              <w:jc w:val="left"/>
            </w:pPr>
            <w:r>
              <w:t xml:space="preserve">Who holds the work at a point in time: case owner, current task assignee, team, deputy, assignment date, age and SLA (§12.1)</w:t>
            </w:r>
          </w:p>
        </w:tc>
      </w:tr>
      <w:tr>
        <w:tc>
          <w:tcPr/>
          <w:p>
            <w:pPr>
              <w:pStyle w:val="Compact"/>
              <w:jc w:val="left"/>
            </w:pPr>
            <w:r>
              <w:t xml:space="preserve">Owner</w:t>
            </w:r>
          </w:p>
        </w:tc>
        <w:tc>
          <w:tcPr/>
          <w:p>
            <w:pPr>
              <w:pStyle w:val="Compact"/>
              <w:jc w:val="left"/>
            </w:pPr>
            <w:r>
              <w:t xml:space="preserve">Always an accountable party, never a document attribute. Always qualified by one of the owner types below</w:t>
            </w:r>
          </w:p>
        </w:tc>
      </w:tr>
      <w:tr>
        <w:tc>
          <w:tcPr/>
          <w:p>
            <w:pPr>
              <w:pStyle w:val="Compact"/>
              <w:jc w:val="left"/>
            </w:pPr>
            <w:r>
              <w:t xml:space="preserve">Process owner</w:t>
            </w:r>
          </w:p>
        </w:tc>
        <w:tc>
          <w:tcPr/>
          <w:p>
            <w:pPr>
              <w:pStyle w:val="Compact"/>
              <w:jc w:val="left"/>
            </w:pPr>
            <w:r>
              <w:t xml:space="preserve">Accountable for a workflow’s design, rules matrix, forms and SLAs, and approves configuration changes</w:t>
            </w:r>
          </w:p>
        </w:tc>
      </w:tr>
      <w:tr>
        <w:tc>
          <w:tcPr/>
          <w:p>
            <w:pPr>
              <w:pStyle w:val="Compact"/>
              <w:jc w:val="left"/>
            </w:pPr>
            <w:r>
              <w:t xml:space="preserve">Case owner</w:t>
            </w:r>
          </w:p>
        </w:tc>
        <w:tc>
          <w:tcPr/>
          <w:p>
            <w:pPr>
              <w:pStyle w:val="Compact"/>
              <w:jc w:val="left"/>
            </w:pPr>
            <w:r>
              <w:t xml:space="preserve">Accountable for one running process instance end to end; receives returns, notifications and overdue alerts. For business processes, the Account’s responsible CRM or desk resolved from iCRM</w:t>
            </w:r>
          </w:p>
        </w:tc>
      </w:tr>
      <w:tr>
        <w:tc>
          <w:tcPr/>
          <w:p>
            <w:pPr>
              <w:pStyle w:val="Compact"/>
              <w:jc w:val="left"/>
            </w:pPr>
            <w:r>
              <w:t xml:space="preserve">Task assignee</w:t>
            </w:r>
          </w:p>
        </w:tc>
        <w:tc>
          <w:tcPr/>
          <w:p>
            <w:pPr>
              <w:pStyle w:val="Compact"/>
              <w:jc w:val="left"/>
            </w:pPr>
            <w:r>
              <w:t xml:space="preserve">The one person who has claimed or been given a task from a team queue</w:t>
            </w:r>
          </w:p>
        </w:tc>
      </w:tr>
      <w:tr>
        <w:tc>
          <w:tcPr/>
          <w:p>
            <w:pPr>
              <w:pStyle w:val="Compact"/>
              <w:jc w:val="left"/>
            </w:pPr>
            <w:r>
              <w:t xml:space="preserve">Deficiency owner</w:t>
            </w:r>
          </w:p>
        </w:tc>
        <w:tc>
          <w:tcPr/>
          <w:p>
            <w:pPr>
              <w:pStyle w:val="Compact"/>
              <w:jc w:val="left"/>
            </w:pPr>
            <w:r>
              <w:t xml:space="preserve">The person or team who must remediate a deficiency</w:t>
            </w:r>
          </w:p>
        </w:tc>
      </w:tr>
      <w:tr>
        <w:tc>
          <w:tcPr/>
          <w:p>
            <w:pPr>
              <w:pStyle w:val="Compact"/>
              <w:jc w:val="left"/>
            </w:pPr>
            <w:r>
              <w:t xml:space="preserve">Decision owner</w:t>
            </w:r>
          </w:p>
        </w:tc>
        <w:tc>
          <w:tcPr/>
          <w:p>
            <w:pPr>
              <w:pStyle w:val="Compact"/>
              <w:jc w:val="left"/>
            </w:pPr>
            <w:r>
              <w:t xml:space="preserve">The function accountable for closing an open decision in §16</w:t>
            </w:r>
          </w:p>
        </w:tc>
      </w:tr>
      <w:tr>
        <w:tc>
          <w:tcPr/>
          <w:p>
            <w:pPr>
              <w:pStyle w:val="Compact"/>
              <w:jc w:val="left"/>
            </w:pPr>
            <w:r>
              <w:t xml:space="preserve">Data owner (system of record)</w:t>
            </w:r>
          </w:p>
        </w:tc>
        <w:tc>
          <w:tcPr/>
          <w:p>
            <w:pPr>
              <w:pStyle w:val="Compact"/>
              <w:jc w:val="left"/>
            </w:pPr>
            <w:r>
              <w:t xml:space="preserve">The system authoritative for a field or status, e.g. OBS for tax static data, iCRM for TIN and relationships, HIVE for document status</w:t>
            </w:r>
          </w:p>
        </w:tc>
      </w:tr>
    </w:tbl>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2026-09-29T01:25:56Z</dcterms:created>
  <dcterms:modified xsi:type="dcterms:W3CDTF">2026-09-29T01:25:56Z</dcterms:modified>
</cp:coreProperties>
</file>

<file path=docProps/custom.xml><?xml version="1.0" encoding="utf-8"?>
<Properties xmlns="http://schemas.openxmlformats.org/officeDocument/2006/custom-properties" xmlns:vt="http://schemas.openxmlformats.org/officeDocument/2006/docPropsVTypes"/>
</file>