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6DB2BE" w14:textId="77777777" w:rsidR="00C269A3" w:rsidRDefault="00000000">
      <w:pPr>
        <w:spacing w:after="80"/>
        <w:jc w:val="center"/>
      </w:pPr>
      <w:r>
        <w:rPr>
          <w:b/>
          <w:bCs/>
          <w:sz w:val="32"/>
          <w:szCs w:val="32"/>
        </w:rPr>
        <w:t>Master’s Thesis Proposal</w:t>
      </w:r>
    </w:p>
    <w:p w14:paraId="026F0170" w14:textId="77777777" w:rsidR="00C269A3" w:rsidRDefault="00000000">
      <w:pPr>
        <w:spacing w:after="80"/>
        <w:jc w:val="center"/>
      </w:pPr>
      <w:r>
        <w:rPr>
          <w:b/>
          <w:bCs/>
          <w:i/>
          <w:iCs/>
          <w:sz w:val="24"/>
          <w:szCs w:val="24"/>
        </w:rPr>
        <w:t>Comparing Architectural Paradigms for LLM-Based Supplier Discovery in Procurement</w:t>
      </w:r>
    </w:p>
    <w:p w14:paraId="7796D411" w14:textId="77777777" w:rsidR="00C269A3" w:rsidRDefault="00000000">
      <w:pPr>
        <w:spacing w:after="200"/>
        <w:jc w:val="center"/>
      </w:pPr>
      <w:r>
        <w:rPr>
          <w:sz w:val="20"/>
          <w:szCs w:val="20"/>
        </w:rPr>
        <w:t xml:space="preserve">Nitish Kumar </w:t>
      </w:r>
      <w:proofErr w:type="gramStart"/>
      <w:r>
        <w:rPr>
          <w:sz w:val="20"/>
          <w:szCs w:val="20"/>
        </w:rPr>
        <w:t>Pandey  ·</w:t>
      </w:r>
      <w:proofErr w:type="gramEnd"/>
      <w:r>
        <w:rPr>
          <w:sz w:val="20"/>
          <w:szCs w:val="20"/>
        </w:rPr>
        <w:t xml:space="preserve">  GH</w:t>
      </w:r>
      <w:proofErr w:type="gramStart"/>
      <w:r>
        <w:rPr>
          <w:sz w:val="20"/>
          <w:szCs w:val="20"/>
        </w:rPr>
        <w:t>1039520  ·</w:t>
      </w:r>
      <w:proofErr w:type="gramEnd"/>
      <w:r>
        <w:rPr>
          <w:sz w:val="20"/>
          <w:szCs w:val="20"/>
        </w:rPr>
        <w:t xml:space="preserve">  </w:t>
      </w:r>
      <w:r>
        <w:rPr>
          <w:i/>
          <w:iCs/>
          <w:color w:val="555555"/>
          <w:sz w:val="20"/>
          <w:szCs w:val="20"/>
        </w:rPr>
        <w:t xml:space="preserve">M599 Computer &amp; Data Sciences, </w:t>
      </w:r>
      <w:proofErr w:type="spellStart"/>
      <w:r>
        <w:rPr>
          <w:i/>
          <w:iCs/>
          <w:color w:val="555555"/>
          <w:sz w:val="20"/>
          <w:szCs w:val="20"/>
        </w:rPr>
        <w:t>Gisma</w:t>
      </w:r>
      <w:proofErr w:type="spellEnd"/>
      <w:r>
        <w:rPr>
          <w:i/>
          <w:iCs/>
          <w:color w:val="555555"/>
          <w:sz w:val="20"/>
          <w:szCs w:val="20"/>
        </w:rPr>
        <w:t xml:space="preserve"> University</w:t>
      </w:r>
    </w:p>
    <w:p w14:paraId="70527AB9" w14:textId="77777777" w:rsidR="00C269A3" w:rsidRDefault="00000000">
      <w:pPr>
        <w:pBdr>
          <w:bottom w:val="single" w:sz="4" w:space="1" w:color="CCCCCC"/>
        </w:pBdr>
        <w:spacing w:after="200"/>
        <w:jc w:val="center"/>
      </w:pPr>
      <w:r>
        <w:rPr>
          <w:i/>
          <w:iCs/>
          <w:color w:val="777777"/>
          <w:sz w:val="18"/>
          <w:szCs w:val="18"/>
        </w:rPr>
        <w:t xml:space="preserve">Research Type: Benchmarking </w:t>
      </w:r>
      <w:proofErr w:type="gramStart"/>
      <w:r>
        <w:rPr>
          <w:i/>
          <w:iCs/>
          <w:color w:val="777777"/>
          <w:sz w:val="18"/>
          <w:szCs w:val="18"/>
        </w:rPr>
        <w:t>Research  ·</w:t>
      </w:r>
      <w:proofErr w:type="gramEnd"/>
      <w:r>
        <w:rPr>
          <w:i/>
          <w:iCs/>
          <w:color w:val="777777"/>
          <w:sz w:val="18"/>
          <w:szCs w:val="18"/>
        </w:rPr>
        <w:t xml:space="preserve">  Industry partner: </w:t>
      </w:r>
      <w:proofErr w:type="spellStart"/>
      <w:r>
        <w:rPr>
          <w:i/>
          <w:iCs/>
          <w:color w:val="777777"/>
          <w:sz w:val="18"/>
          <w:szCs w:val="18"/>
        </w:rPr>
        <w:t>Mercanis</w:t>
      </w:r>
      <w:proofErr w:type="spellEnd"/>
      <w:r>
        <w:rPr>
          <w:i/>
          <w:iCs/>
          <w:color w:val="777777"/>
          <w:sz w:val="18"/>
          <w:szCs w:val="18"/>
        </w:rPr>
        <w:t xml:space="preserve"> GmbH</w:t>
      </w:r>
    </w:p>
    <w:p w14:paraId="273B0737" w14:textId="77777777" w:rsidR="00C269A3" w:rsidRDefault="00000000">
      <w:pPr>
        <w:pStyle w:val="Heading1"/>
      </w:pPr>
      <w:r>
        <w:t>1. Introduction</w:t>
      </w:r>
    </w:p>
    <w:p w14:paraId="1E909423" w14:textId="77777777" w:rsidR="00C269A3" w:rsidRDefault="00000000">
      <w:pPr>
        <w:spacing w:after="140" w:line="280" w:lineRule="auto"/>
      </w:pPr>
      <w:r>
        <w:t>Procurement teams spend a lot of time finding suppliers that satisfy several requirements at once. A realistic sourcing request might read: “an ISO 9001 certified packaging supplier in Germany with capacity above 10,000 units per month and lead time under 30 days.” That single sentence carries four constraints stacked on each other (certification, location, capacity, lead time), and the analyst often spends hours filtering candidates through keyword search and manual review.</w:t>
      </w:r>
    </w:p>
    <w:p w14:paraId="2B8FBD4F" w14:textId="6D9707EF" w:rsidR="00C269A3" w:rsidRDefault="00000000">
      <w:pPr>
        <w:spacing w:after="140" w:line="280" w:lineRule="auto"/>
      </w:pPr>
      <w:r>
        <w:t>Large language models like ChatGPT have made this look much easier. You can paste the same sentence into a chat and get a list of suppliers in seconds. Several procurement-AI tools currently work this way. But the convenience comes with real problems. The model can invent suppliers, claim certifications that do not exist, or assume capacity figures that were never stated. It has no memory of last week’s sourcing decisions. And the output is plain text, not the kind of structured, traceable record that AI systems used in business decision-making increasingly need under emerging regulations such as the EU AI Act (Article 12, audit-trail requirements for high-risk AI systems, fully enforced from August 2026).</w:t>
      </w:r>
    </w:p>
    <w:p w14:paraId="445E5B30" w14:textId="77777777" w:rsidR="00C269A3" w:rsidRDefault="00000000">
      <w:pPr>
        <w:spacing w:after="140" w:line="280" w:lineRule="auto"/>
      </w:pPr>
      <w:r>
        <w:t xml:space="preserve">This thesis asks a different question from “can an LLM do supplier discovery.” That question already has a clear answer. The harder question, and the one this thesis investigates, is what kind of architecture around an LLM makes the output trustworthy enough to </w:t>
      </w:r>
      <w:proofErr w:type="gramStart"/>
      <w:r>
        <w:t>actually use</w:t>
      </w:r>
      <w:proofErr w:type="gramEnd"/>
      <w:r>
        <w:t xml:space="preserve"> in a regulated workflow, and what the extra complexity costs in return.</w:t>
      </w:r>
    </w:p>
    <w:p w14:paraId="72DD11F5" w14:textId="77777777" w:rsidR="00C269A3" w:rsidRDefault="00000000">
      <w:pPr>
        <w:pStyle w:val="Heading1"/>
      </w:pPr>
      <w:r>
        <w:t>2. Problem and Research Gap</w:t>
      </w:r>
    </w:p>
    <w:p w14:paraId="2606D5D2" w14:textId="77777777" w:rsidR="00C269A3" w:rsidRDefault="00000000">
      <w:pPr>
        <w:spacing w:after="140" w:line="280" w:lineRule="auto"/>
      </w:pPr>
      <w:r>
        <w:t>There are three common ways to build an LLM-based supplier-discovery system today:</w:t>
      </w:r>
    </w:p>
    <w:p w14:paraId="6F45AFD4" w14:textId="77777777" w:rsidR="00C269A3" w:rsidRDefault="00000000">
      <w:pPr>
        <w:pStyle w:val="ListParagraph"/>
        <w:numPr>
          <w:ilvl w:val="0"/>
          <w:numId w:val="2"/>
        </w:numPr>
        <w:spacing w:after="70" w:line="270" w:lineRule="auto"/>
      </w:pPr>
      <w:r>
        <w:t>Single-prompt LLM. The query goes directly to the model, and the model writes the answer. This is the simplest approach but produces text that cannot be verified or audited.</w:t>
      </w:r>
    </w:p>
    <w:p w14:paraId="5F775059" w14:textId="77777777" w:rsidR="00C269A3" w:rsidRDefault="00000000">
      <w:pPr>
        <w:pStyle w:val="ListParagraph"/>
        <w:numPr>
          <w:ilvl w:val="0"/>
          <w:numId w:val="2"/>
        </w:numPr>
        <w:spacing w:after="70" w:line="270" w:lineRule="auto"/>
      </w:pPr>
      <w:r>
        <w:t>Retrieval-Augmented Generation (RAG). The query is matched against a vector database of supplier descriptions, and the top results are passed to the LLM for synthesis. This is the dominant pattern in current procurement-AI products.</w:t>
      </w:r>
    </w:p>
    <w:p w14:paraId="7F525B97" w14:textId="77777777" w:rsidR="00C269A3" w:rsidRDefault="00000000">
      <w:pPr>
        <w:pStyle w:val="ListParagraph"/>
        <w:numPr>
          <w:ilvl w:val="0"/>
          <w:numId w:val="2"/>
        </w:numPr>
        <w:spacing w:after="70" w:line="270" w:lineRule="auto"/>
      </w:pPr>
      <w:r>
        <w:t xml:space="preserve">Agentic system with verification. A set of </w:t>
      </w:r>
      <w:proofErr w:type="spellStart"/>
      <w:r>
        <w:t>specialised</w:t>
      </w:r>
      <w:proofErr w:type="spellEnd"/>
      <w:r>
        <w:t xml:space="preserve"> </w:t>
      </w:r>
      <w:proofErr w:type="gramStart"/>
      <w:r>
        <w:t>agents</w:t>
      </w:r>
      <w:proofErr w:type="gramEnd"/>
      <w:r>
        <w:t xml:space="preserve"> reason about the query, retrieve candidates, verify each constraint against quoted evidence, and produce structured rankings. More complex to </w:t>
      </w:r>
      <w:proofErr w:type="gramStart"/>
      <w:r>
        <w:t>build, but</w:t>
      </w:r>
      <w:proofErr w:type="gramEnd"/>
      <w:r>
        <w:t xml:space="preserve"> designed to be auditable.</w:t>
      </w:r>
    </w:p>
    <w:p w14:paraId="1590BA53" w14:textId="77777777" w:rsidR="00C269A3" w:rsidRDefault="00000000">
      <w:pPr>
        <w:spacing w:after="140" w:line="280" w:lineRule="auto"/>
      </w:pPr>
      <w:r>
        <w:rPr>
          <w:i/>
          <w:iCs/>
        </w:rPr>
        <w:t xml:space="preserve">To the best of my knowledge, </w:t>
      </w:r>
      <w:r>
        <w:t xml:space="preserve">no published study has compared all three of these architectures head-to-head on the same procurement benchmark. RAG is widely used in current AI-assisted retrieval products because it is the simplest path beyond a raw prompt. Whether the additional complexity of an agentic design </w:t>
      </w:r>
      <w:proofErr w:type="gramStart"/>
      <w:r>
        <w:t>actually pays</w:t>
      </w:r>
      <w:proofErr w:type="gramEnd"/>
      <w:r>
        <w:t xml:space="preserve"> off, in terms of constraint satisfaction, verifiability, and auditability, has not been measured. This thesis aims to close that gap.</w:t>
      </w:r>
    </w:p>
    <w:p w14:paraId="6C48CF67" w14:textId="77777777" w:rsidR="00C269A3" w:rsidRDefault="00000000">
      <w:pPr>
        <w:pStyle w:val="Heading1"/>
      </w:pPr>
      <w:r>
        <w:t>3. Research Questions and Hypotheses</w:t>
      </w:r>
    </w:p>
    <w:p w14:paraId="404986AC" w14:textId="77777777" w:rsidR="00C269A3" w:rsidRDefault="00000000">
      <w:pPr>
        <w:spacing w:after="140" w:line="280" w:lineRule="auto"/>
      </w:pPr>
      <w:r>
        <w:rPr>
          <w:b/>
          <w:bCs/>
        </w:rPr>
        <w:t xml:space="preserve">RQ1: </w:t>
      </w:r>
      <w:r>
        <w:t>How do single-prompt LLM, RAG, and agentic architectures compare on satisfying multi-constraint procurement queries?</w:t>
      </w:r>
    </w:p>
    <w:p w14:paraId="5FC04FAC" w14:textId="77777777" w:rsidR="00C269A3" w:rsidRDefault="00000000">
      <w:pPr>
        <w:spacing w:after="140" w:line="280" w:lineRule="auto"/>
      </w:pPr>
      <w:r>
        <w:rPr>
          <w:b/>
          <w:bCs/>
          <w:i/>
          <w:iCs/>
        </w:rPr>
        <w:lastRenderedPageBreak/>
        <w:t xml:space="preserve">H1: </w:t>
      </w:r>
      <w:r>
        <w:rPr>
          <w:i/>
          <w:iCs/>
        </w:rPr>
        <w:t>I expect the agentic architecture with per-constraint verification to satisfy more constraints correctly than the other two paradigms, and the gap to widen as the number of stacked constraints in the query increases.</w:t>
      </w:r>
    </w:p>
    <w:p w14:paraId="6FBD557E" w14:textId="77777777" w:rsidR="00C269A3" w:rsidRDefault="00000000">
      <w:pPr>
        <w:spacing w:after="140" w:line="280" w:lineRule="auto"/>
      </w:pPr>
      <w:r>
        <w:rPr>
          <w:b/>
          <w:bCs/>
        </w:rPr>
        <w:t xml:space="preserve">RQ2: </w:t>
      </w:r>
      <w:r>
        <w:t>How does auditability, defined as the ability to link supplier claims back to specific evidence, compare across the three architectures?</w:t>
      </w:r>
    </w:p>
    <w:p w14:paraId="4D85C513" w14:textId="77777777" w:rsidR="00C269A3" w:rsidRDefault="00000000">
      <w:pPr>
        <w:spacing w:after="140" w:line="280" w:lineRule="auto"/>
      </w:pPr>
      <w:r>
        <w:rPr>
          <w:b/>
          <w:bCs/>
          <w:i/>
          <w:iCs/>
        </w:rPr>
        <w:t xml:space="preserve">H2: </w:t>
      </w:r>
      <w:r>
        <w:rPr>
          <w:i/>
          <w:iCs/>
        </w:rPr>
        <w:t>I expect auditability to be structurally higher in the agentic architecture, because every claim it produces is tied to a quoted piece of evidence. The single-prompt approach should have very little structured auditability, and RAG should sit between the two.</w:t>
      </w:r>
    </w:p>
    <w:p w14:paraId="1FE63EF3" w14:textId="77777777" w:rsidR="00C269A3" w:rsidRDefault="00000000">
      <w:pPr>
        <w:spacing w:after="140" w:line="280" w:lineRule="auto"/>
      </w:pPr>
      <w:r>
        <w:rPr>
          <w:b/>
          <w:bCs/>
        </w:rPr>
        <w:t xml:space="preserve">RQ3: </w:t>
      </w:r>
      <w:r>
        <w:t>Which kinds of queries does each architecture handle well, and where does each one fail?</w:t>
      </w:r>
    </w:p>
    <w:p w14:paraId="5F09A9F8" w14:textId="77777777" w:rsidR="00C269A3" w:rsidRDefault="00000000">
      <w:pPr>
        <w:spacing w:after="140" w:line="280" w:lineRule="auto"/>
      </w:pPr>
      <w:r>
        <w:rPr>
          <w:b/>
          <w:bCs/>
          <w:i/>
          <w:iCs/>
        </w:rPr>
        <w:t xml:space="preserve">H3: </w:t>
      </w:r>
      <w:r>
        <w:rPr>
          <w:i/>
          <w:iCs/>
        </w:rPr>
        <w:t>I expect single-prompt LLMs to perform reasonably on simple queries but to degrade sharply on hard, multi-constraint ones. RAG should handle clear queries well but struggle with ambiguity. The agentic architecture should degrade most gracefully, but it will pay a real cost in latency.</w:t>
      </w:r>
    </w:p>
    <w:p w14:paraId="10CA8A0E" w14:textId="77777777" w:rsidR="00C269A3" w:rsidRDefault="00000000">
      <w:pPr>
        <w:pStyle w:val="Heading1"/>
      </w:pPr>
      <w:r>
        <w:t>4. Methodology</w:t>
      </w:r>
    </w:p>
    <w:p w14:paraId="451EF156" w14:textId="77777777" w:rsidR="00C269A3" w:rsidRDefault="00000000">
      <w:pPr>
        <w:spacing w:after="140" w:line="280" w:lineRule="auto"/>
      </w:pPr>
      <w:r>
        <w:t>This is a Benchmarking Research project. The methodology runs three different architectures on the same benchmark, with the same input queries, the same supplier corpus, the same LLM provider, and the same scoring procedure. The comparison is what produces the research finding.</w:t>
      </w:r>
    </w:p>
    <w:p w14:paraId="4F1D3733" w14:textId="77777777" w:rsidR="00C269A3" w:rsidRDefault="00000000">
      <w:pPr>
        <w:pStyle w:val="Heading2"/>
      </w:pPr>
      <w:r>
        <w:t>4.1 What Will Be Built</w:t>
      </w:r>
    </w:p>
    <w:p w14:paraId="2EDB79E4" w14:textId="77777777" w:rsidR="00C269A3" w:rsidRDefault="00000000">
      <w:pPr>
        <w:pStyle w:val="ListParagraph"/>
        <w:numPr>
          <w:ilvl w:val="0"/>
          <w:numId w:val="2"/>
        </w:numPr>
        <w:spacing w:after="70" w:line="270" w:lineRule="auto"/>
      </w:pPr>
      <w:r>
        <w:t>Paradigm 1: a single-prompt LLM baseline that sends each query straight to the model and parses the response into a ranked supplier list. Implementation is a standalone evaluation script, approximately 80 lines of code, that reuses the existing LLM client and benchmark harness.</w:t>
      </w:r>
    </w:p>
    <w:p w14:paraId="34DFFBEA" w14:textId="77777777" w:rsidR="00C269A3" w:rsidRDefault="00000000">
      <w:pPr>
        <w:pStyle w:val="ListParagraph"/>
        <w:numPr>
          <w:ilvl w:val="0"/>
          <w:numId w:val="2"/>
        </w:numPr>
        <w:spacing w:after="70" w:line="270" w:lineRule="auto"/>
      </w:pPr>
      <w:r>
        <w:t xml:space="preserve">Paradigm 2: a RAG baseline that retrieves the </w:t>
      </w:r>
      <w:proofErr w:type="gramStart"/>
      <w:r>
        <w:t>top-K</w:t>
      </w:r>
      <w:proofErr w:type="gramEnd"/>
      <w:r>
        <w:t xml:space="preserve"> supplier candidates from the existing Milvus vector index and passes them to the LLM for ranking and explanation. Implementation reuses the existing embedding model, vector store, and supplier corpus.</w:t>
      </w:r>
    </w:p>
    <w:p w14:paraId="0FD022EB" w14:textId="77777777" w:rsidR="00C269A3" w:rsidRDefault="00000000">
      <w:pPr>
        <w:pStyle w:val="ListParagraph"/>
        <w:numPr>
          <w:ilvl w:val="0"/>
          <w:numId w:val="2"/>
        </w:numPr>
        <w:spacing w:after="70" w:line="270" w:lineRule="auto"/>
      </w:pPr>
      <w:r>
        <w:t xml:space="preserve">Paradigm 3: the agentic system with five </w:t>
      </w:r>
      <w:proofErr w:type="spellStart"/>
      <w:r>
        <w:t>specialised</w:t>
      </w:r>
      <w:proofErr w:type="spellEnd"/>
      <w:r>
        <w:t xml:space="preserve"> agents (Parser, Discovery, Compliance, Ranking, Evaluator). The Parser uses a </w:t>
      </w:r>
      <w:proofErr w:type="spellStart"/>
      <w:r>
        <w:t>ReAct</w:t>
      </w:r>
      <w:proofErr w:type="spellEnd"/>
      <w:r>
        <w:t xml:space="preserve"> reasoning loop to choose among five domain tools (geocoding, certification </w:t>
      </w:r>
      <w:proofErr w:type="spellStart"/>
      <w:r>
        <w:t>canonicalisation</w:t>
      </w:r>
      <w:proofErr w:type="spellEnd"/>
      <w:r>
        <w:t xml:space="preserve">, industry context inference, quantity parsing, semantic memory lookup). The Compliance agent verifies each constraint against quoted evidence using a quote-or-fail rule. Cross-query semantic memory and a multi-turn clarification dialogue enable agentic </w:t>
      </w:r>
      <w:proofErr w:type="spellStart"/>
      <w:r>
        <w:t>behaviour</w:t>
      </w:r>
      <w:proofErr w:type="spellEnd"/>
      <w:r>
        <w:t xml:space="preserve"> across sessions. A unified audit log records every agent decision.</w:t>
      </w:r>
    </w:p>
    <w:p w14:paraId="3ED83BDB" w14:textId="77777777" w:rsidR="00C269A3" w:rsidRDefault="00000000">
      <w:pPr>
        <w:spacing w:after="140" w:line="280" w:lineRule="auto"/>
      </w:pPr>
      <w:r>
        <w:t>A note on the term “agentic.” Within their roles, the Parser, the clarification dialogue, and the Evaluator make autonomous decisions (which tool to call, whether to ask the user a question, whether to re-run the pipeline with relaxed constraints). The pipeline order itself is deterministic by design, because reliable audit trails require predictable orchestration. The system is therefore agentic in its reasoning components and deterministic in its overall control flow. This is a deliberate trade-off, not an oversight.</w:t>
      </w:r>
    </w:p>
    <w:p w14:paraId="087D1A07" w14:textId="77777777" w:rsidR="00C269A3" w:rsidRDefault="00000000">
      <w:pPr>
        <w:pStyle w:val="Heading2"/>
      </w:pPr>
      <w:r>
        <w:t>4.2 Benchmark</w:t>
      </w:r>
    </w:p>
    <w:p w14:paraId="425C2D60" w14:textId="77777777" w:rsidR="00C269A3" w:rsidRDefault="00000000">
      <w:pPr>
        <w:spacing w:after="140" w:line="280" w:lineRule="auto"/>
      </w:pPr>
      <w:r>
        <w:t xml:space="preserve">The benchmark, which I am calling SupplierBench-25, contains 25 multi-constraint procurement queries that I designed to cover three difficulty tiers (easy, medium, and hard) based on how many constraints are stacked and how ambiguous the wording is. Each query has a hand-curated set of </w:t>
      </w:r>
      <w:r>
        <w:lastRenderedPageBreak/>
        <w:t>ground-truth correct supplier matches. The number 25 reflects what a single annotator (myself) can curate carefully and consistently within the project timeline while still covering the three tiers. I treat this as a seed benchmark and acknowledge its size in the limitations. The supplier corpus is 10,000 synthetic records generated procedurally with documented parameters and a fixed random seed. No real company data is used. The benchmark, baselines, and code will be released publicly.</w:t>
      </w:r>
    </w:p>
    <w:p w14:paraId="65458381" w14:textId="77777777" w:rsidR="00C269A3" w:rsidRDefault="00000000">
      <w:pPr>
        <w:pStyle w:val="Heading1"/>
      </w:pPr>
      <w:r>
        <w:t>5. Evaluation</w:t>
      </w:r>
    </w:p>
    <w:p w14:paraId="36D2DE94" w14:textId="77777777" w:rsidR="00C269A3" w:rsidRDefault="00000000">
      <w:pPr>
        <w:spacing w:after="140" w:line="280" w:lineRule="auto"/>
      </w:pPr>
      <w:r>
        <w:t>The evaluation runs all three paradigms against the same SupplierBench-25 queries with identical experimental conditions: the same LLM provider (OpenAI GPT-4o-mini, primary), the same supplier corpus, the same ground-truth labels, and the same scoring code. Differences in results are therefore attributable to the architecture, not to the model or the data.</w:t>
      </w:r>
    </w:p>
    <w:p w14:paraId="52B1B120" w14:textId="77777777" w:rsidR="00C269A3" w:rsidRDefault="00000000">
      <w:pPr>
        <w:pStyle w:val="Heading2"/>
      </w:pPr>
      <w:r>
        <w:t xml:space="preserve">5.1 Metrics </w:t>
      </w:r>
      <w:proofErr w:type="gramStart"/>
      <w:r>
        <w:t>And</w:t>
      </w:r>
      <w:proofErr w:type="gramEnd"/>
      <w:r>
        <w:t xml:space="preserve"> How They Are Scored</w:t>
      </w:r>
    </w:p>
    <w:p w14:paraId="05E4FEE8" w14:textId="77777777" w:rsidR="00C269A3" w:rsidRDefault="00000000">
      <w:pPr>
        <w:spacing w:after="140" w:line="280" w:lineRule="auto"/>
      </w:pPr>
      <w:r>
        <w:t>Four metric families are reported per paradigm:</w:t>
      </w:r>
    </w:p>
    <w:p w14:paraId="3D13BB6F" w14:textId="77777777" w:rsidR="00C269A3" w:rsidRDefault="00000000">
      <w:pPr>
        <w:spacing w:after="140" w:line="280" w:lineRule="auto"/>
      </w:pPr>
      <w:r>
        <w:rPr>
          <w:b/>
          <w:bCs/>
        </w:rPr>
        <w:t xml:space="preserve">Constraint satisfaction. </w:t>
      </w:r>
      <w:r>
        <w:t xml:space="preserve">For each query, the system’s </w:t>
      </w:r>
      <w:proofErr w:type="gramStart"/>
      <w:r>
        <w:t>top-5</w:t>
      </w:r>
      <w:proofErr w:type="gramEnd"/>
      <w:r>
        <w:t xml:space="preserve"> returned suppliers are checked against the ground-truth constraint values stored in the supplier corpus. A supplier counts as fully satisfying if </w:t>
      </w:r>
      <w:proofErr w:type="gramStart"/>
      <w:r>
        <w:t>all of</w:t>
      </w:r>
      <w:proofErr w:type="gramEnd"/>
      <w:r>
        <w:t xml:space="preserve"> the query’s constraints (certification, location, capacity, lead time) match the supplier’s record. The metric is the fraction of returned suppliers that fully satisfy the query, averaged across the 25 queries and broken down by difficulty tier.</w:t>
      </w:r>
    </w:p>
    <w:p w14:paraId="390A7129" w14:textId="77777777" w:rsidR="00C269A3" w:rsidRDefault="00000000">
      <w:pPr>
        <w:spacing w:after="140" w:line="280" w:lineRule="auto"/>
      </w:pPr>
      <w:r>
        <w:rPr>
          <w:b/>
          <w:bCs/>
        </w:rPr>
        <w:t xml:space="preserve">Verifiability. </w:t>
      </w:r>
      <w:r>
        <w:t>Each supplier the system returns is associated with a set of factual claims (“certified ISO 9001,” “located in Germany,” “capacity above 10,000 units”). A claim counts as evidence-linked if the system’s output includes a quoted source from the supplier’s record that supports the claim. The metric is the fraction of evidence-linked claims out of total claims, per supplier and aggregated per paradigm. Single-prompt outputs will produce claims but no evidence links by construction; the agentic architecture is designed to produce evidence links for every claim.</w:t>
      </w:r>
    </w:p>
    <w:p w14:paraId="60A3F195" w14:textId="77777777" w:rsidR="00C269A3" w:rsidRDefault="00000000">
      <w:pPr>
        <w:spacing w:after="140" w:line="280" w:lineRule="auto"/>
      </w:pPr>
      <w:r>
        <w:rPr>
          <w:b/>
          <w:bCs/>
        </w:rPr>
        <w:t xml:space="preserve">Auditability. </w:t>
      </w:r>
      <w:r>
        <w:t xml:space="preserve">Auditability is scored on a four-point rubric. Score 0: the output is plain prose with no machine-readable structure. Score 1: the output is structured (JSON or similar) but does not link supplier suggestions to source evidence. Score 2: the output links suggestions to source evidence but the reasoning steps are not recorded. Score 3: the output links suggestions to evidence and the full reasoning chain </w:t>
      </w:r>
      <w:proofErr w:type="gramStart"/>
      <w:r>
        <w:t>is</w:t>
      </w:r>
      <w:proofErr w:type="gramEnd"/>
      <w:r>
        <w:t xml:space="preserve"> recorded in a </w:t>
      </w:r>
      <w:proofErr w:type="spellStart"/>
      <w:r>
        <w:t>queryable</w:t>
      </w:r>
      <w:proofErr w:type="spellEnd"/>
      <w:r>
        <w:t xml:space="preserve"> log. The rubric is applied per paradigm by inspecting representative outputs.</w:t>
      </w:r>
    </w:p>
    <w:p w14:paraId="0C77CA1B" w14:textId="77777777" w:rsidR="00C269A3" w:rsidRDefault="00000000">
      <w:pPr>
        <w:spacing w:after="140" w:line="280" w:lineRule="auto"/>
      </w:pPr>
      <w:r>
        <w:rPr>
          <w:b/>
          <w:bCs/>
        </w:rPr>
        <w:t xml:space="preserve">Operational performance. </w:t>
      </w:r>
      <w:r>
        <w:t xml:space="preserve">Standard information-retrieval metrics: Precision@5 (the fraction of the </w:t>
      </w:r>
      <w:proofErr w:type="gramStart"/>
      <w:r>
        <w:t>top-5</w:t>
      </w:r>
      <w:proofErr w:type="gramEnd"/>
      <w:r>
        <w:t xml:space="preserve"> results that are correct matches), Mean Reciprocal Rank (the average of 1/rank of the first correct result across queries), and end-to-end latency (mean and 95th-percentile wall-clock time per query).</w:t>
      </w:r>
    </w:p>
    <w:p w14:paraId="6A9133A4" w14:textId="77777777" w:rsidR="00C269A3" w:rsidRDefault="00000000">
      <w:pPr>
        <w:pStyle w:val="Heading2"/>
      </w:pPr>
      <w:r>
        <w:t>5.2 Ground Truth</w:t>
      </w:r>
    </w:p>
    <w:p w14:paraId="5F76FF81" w14:textId="77777777" w:rsidR="00C269A3" w:rsidRDefault="00000000">
      <w:pPr>
        <w:spacing w:after="140" w:line="280" w:lineRule="auto"/>
      </w:pPr>
      <w:r>
        <w:t>Ground truth for each query is established before any system is run. For each of the 25 queries, I record the set of supplier IDs in the synthetic corpus that fully satisfy the query’s constraints, determined by exact matching against the structured fields in the corpus. The ground truth is documented in a versioned JSON file, included in the public release of the benchmark.</w:t>
      </w:r>
    </w:p>
    <w:p w14:paraId="7334EB66" w14:textId="77777777" w:rsidR="00C269A3" w:rsidRDefault="00000000">
      <w:pPr>
        <w:pStyle w:val="Heading2"/>
      </w:pPr>
      <w:r>
        <w:t>5.3 Statistical Treatment</w:t>
      </w:r>
    </w:p>
    <w:p w14:paraId="5037ABB4" w14:textId="77777777" w:rsidR="00C269A3" w:rsidRDefault="00000000">
      <w:pPr>
        <w:spacing w:after="140" w:line="280" w:lineRule="auto"/>
      </w:pPr>
      <w:r>
        <w:t xml:space="preserve">With only 25 queries, the benchmark does not support population-scale statistical claims. Results are reported as observed values with per-tier breakdowns. Where the gap between paradigms is </w:t>
      </w:r>
      <w:r>
        <w:lastRenderedPageBreak/>
        <w:t>small (within a few percentage points), I report it as inconclusive rather than as a definitive finding. The honesty of this treatment is part of what makes the thesis defensible.</w:t>
      </w:r>
    </w:p>
    <w:p w14:paraId="02C2F7C7" w14:textId="77777777" w:rsidR="00C269A3" w:rsidRDefault="00000000">
      <w:pPr>
        <w:pStyle w:val="Heading2"/>
      </w:pPr>
      <w:r>
        <w:t>5.4 Cross-Model Sanity Check</w:t>
      </w:r>
    </w:p>
    <w:p w14:paraId="0CA8498A" w14:textId="77777777" w:rsidR="00C269A3" w:rsidRDefault="00000000">
      <w:pPr>
        <w:spacing w:after="140" w:line="280" w:lineRule="auto"/>
      </w:pPr>
      <w:r>
        <w:t xml:space="preserve">To check that findings are about the architecture and not about a specific model, a secondary smaller evaluation is run on a free-tier model (Llama-3.1-8b via </w:t>
      </w:r>
      <w:proofErr w:type="spellStart"/>
      <w:r>
        <w:t>Groq</w:t>
      </w:r>
      <w:proofErr w:type="spellEnd"/>
      <w:r>
        <w:t>) over one tier of the benchmark. If the rank order of paradigms holds across both models, the architectural finding is more defensible. If it does not, the dependence on the model is reported honestly.</w:t>
      </w:r>
    </w:p>
    <w:p w14:paraId="2F19E81C" w14:textId="77777777" w:rsidR="00C269A3" w:rsidRDefault="00000000">
      <w:pPr>
        <w:pStyle w:val="Heading1"/>
      </w:pPr>
      <w:r>
        <w:t>6. Tools and Technologies</w:t>
      </w:r>
    </w:p>
    <w:p w14:paraId="0FEA54C1" w14:textId="77777777" w:rsidR="00C269A3" w:rsidRDefault="00000000">
      <w:pPr>
        <w:spacing w:after="140" w:line="280" w:lineRule="auto"/>
      </w:pPr>
      <w:r>
        <w:t xml:space="preserve">Python, </w:t>
      </w:r>
      <w:proofErr w:type="spellStart"/>
      <w:r>
        <w:t>FastAPI</w:t>
      </w:r>
      <w:proofErr w:type="spellEnd"/>
      <w:r>
        <w:t xml:space="preserve">, </w:t>
      </w:r>
      <w:proofErr w:type="spellStart"/>
      <w:r>
        <w:t>LangGraph</w:t>
      </w:r>
      <w:proofErr w:type="spellEnd"/>
      <w:r>
        <w:t xml:space="preserve"> for agent orchestration, PostgreSQL for relational state and the audit log, Redis for caching, Milvus for vector storage, Voyage embeddings, OpenAI (primary) and </w:t>
      </w:r>
      <w:proofErr w:type="spellStart"/>
      <w:r>
        <w:t>Groq</w:t>
      </w:r>
      <w:proofErr w:type="spellEnd"/>
      <w:r>
        <w:t xml:space="preserve"> (fallback) as LLM providers, React for the frontend. The implementation is hosted in a documented GitHub repository to support reproducibility and the CDS technical-contribution requirement.</w:t>
      </w:r>
    </w:p>
    <w:p w14:paraId="2BC22B7F" w14:textId="77777777" w:rsidR="00C269A3" w:rsidRDefault="00000000">
      <w:pPr>
        <w:pStyle w:val="Heading1"/>
      </w:pPr>
      <w:r>
        <w:t>7. Expected Contributions</w:t>
      </w:r>
    </w:p>
    <w:p w14:paraId="530B6BE2" w14:textId="77777777" w:rsidR="00C269A3" w:rsidRDefault="00000000">
      <w:pPr>
        <w:pStyle w:val="ListParagraph"/>
        <w:numPr>
          <w:ilvl w:val="0"/>
          <w:numId w:val="2"/>
        </w:numPr>
        <w:spacing w:after="70" w:line="270" w:lineRule="auto"/>
      </w:pPr>
      <w:r>
        <w:t>A three-paradigm empirical comparison on multi-constraint procurement queries, measured across four metric families with documented scoring procedures.</w:t>
      </w:r>
    </w:p>
    <w:p w14:paraId="78369CE5" w14:textId="77777777" w:rsidR="00C269A3" w:rsidRDefault="00000000">
      <w:pPr>
        <w:pStyle w:val="ListParagraph"/>
        <w:numPr>
          <w:ilvl w:val="0"/>
          <w:numId w:val="2"/>
        </w:numPr>
        <w:spacing w:after="70" w:line="270" w:lineRule="auto"/>
      </w:pPr>
      <w:r>
        <w:t>SupplierBench-25: a small but reproducible public benchmark with synthetic supplier data, hand-curated ground truth, and baseline implementations for all three paradigms.</w:t>
      </w:r>
    </w:p>
    <w:p w14:paraId="622DF2FA" w14:textId="77777777" w:rsidR="00C269A3" w:rsidRDefault="00000000">
      <w:pPr>
        <w:pStyle w:val="ListParagraph"/>
        <w:numPr>
          <w:ilvl w:val="0"/>
          <w:numId w:val="2"/>
        </w:numPr>
        <w:spacing w:after="70" w:line="270" w:lineRule="auto"/>
      </w:pPr>
      <w:r>
        <w:t>A documented architectural pattern combining a structured certification taxonomy, quote-or-fail evidence verification, and deterministic ranking templates.</w:t>
      </w:r>
    </w:p>
    <w:p w14:paraId="17CF4F58" w14:textId="77777777" w:rsidR="00C269A3" w:rsidRDefault="00000000">
      <w:pPr>
        <w:pStyle w:val="ListParagraph"/>
        <w:numPr>
          <w:ilvl w:val="0"/>
          <w:numId w:val="2"/>
        </w:numPr>
        <w:spacing w:after="70" w:line="270" w:lineRule="auto"/>
      </w:pPr>
      <w:r>
        <w:t xml:space="preserve">An applied study of </w:t>
      </w:r>
      <w:proofErr w:type="spellStart"/>
      <w:r>
        <w:t>ReAct</w:t>
      </w:r>
      <w:proofErr w:type="spellEnd"/>
      <w:r>
        <w:t xml:space="preserve">-style reasoning (Yao et al. 2023) for procurement query parsing, with documented tool-selection </w:t>
      </w:r>
      <w:proofErr w:type="spellStart"/>
      <w:r>
        <w:t>behaviour</w:t>
      </w:r>
      <w:proofErr w:type="spellEnd"/>
      <w:r>
        <w:t xml:space="preserve"> from real runs.</w:t>
      </w:r>
    </w:p>
    <w:p w14:paraId="07239360" w14:textId="77777777" w:rsidR="00C269A3" w:rsidRDefault="00000000">
      <w:pPr>
        <w:pStyle w:val="ListParagraph"/>
        <w:numPr>
          <w:ilvl w:val="0"/>
          <w:numId w:val="2"/>
        </w:numPr>
        <w:spacing w:after="70" w:line="270" w:lineRule="auto"/>
      </w:pPr>
      <w:r>
        <w:t>A demonstration of cross-query semantic memory enabling agentic patterns (“similar to what we sourced last week, but in Bavaria”) that single-prompt usage cannot support.</w:t>
      </w:r>
    </w:p>
    <w:p w14:paraId="7AD98A63" w14:textId="77777777" w:rsidR="00C269A3" w:rsidRDefault="00000000">
      <w:pPr>
        <w:pStyle w:val="Heading1"/>
      </w:pPr>
      <w:r>
        <w:t>8. Scope and Limitations</w:t>
      </w:r>
    </w:p>
    <w:p w14:paraId="069EE0DE" w14:textId="77777777" w:rsidR="00C269A3" w:rsidRDefault="00000000">
      <w:pPr>
        <w:spacing w:after="140" w:line="280" w:lineRule="auto"/>
      </w:pPr>
      <w:r>
        <w:t>I want to be honest about what this thesis does not claim. It does not claim that the agentic architecture is the best possible design, only that one combination is evaluated empirically. It does not claim that hallucination is eliminated, only that the rate may be reduced relative to baselines. The underlying techniques (</w:t>
      </w:r>
      <w:proofErr w:type="spellStart"/>
      <w:r>
        <w:t>ReAct</w:t>
      </w:r>
      <w:proofErr w:type="spellEnd"/>
      <w:r>
        <w:t>, RAG, vector memory) are prior art, and the contribution is the synthesis and the comparison. The benchmark is small (25 queries, synthetic corpus, single annotator), and I treat it as a seed contribution rather than a definitive evaluation. The thesis covers English queries only and a single application domain (procurement). The honesty of these limits is part of what makes the thesis defensible.</w:t>
      </w:r>
    </w:p>
    <w:p w14:paraId="18256384" w14:textId="77777777" w:rsidR="00C269A3" w:rsidRDefault="00000000">
      <w:pPr>
        <w:pStyle w:val="Heading1"/>
      </w:pPr>
      <w:r>
        <w:t>9. Timeline</w:t>
      </w:r>
    </w:p>
    <w:p w14:paraId="6D6781A3" w14:textId="77777777" w:rsidR="00C269A3" w:rsidRDefault="00000000">
      <w:pPr>
        <w:spacing w:after="140" w:line="280" w:lineRule="auto"/>
      </w:pPr>
      <w:r>
        <w:t>The dissertation deadline is in mid-September 2026, with the exact submission date communicated by the university in the weeks before the assessment week. The timeline below works backwards from that date.</w:t>
      </w:r>
    </w:p>
    <w:p w14:paraId="36E53D61" w14:textId="77777777" w:rsidR="00C269A3" w:rsidRDefault="00000000">
      <w:pPr>
        <w:pStyle w:val="ListParagraph"/>
        <w:numPr>
          <w:ilvl w:val="0"/>
          <w:numId w:val="2"/>
        </w:numPr>
        <w:spacing w:after="70" w:line="270" w:lineRule="auto"/>
      </w:pPr>
      <w:r>
        <w:t>June 2026: build the single-prompt and RAG baselines, run the three-paradigm benchmark, and lock the evaluation results.</w:t>
      </w:r>
    </w:p>
    <w:p w14:paraId="13709320" w14:textId="77777777" w:rsidR="00C269A3" w:rsidRDefault="00000000">
      <w:pPr>
        <w:pStyle w:val="ListParagraph"/>
        <w:numPr>
          <w:ilvl w:val="0"/>
          <w:numId w:val="2"/>
        </w:numPr>
        <w:spacing w:after="70" w:line="270" w:lineRule="auto"/>
      </w:pPr>
      <w:r>
        <w:lastRenderedPageBreak/>
        <w:t>July 2026: write Chapters 1 to 3 (Introduction, Foundations, Related Work) following the CDS dissertation structure.</w:t>
      </w:r>
    </w:p>
    <w:p w14:paraId="60C8E0C7" w14:textId="77777777" w:rsidR="00C269A3" w:rsidRDefault="00000000">
      <w:pPr>
        <w:pStyle w:val="ListParagraph"/>
        <w:numPr>
          <w:ilvl w:val="0"/>
          <w:numId w:val="2"/>
        </w:numPr>
        <w:spacing w:after="70" w:line="270" w:lineRule="auto"/>
      </w:pPr>
      <w:r>
        <w:t>August 2026: write Chapters 4 and 5 (Approach, Evaluation and Results</w:t>
      </w:r>
      <w:proofErr w:type="gramStart"/>
      <w:r>
        <w:t>), and</w:t>
      </w:r>
      <w:proofErr w:type="gramEnd"/>
      <w:r>
        <w:t xml:space="preserve"> share a full draft with the supervisor.</w:t>
      </w:r>
    </w:p>
    <w:p w14:paraId="15642E4D" w14:textId="77777777" w:rsidR="00C269A3" w:rsidRDefault="00000000">
      <w:pPr>
        <w:pStyle w:val="ListParagraph"/>
        <w:numPr>
          <w:ilvl w:val="0"/>
          <w:numId w:val="2"/>
        </w:numPr>
        <w:spacing w:after="70" w:line="270" w:lineRule="auto"/>
      </w:pPr>
      <w:r>
        <w:t>Early September 2026: write Chapter 6 (Conclusion), the abstract, and the references; incorporate supervisor feedback.</w:t>
      </w:r>
    </w:p>
    <w:p w14:paraId="3F510B0D" w14:textId="77777777" w:rsidR="00C269A3" w:rsidRDefault="00000000">
      <w:pPr>
        <w:pStyle w:val="ListParagraph"/>
        <w:numPr>
          <w:ilvl w:val="0"/>
          <w:numId w:val="2"/>
        </w:numPr>
        <w:spacing w:after="70" w:line="270" w:lineRule="auto"/>
      </w:pPr>
      <w:r>
        <w:t>Mid-September 2026: final revisions, formatting, and submission by the assessment week deadline.</w:t>
      </w:r>
    </w:p>
    <w:p w14:paraId="2321CBB7" w14:textId="77777777" w:rsidR="00C269A3" w:rsidRDefault="00000000">
      <w:pPr>
        <w:pStyle w:val="Heading1"/>
      </w:pPr>
      <w:r>
        <w:t>10. Ethics</w:t>
      </w:r>
    </w:p>
    <w:p w14:paraId="6290E4B9" w14:textId="77777777" w:rsidR="00C269A3" w:rsidRDefault="00000000">
      <w:pPr>
        <w:spacing w:after="140" w:line="280" w:lineRule="auto"/>
      </w:pPr>
      <w:r>
        <w:t>This research uses fully synthetic supplier data and involves no human participants. The industry partner (</w:t>
      </w:r>
      <w:proofErr w:type="spellStart"/>
      <w:r>
        <w:t>Mercanis</w:t>
      </w:r>
      <w:proofErr w:type="spellEnd"/>
      <w:r>
        <w:t xml:space="preserve"> GmbH) provides problem framing and industry context only; no </w:t>
      </w:r>
      <w:proofErr w:type="spellStart"/>
      <w:r>
        <w:t>Mercanis</w:t>
      </w:r>
      <w:proofErr w:type="spellEnd"/>
      <w:r>
        <w:t xml:space="preserve"> customer data or confidential material is used. No user studies are conducted within thesis scope. The Ethical Approval Form will be submitted with the supervisor’s sign-off, as the project does not involve human participants.</w:t>
      </w:r>
    </w:p>
    <w:p w14:paraId="6BA384B7" w14:textId="77777777" w:rsidR="00C269A3" w:rsidRDefault="00000000">
      <w:pPr>
        <w:pStyle w:val="Heading1"/>
      </w:pPr>
      <w:r>
        <w:t>11. Key References</w:t>
      </w:r>
    </w:p>
    <w:p w14:paraId="7B2755D1" w14:textId="77777777" w:rsidR="00C269A3" w:rsidRDefault="00000000">
      <w:pPr>
        <w:spacing w:after="140" w:line="280" w:lineRule="auto"/>
      </w:pPr>
      <w:r>
        <w:t>Buckley, C. &amp; Voorhees, E. M. (2004). ‘Retrieval Evaluation with Incomplete Information’. In: Proceedings of the 27th Annual International ACM SIGIR Conference on Research and Development in Information Retrieval. ACM, pp. 25–32.</w:t>
      </w:r>
    </w:p>
    <w:p w14:paraId="2F141E00" w14:textId="77777777" w:rsidR="00C269A3" w:rsidRDefault="00000000">
      <w:pPr>
        <w:spacing w:after="140" w:line="280" w:lineRule="auto"/>
      </w:pPr>
      <w:r>
        <w:t>Hong, S., Zheng, M., Chen, J. and others (2024). ‘</w:t>
      </w:r>
      <w:proofErr w:type="spellStart"/>
      <w:r>
        <w:t>MetaGPT</w:t>
      </w:r>
      <w:proofErr w:type="spellEnd"/>
      <w:r>
        <w:t>: Meta Programming for a Multi-Agent Collaborative Framework’. In: Proceedings of the Twelfth International Conference on Learning Representations (ICLR 2024).</w:t>
      </w:r>
    </w:p>
    <w:p w14:paraId="31CFAF35" w14:textId="77777777" w:rsidR="00C269A3" w:rsidRDefault="00000000">
      <w:pPr>
        <w:spacing w:after="140" w:line="280" w:lineRule="auto"/>
      </w:pPr>
      <w:r>
        <w:t xml:space="preserve">Lewis, P., Perez, E., </w:t>
      </w:r>
      <w:proofErr w:type="spellStart"/>
      <w:r>
        <w:t>Piktus</w:t>
      </w:r>
      <w:proofErr w:type="spellEnd"/>
      <w:r>
        <w:t>, A. and others (2020). ‘Retrieval-Augmented Generation for Knowledge-Intensive NLP Tasks’. In: Advances in Neural Information Processing Systems 33 (</w:t>
      </w:r>
      <w:proofErr w:type="spellStart"/>
      <w:r>
        <w:t>NeurIPS</w:t>
      </w:r>
      <w:proofErr w:type="spellEnd"/>
      <w:r>
        <w:t xml:space="preserve"> 2020). Curran Associates, pp. 9459–9474.</w:t>
      </w:r>
    </w:p>
    <w:p w14:paraId="0781497E" w14:textId="77777777" w:rsidR="00C269A3" w:rsidRDefault="00000000">
      <w:pPr>
        <w:spacing w:after="140" w:line="280" w:lineRule="auto"/>
      </w:pPr>
      <w:r>
        <w:t>Syed, T. A., Jan, S., Ali, G. and others (2025). ‘Agentic AI Framework for Smart Inventory Replenishment’. In: Proceedings of the International Conference on Innovation and Intelligence for Informatics, Computing, and Technologies (3ICT 2025). Springer.</w:t>
      </w:r>
    </w:p>
    <w:p w14:paraId="05ED13F6" w14:textId="77777777" w:rsidR="00C269A3" w:rsidRDefault="00000000">
      <w:pPr>
        <w:spacing w:after="140" w:line="280" w:lineRule="auto"/>
      </w:pPr>
      <w:r>
        <w:t>Wu, Q., Bansal, G., Zhang, J. and others (2024). ‘</w:t>
      </w:r>
      <w:proofErr w:type="spellStart"/>
      <w:r>
        <w:t>AutoGen</w:t>
      </w:r>
      <w:proofErr w:type="spellEnd"/>
      <w:r>
        <w:t>: Enabling Next-Gen LLM Applications via Multi-Agent Conversation’. In: Proceedings of the First Conference on Language Modeling (COLM 2024).</w:t>
      </w:r>
    </w:p>
    <w:p w14:paraId="732365C8" w14:textId="77777777" w:rsidR="00C269A3" w:rsidRDefault="00000000">
      <w:pPr>
        <w:spacing w:after="140" w:line="280" w:lineRule="auto"/>
      </w:pPr>
      <w:r>
        <w:t>Yao, S., Zhao, J., Yu, D. and others (2023). ‘</w:t>
      </w:r>
      <w:proofErr w:type="spellStart"/>
      <w:r>
        <w:t>ReAct</w:t>
      </w:r>
      <w:proofErr w:type="spellEnd"/>
      <w:r>
        <w:t>: Synergizing Reasoning and Acting in Language Models’. In: Proceedings of the Eleventh International Conference on Learning Representations (ICLR 2023).</w:t>
      </w:r>
    </w:p>
    <w:p w14:paraId="3004AA4F" w14:textId="77777777" w:rsidR="00C269A3" w:rsidRDefault="00000000">
      <w:pPr>
        <w:spacing w:after="140" w:line="280" w:lineRule="auto"/>
      </w:pPr>
      <w:r>
        <w:t>Zhang, Y., Shang, Z., Patel, S. and Zuniga, M. (2025). ‘From Unstructured Communication to Intelligent RAG: Multi-Agent Automation for Supply Chain Knowledge Bases’. In: KDD 2025 Workshop Proceedings.</w:t>
      </w:r>
    </w:p>
    <w:sectPr w:rsidR="00C269A3">
      <w:footerReference w:type="default" r:id="rId7"/>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EA6E64" w14:textId="77777777" w:rsidR="001A5FC1" w:rsidRDefault="001A5FC1">
      <w:r>
        <w:separator/>
      </w:r>
    </w:p>
  </w:endnote>
  <w:endnote w:type="continuationSeparator" w:id="0">
    <w:p w14:paraId="10EAFBDF" w14:textId="77777777" w:rsidR="001A5FC1" w:rsidRDefault="001A5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8AC96" w14:textId="77777777" w:rsidR="00C269A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D1BE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D1BE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74694" w14:textId="77777777" w:rsidR="001A5FC1" w:rsidRDefault="001A5FC1">
      <w:r>
        <w:separator/>
      </w:r>
    </w:p>
  </w:footnote>
  <w:footnote w:type="continuationSeparator" w:id="0">
    <w:p w14:paraId="2DCCA0B2" w14:textId="77777777" w:rsidR="001A5FC1" w:rsidRDefault="001A5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677F36"/>
    <w:multiLevelType w:val="hybridMultilevel"/>
    <w:tmpl w:val="2A02DD94"/>
    <w:lvl w:ilvl="0" w:tplc="21587946">
      <w:start w:val="1"/>
      <w:numFmt w:val="bullet"/>
      <w:lvlText w:val="•"/>
      <w:lvlJc w:val="left"/>
      <w:pPr>
        <w:ind w:left="720" w:hanging="360"/>
      </w:pPr>
    </w:lvl>
    <w:lvl w:ilvl="1" w:tplc="FEC44644">
      <w:numFmt w:val="decimal"/>
      <w:lvlText w:val=""/>
      <w:lvlJc w:val="left"/>
    </w:lvl>
    <w:lvl w:ilvl="2" w:tplc="EB76A3FA">
      <w:numFmt w:val="decimal"/>
      <w:lvlText w:val=""/>
      <w:lvlJc w:val="left"/>
    </w:lvl>
    <w:lvl w:ilvl="3" w:tplc="48EE2BCA">
      <w:numFmt w:val="decimal"/>
      <w:lvlText w:val=""/>
      <w:lvlJc w:val="left"/>
    </w:lvl>
    <w:lvl w:ilvl="4" w:tplc="3B3CEEB4">
      <w:numFmt w:val="decimal"/>
      <w:lvlText w:val=""/>
      <w:lvlJc w:val="left"/>
    </w:lvl>
    <w:lvl w:ilvl="5" w:tplc="08168BA4">
      <w:numFmt w:val="decimal"/>
      <w:lvlText w:val=""/>
      <w:lvlJc w:val="left"/>
    </w:lvl>
    <w:lvl w:ilvl="6" w:tplc="AC385F4E">
      <w:numFmt w:val="decimal"/>
      <w:lvlText w:val=""/>
      <w:lvlJc w:val="left"/>
    </w:lvl>
    <w:lvl w:ilvl="7" w:tplc="9E8E597C">
      <w:numFmt w:val="decimal"/>
      <w:lvlText w:val=""/>
      <w:lvlJc w:val="left"/>
    </w:lvl>
    <w:lvl w:ilvl="8" w:tplc="838C2D2E">
      <w:numFmt w:val="decimal"/>
      <w:lvlText w:val=""/>
      <w:lvlJc w:val="left"/>
    </w:lvl>
  </w:abstractNum>
  <w:abstractNum w:abstractNumId="1" w15:restartNumberingAfterBreak="0">
    <w:nsid w:val="79F62E9D"/>
    <w:multiLevelType w:val="hybridMultilevel"/>
    <w:tmpl w:val="16589060"/>
    <w:lvl w:ilvl="0" w:tplc="4CA85584">
      <w:start w:val="1"/>
      <w:numFmt w:val="bullet"/>
      <w:lvlText w:val="●"/>
      <w:lvlJc w:val="left"/>
      <w:pPr>
        <w:ind w:left="720" w:hanging="360"/>
      </w:pPr>
    </w:lvl>
    <w:lvl w:ilvl="1" w:tplc="1466F970">
      <w:start w:val="1"/>
      <w:numFmt w:val="bullet"/>
      <w:lvlText w:val="○"/>
      <w:lvlJc w:val="left"/>
      <w:pPr>
        <w:ind w:left="1440" w:hanging="360"/>
      </w:pPr>
    </w:lvl>
    <w:lvl w:ilvl="2" w:tplc="C4020112">
      <w:start w:val="1"/>
      <w:numFmt w:val="bullet"/>
      <w:lvlText w:val="■"/>
      <w:lvlJc w:val="left"/>
      <w:pPr>
        <w:ind w:left="2160" w:hanging="360"/>
      </w:pPr>
    </w:lvl>
    <w:lvl w:ilvl="3" w:tplc="8C74B83C">
      <w:start w:val="1"/>
      <w:numFmt w:val="bullet"/>
      <w:lvlText w:val="●"/>
      <w:lvlJc w:val="left"/>
      <w:pPr>
        <w:ind w:left="2880" w:hanging="360"/>
      </w:pPr>
    </w:lvl>
    <w:lvl w:ilvl="4" w:tplc="6E9CCDF6">
      <w:start w:val="1"/>
      <w:numFmt w:val="bullet"/>
      <w:lvlText w:val="○"/>
      <w:lvlJc w:val="left"/>
      <w:pPr>
        <w:ind w:left="3600" w:hanging="360"/>
      </w:pPr>
    </w:lvl>
    <w:lvl w:ilvl="5" w:tplc="FB5C915C">
      <w:start w:val="1"/>
      <w:numFmt w:val="bullet"/>
      <w:lvlText w:val="■"/>
      <w:lvlJc w:val="left"/>
      <w:pPr>
        <w:ind w:left="4320" w:hanging="360"/>
      </w:pPr>
    </w:lvl>
    <w:lvl w:ilvl="6" w:tplc="DB76EFDE">
      <w:start w:val="1"/>
      <w:numFmt w:val="bullet"/>
      <w:lvlText w:val="●"/>
      <w:lvlJc w:val="left"/>
      <w:pPr>
        <w:ind w:left="5040" w:hanging="360"/>
      </w:pPr>
    </w:lvl>
    <w:lvl w:ilvl="7" w:tplc="D782324C">
      <w:start w:val="1"/>
      <w:numFmt w:val="bullet"/>
      <w:lvlText w:val="●"/>
      <w:lvlJc w:val="left"/>
      <w:pPr>
        <w:ind w:left="5760" w:hanging="360"/>
      </w:pPr>
    </w:lvl>
    <w:lvl w:ilvl="8" w:tplc="DE168E0A">
      <w:start w:val="1"/>
      <w:numFmt w:val="bullet"/>
      <w:lvlText w:val="●"/>
      <w:lvlJc w:val="left"/>
      <w:pPr>
        <w:ind w:left="6480" w:hanging="360"/>
      </w:pPr>
    </w:lvl>
  </w:abstractNum>
  <w:num w:numId="1" w16cid:durableId="1020200412">
    <w:abstractNumId w:val="1"/>
    <w:lvlOverride w:ilvl="0">
      <w:startOverride w:val="1"/>
    </w:lvlOverride>
  </w:num>
  <w:num w:numId="2" w16cid:durableId="4616577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9A3"/>
    <w:rsid w:val="000D1BEA"/>
    <w:rsid w:val="001A5FC1"/>
    <w:rsid w:val="00C269A3"/>
    <w:rsid w:val="00D36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76A7E2"/>
  <w15:docId w15:val="{62A49C83-CB15-3844-8DF3-88B3D2AD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5C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2269</Words>
  <Characters>12938</Characters>
  <Application>Microsoft Office Word</Application>
  <DocSecurity>0</DocSecurity>
  <Lines>107</Lines>
  <Paragraphs>30</Paragraphs>
  <ScaleCrop>false</ScaleCrop>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Proposal</dc:title>
  <dc:creator>Nitish Kumar Pandey</dc:creator>
  <cp:lastModifiedBy>Nitish Kumar Pandey</cp:lastModifiedBy>
  <cp:revision>2</cp:revision>
  <dcterms:created xsi:type="dcterms:W3CDTF">2026-06-05T15:13:00Z</dcterms:created>
  <dcterms:modified xsi:type="dcterms:W3CDTF">2026-07-28T11:10:00Z</dcterms:modified>
</cp:coreProperties>
</file>