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Best Stocks to Buy: A Comprehensive Analysis for 2024</w:t>
      </w:r>
      <w:r/>
    </w:p>
    <w:p>
      <w:pPr>
        <w:pStyle w:val="Heading4"/>
      </w:pPr>
      <w:r>
        <w:t>Date: 23/07/2024</w:t>
      </w:r>
      <w:r/>
    </w:p>
    <w:p>
      <w:pPr>
        <w:pStyle w:val="Heading2"/>
      </w:pPr>
      <w:r>
        <w:t>Introduction</w:t>
      </w:r>
      <w:r/>
    </w:p>
    <w:p>
      <w:r/>
      <w:r>
        <w:t>The stock market has always been a dynamic and pivotal component of the global economy, reflecting the ever-changing landscape of industries and economic conditions. As we progress through 2024, investors are keenly interested in identifying the best stocks to buy, guided by past performance and expert recommendations. This comprehensive analysis delves into the top-performing stocks of 2023, sector-specific insights, and expert forecasts for 2024.</w:t>
      </w:r>
      <w:r/>
    </w:p>
    <w:p>
      <w:r/>
      <w:r>
        <w:t>The past year has seen remarkable performances across various sectors, with technology stocks, in particular, leading the charge. Companies like Nvidia and Advanced Micro Devices have demonstrated substantial growth, driven by the increasing demand for semiconductor chips and AI technologies (</w:t>
      </w:r>
      <w:hyperlink r:id="rId9">
        <w:r>
          <w:rPr>
            <w:color w:val="0000EE"/>
            <w:u w:val="single"/>
          </w:rPr>
          <w:t>Morningstar</w:t>
        </w:r>
      </w:hyperlink>
      <w:r>
        <w:t>). The cryptocurrency sector has also witnessed a resurgence, with Coinbase achieving an astonishing rise in its stock price due to the booming price of Bitcoin (</w:t>
      </w:r>
      <w:hyperlink r:id="rId9">
        <w:r>
          <w:rPr>
            <w:color w:val="0000EE"/>
            <w:u w:val="single"/>
          </w:rPr>
          <w:t>Morningstar</w:t>
        </w:r>
      </w:hyperlink>
      <w:r>
        <w:t>).</w:t>
      </w:r>
      <w:r/>
    </w:p>
    <w:p>
      <w:r/>
      <w:r>
        <w:t>Looking ahead, expert recommendations for 2024 highlight several S&amp;P 500 stocks with strong buy ratings, including Amazon, Microsoft, and Nvidia, which are part of the "Magnificent 7" that have significantly contributed to the bull market's performance (</w:t>
      </w:r>
      <w:hyperlink r:id="rId10">
        <w:r>
          <w:rPr>
            <w:color w:val="0000EE"/>
            <w:u w:val="single"/>
          </w:rPr>
          <w:t>Kiplinger</w:t>
        </w:r>
      </w:hyperlink>
      <w:r>
        <w:t>). Additionally, high-conviction picks for long-term growth, such as Visa and McDonald's, are expected to perform well due to their financial strength and stability (</w:t>
      </w:r>
      <w:hyperlink r:id="rId11">
        <w:r>
          <w:rPr>
            <w:color w:val="0000EE"/>
            <w:u w:val="single"/>
          </w:rPr>
          <w:t>Forbes</w:t>
        </w:r>
      </w:hyperlink>
      <w:r>
        <w:t>).</w:t>
      </w:r>
      <w:r/>
    </w:p>
    <w:p>
      <w:r/>
      <w:r>
        <w:t>This report also provides a sector-specific analysis, examining the top-performing stocks within the technology, healthcare, and financial sectors. Each sector showcases unique trends and investment considerations that can guide investors in making informed decisions. By understanding these trends and the historical performance of key stocks, investors can strategically position their portfolios for potential growth in 2024.</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2160"/>
      </w:pPr>
      <w:r/>
      <w:r>
        <w:t>Nvidia (NVDA)</w:t>
      </w:r>
      <w:r/>
    </w:p>
    <w:p>
      <w:pPr>
        <w:pStyle w:val="ListBullet"/>
        <w:spacing w:line="240" w:lineRule="auto"/>
        <w:ind w:left="2160"/>
      </w:pPr>
      <w:r/>
      <w:r>
        <w:t>Advanced Micro Devices (AMD)</w:t>
      </w:r>
      <w:r/>
      <w:r/>
      <w:r/>
    </w:p>
    <w:p>
      <w:pPr>
        <w:pStyle w:val="ListBullet"/>
        <w:spacing w:line="240" w:lineRule="auto"/>
        <w:ind w:left="1440"/>
      </w:pPr>
      <w:r/>
      <w:r>
        <w:t>Cryptocurrency Resurgence</w:t>
      </w:r>
      <w:r/>
    </w:p>
    <w:p>
      <w:pPr>
        <w:pStyle w:val="ListBullet"/>
        <w:spacing w:line="240" w:lineRule="auto"/>
        <w:ind w:left="2160"/>
      </w:pPr>
      <w:r/>
      <w:r>
        <w:t>Coinbase (COIN)</w:t>
      </w:r>
      <w:r/>
      <w:r/>
      <w:r/>
    </w:p>
    <w:p>
      <w:pPr>
        <w:pStyle w:val="ListBullet"/>
        <w:spacing w:line="240" w:lineRule="auto"/>
        <w:ind w:left="1440"/>
      </w:pPr>
      <w:r/>
      <w:r>
        <w:t>Consumer Discretionary Sector</w:t>
      </w:r>
      <w:r/>
    </w:p>
    <w:p>
      <w:pPr>
        <w:pStyle w:val="ListBullet"/>
        <w:spacing w:line="240" w:lineRule="auto"/>
        <w:ind w:left="2160"/>
      </w:pPr>
      <w:r/>
      <w:r>
        <w:t>Royal Caribbean (RCL)</w:t>
      </w:r>
      <w:r/>
    </w:p>
    <w:p>
      <w:pPr>
        <w:pStyle w:val="ListBullet"/>
        <w:spacing w:line="240" w:lineRule="auto"/>
        <w:ind w:left="2160"/>
      </w:pPr>
      <w:r/>
      <w:r>
        <w:t>Carnival (CCL)</w:t>
      </w:r>
      <w:r/>
      <w:r/>
      <w:r/>
    </w:p>
    <w:p>
      <w:pPr>
        <w:pStyle w:val="ListBullet"/>
        <w:spacing w:line="240" w:lineRule="auto"/>
        <w:ind w:left="1440"/>
      </w:pPr>
      <w:r/>
      <w:r>
        <w:t>Communications Services Sector</w:t>
      </w:r>
      <w:r/>
    </w:p>
    <w:p>
      <w:pPr>
        <w:pStyle w:val="ListBullet"/>
        <w:spacing w:line="240" w:lineRule="auto"/>
        <w:ind w:left="2160"/>
      </w:pPr>
      <w:r/>
      <w:r>
        <w:t>Meta Platforms (META)</w:t>
      </w:r>
      <w:r/>
      <w:r/>
      <w:r/>
    </w:p>
    <w:p>
      <w:pPr>
        <w:pStyle w:val="ListBullet"/>
        <w:spacing w:line="240" w:lineRule="auto"/>
        <w:ind w:left="1440"/>
      </w:pPr>
      <w:r/>
      <w:r>
        <w:t>Industrial Sector</w:t>
      </w:r>
      <w:r/>
    </w:p>
    <w:p>
      <w:pPr>
        <w:pStyle w:val="ListBullet"/>
        <w:spacing w:line="240" w:lineRule="auto"/>
        <w:ind w:left="2160"/>
      </w:pPr>
      <w:r/>
      <w:r>
        <w:t>Builders FirstSource (BLDR)</w:t>
      </w:r>
      <w:r/>
    </w:p>
    <w:p>
      <w:pPr>
        <w:pStyle w:val="ListBullet"/>
        <w:spacing w:line="240" w:lineRule="auto"/>
        <w:ind w:left="2160"/>
      </w:pPr>
      <w:r/>
      <w:r>
        <w:t>Uber (UBER)</w:t>
      </w:r>
      <w:r/>
      <w:r/>
      <w:r/>
    </w:p>
    <w:p>
      <w:pPr>
        <w:pStyle w:val="ListBullet"/>
        <w:spacing w:line="240" w:lineRule="auto"/>
        <w:ind w:left="1440"/>
      </w:pPr>
      <w:r/>
      <w:r>
        <w:t>Other Notable Performers</w:t>
      </w:r>
      <w:r/>
    </w:p>
    <w:p>
      <w:pPr>
        <w:pStyle w:val="ListBullet"/>
        <w:spacing w:line="240" w:lineRule="auto"/>
        <w:ind w:left="2160"/>
      </w:pPr>
      <w:r/>
      <w:r>
        <w:t>Palantir (PLTR)</w:t>
      </w:r>
      <w:r/>
    </w:p>
    <w:p>
      <w:pPr>
        <w:pStyle w:val="ListBullet"/>
        <w:spacing w:line="240" w:lineRule="auto"/>
        <w:ind w:left="2160"/>
      </w:pPr>
      <w:r/>
      <w:r>
        <w:t>Tesla (TSLA)</w:t>
      </w:r>
      <w:r/>
      <w:r/>
      <w:r/>
      <w:r/>
      <w:r/>
    </w:p>
    <w:p>
      <w:pPr>
        <w:pStyle w:val="ListBullet"/>
        <w:spacing w:line="240" w:lineRule="auto"/>
        <w:ind w:left="720"/>
      </w:pPr>
      <w:r/>
      <w:r>
        <w:t>Expert Recommendations for 2024</w:t>
      </w:r>
      <w:r/>
    </w:p>
    <w:p>
      <w:pPr>
        <w:pStyle w:val="ListBullet"/>
        <w:spacing w:line="240" w:lineRule="auto"/>
        <w:ind w:left="1440"/>
      </w:pPr>
      <w:r/>
      <w:r>
        <w:t>Top S&amp;P 500 Stocks with Strong Buy Ratings</w:t>
      </w:r>
      <w:r/>
    </w:p>
    <w:p>
      <w:pPr>
        <w:pStyle w:val="ListBullet"/>
        <w:spacing w:line="240" w:lineRule="auto"/>
        <w:ind w:left="1440"/>
      </w:pPr>
      <w:r/>
      <w:r>
        <w:t>High-Conviction Picks for Long-Term Growth</w:t>
      </w:r>
      <w:r/>
    </w:p>
    <w:p>
      <w:pPr>
        <w:pStyle w:val="ListBullet"/>
        <w:spacing w:line="240" w:lineRule="auto"/>
        <w:ind w:left="1440"/>
      </w:pPr>
      <w:r/>
      <w:r>
        <w:t>Sector-Specific Recommendations</w:t>
      </w:r>
      <w:r/>
    </w:p>
    <w:p>
      <w:pPr>
        <w:pStyle w:val="ListBullet"/>
        <w:spacing w:line="240" w:lineRule="auto"/>
        <w:ind w:left="2160"/>
      </w:pPr>
      <w:r/>
      <w:r>
        <w:t>Technology Sector</w:t>
      </w:r>
      <w:r/>
    </w:p>
    <w:p>
      <w:pPr>
        <w:pStyle w:val="ListBullet"/>
        <w:spacing w:line="240" w:lineRule="auto"/>
        <w:ind w:left="2160"/>
      </w:pPr>
      <w:r/>
      <w:r>
        <w:t>Energy Sector</w:t>
      </w:r>
      <w:r/>
    </w:p>
    <w:p>
      <w:pPr>
        <w:pStyle w:val="ListBullet"/>
        <w:spacing w:line="240" w:lineRule="auto"/>
        <w:ind w:left="2160"/>
      </w:pPr>
      <w:r/>
      <w:r>
        <w:t>Financial Sector</w:t>
      </w:r>
      <w:r/>
      <w:r/>
      <w:r/>
    </w:p>
    <w:p>
      <w:pPr>
        <w:pStyle w:val="ListBullet"/>
        <w:spacing w:line="240" w:lineRule="auto"/>
        <w:ind w:left="1440"/>
      </w:pPr>
      <w:r/>
      <w:r>
        <w:t>Stocks with Strong Historical Performance</w:t>
      </w:r>
      <w:r/>
    </w:p>
    <w:p>
      <w:pPr>
        <w:pStyle w:val="ListBullet"/>
        <w:spacing w:line="240" w:lineRule="auto"/>
        <w:ind w:left="1440"/>
      </w:pPr>
      <w:r/>
      <w:r>
        <w:t>Market Trends and Economic Indicators</w:t>
      </w:r>
      <w:r/>
      <w:r/>
      <w:r/>
    </w:p>
    <w:p>
      <w:pPr>
        <w:pStyle w:val="ListBullet"/>
        <w:spacing w:line="240" w:lineRule="auto"/>
        <w:ind w:left="720"/>
      </w:pPr>
      <w:r/>
      <w:r>
        <w:t>Sector-Specific Analysis</w:t>
      </w:r>
      <w:r/>
    </w:p>
    <w:p>
      <w:pPr>
        <w:pStyle w:val="ListBullet"/>
        <w:spacing w:line="240" w:lineRule="auto"/>
        <w:ind w:left="1440"/>
      </w:pPr>
      <w:r/>
      <w:r>
        <w:t>Technology Sector</w:t>
      </w:r>
      <w:r/>
    </w:p>
    <w:p>
      <w:pPr>
        <w:pStyle w:val="ListBullet"/>
        <w:spacing w:line="240" w:lineRule="auto"/>
        <w:ind w:left="2160"/>
      </w:pPr>
      <w:r/>
      <w:r>
        <w:t>Top Performing Tech Stocks</w:t>
      </w:r>
      <w:r/>
    </w:p>
    <w:p>
      <w:pPr>
        <w:pStyle w:val="ListBullet"/>
        <w:spacing w:line="240" w:lineRule="auto"/>
        <w:ind w:left="2160"/>
      </w:pPr>
      <w:r/>
      <w:r>
        <w:t>Investment Considerations</w:t>
      </w:r>
      <w:r/>
      <w:r/>
      <w:r/>
    </w:p>
    <w:p>
      <w:pPr>
        <w:pStyle w:val="ListBullet"/>
        <w:spacing w:line="240" w:lineRule="auto"/>
        <w:ind w:left="1440"/>
      </w:pPr>
      <w:r/>
      <w:r>
        <w:t>Healthcare Sector</w:t>
      </w:r>
      <w:r/>
    </w:p>
    <w:p>
      <w:pPr>
        <w:pStyle w:val="ListBullet"/>
        <w:spacing w:line="240" w:lineRule="auto"/>
        <w:ind w:left="2160"/>
      </w:pPr>
      <w:r/>
      <w:r>
        <w:t>Best-Performing Healthcare Stocks</w:t>
      </w:r>
      <w:r/>
    </w:p>
    <w:p>
      <w:pPr>
        <w:pStyle w:val="ListBullet"/>
        <w:spacing w:line="240" w:lineRule="auto"/>
        <w:ind w:left="2160"/>
      </w:pPr>
      <w:r/>
      <w:r>
        <w:t>Investment Considerations</w:t>
      </w:r>
      <w:r/>
      <w:r/>
      <w:r/>
    </w:p>
    <w:p>
      <w:pPr>
        <w:pStyle w:val="ListBullet"/>
        <w:spacing w:line="240" w:lineRule="auto"/>
        <w:ind w:left="1440"/>
      </w:pPr>
      <w:r/>
      <w:r>
        <w:t>Financial Sector</w:t>
      </w:r>
      <w:r/>
    </w:p>
    <w:p>
      <w:pPr>
        <w:pStyle w:val="ListBullet"/>
        <w:spacing w:line="240" w:lineRule="auto"/>
        <w:ind w:left="2160"/>
      </w:pPr>
      <w:r/>
      <w:r>
        <w:t>Top Financial Stocks</w:t>
      </w:r>
      <w:r/>
    </w:p>
    <w:p>
      <w:pPr>
        <w:pStyle w:val="ListBullet"/>
        <w:spacing w:line="240" w:lineRule="auto"/>
        <w:ind w:left="2160"/>
      </w:pPr>
      <w:r/>
      <w:r>
        <w:t>Investment Considerations</w:t>
      </w:r>
      <w:r/>
      <w:r/>
      <w:r/>
    </w:p>
    <w:p>
      <w:pPr>
        <w:pStyle w:val="ListBullet"/>
        <w:spacing w:line="240" w:lineRule="auto"/>
        <w:ind w:left="1440"/>
      </w:pPr>
      <w:r/>
      <w:r>
        <w:t>Key Trends Across Sectors</w:t>
      </w:r>
      <w:r/>
    </w:p>
    <w:p>
      <w:pPr>
        <w:pStyle w:val="ListBullet"/>
        <w:spacing w:line="240" w:lineRule="auto"/>
        <w:ind w:left="2160"/>
      </w:pPr>
      <w:r/>
      <w:r>
        <w:t>Technology Sector Trends</w:t>
      </w:r>
      <w:r/>
    </w:p>
    <w:p>
      <w:pPr>
        <w:pStyle w:val="ListBullet"/>
        <w:spacing w:line="240" w:lineRule="auto"/>
        <w:ind w:left="2160"/>
      </w:pPr>
      <w:r/>
      <w:r>
        <w:t>Healthcare Sector Trends</w:t>
      </w:r>
      <w:r/>
    </w:p>
    <w:p>
      <w:pPr>
        <w:pStyle w:val="ListBullet"/>
        <w:spacing w:line="240" w:lineRule="auto"/>
        <w:ind w:left="2160"/>
      </w:pPr>
      <w:r/>
      <w:r>
        <w:t>Financial Sector Trends</w:t>
      </w:r>
      <w:r/>
      <w:r/>
      <w:r/>
    </w:p>
    <w:p>
      <w:pPr>
        <w:pStyle w:val="ListBullet"/>
        <w:spacing w:line="240" w:lineRule="auto"/>
        <w:ind w:left="1440"/>
      </w:pPr>
      <w:r/>
      <w:r>
        <w:t>Diversification Strategies</w:t>
      </w:r>
      <w:r/>
    </w:p>
    <w:p>
      <w:pPr>
        <w:pStyle w:val="ListBullet"/>
        <w:spacing w:line="240" w:lineRule="auto"/>
        <w:ind w:left="2160"/>
      </w:pPr>
      <w:r/>
      <w:r>
        <w:t>Technology Sector</w:t>
      </w:r>
      <w:r/>
    </w:p>
    <w:p>
      <w:pPr>
        <w:pStyle w:val="ListBullet"/>
        <w:spacing w:line="240" w:lineRule="auto"/>
        <w:ind w:left="2160"/>
      </w:pPr>
      <w:r/>
      <w:r>
        <w:t>Healthcare Sector</w:t>
      </w:r>
      <w:r/>
    </w:p>
    <w:p>
      <w:pPr>
        <w:pStyle w:val="ListBullet"/>
        <w:spacing w:line="240" w:lineRule="auto"/>
        <w:ind w:left="2160"/>
      </w:pPr>
      <w:r/>
      <w:r>
        <w:t>Financial Sector</w:t>
      </w:r>
      <w:r/>
      <w:r/>
      <w:r/>
      <w:r/>
      <w:r/>
      <w:r/>
    </w:p>
    <w:p>
      <w:pPr>
        <w:pStyle w:val="Heading2"/>
      </w:pPr>
      <w:r>
        <w:t>Top-Performing Stocks of 2023</w:t>
      </w:r>
      <w:r/>
    </w:p>
    <w:p>
      <w:pPr>
        <w:pStyle w:val="Heading3"/>
      </w:pPr>
      <w:r>
        <w:t>Technology Sector Dominance</w:t>
      </w:r>
      <w:r/>
    </w:p>
    <w:p>
      <w:pPr>
        <w:pStyle w:val="Heading4"/>
      </w:pPr>
      <w:r>
        <w:t>Nvidia (NVDA)</w:t>
      </w:r>
      <w:r/>
    </w:p>
    <w:p>
      <w:r/>
      <w:r>
        <w:t>Nvidia emerged as one of the top-performing stocks in 2023, with a remarkable 239% increase in its stock price. This surge was primarily driven by the booming demand for its semiconductor chips, which are integral to artificial intelligence (AI) technologies. Nvidia's strong performance is further underscored by its classification as a company with an economic moat, indicating durable competitive advantages (</w:t>
      </w:r>
      <w:hyperlink r:id="rId9">
        <w:r>
          <w:rPr>
            <w:color w:val="0000EE"/>
            <w:u w:val="single"/>
          </w:rPr>
          <w:t>Morningstar</w:t>
        </w:r>
      </w:hyperlink>
      <w:r>
        <w:t>). Wall Street analysts have a consensus buy rating for Nvidia, with a median 12-month price target of $650 per share, implying a 37% upside from its current share price (</w:t>
      </w:r>
      <w:hyperlink r:id="rId12">
        <w:r>
          <w:rPr>
            <w:color w:val="0000EE"/>
            <w:u w:val="single"/>
          </w:rPr>
          <w:t>Yahoo Finance</w:t>
        </w:r>
      </w:hyperlink>
      <w:r>
        <w:t>).</w:t>
      </w:r>
      <w:r/>
    </w:p>
    <w:p>
      <w:pPr>
        <w:pStyle w:val="Heading4"/>
      </w:pPr>
      <w:r>
        <w:t>Advanced Micro Devices (AMD)</w:t>
      </w:r>
      <w:r/>
    </w:p>
    <w:p>
      <w:r/>
      <w:r>
        <w:t>Advanced Micro Devices (AMD) also had a stellar year, with its stock price increasing by 128%. AMD's expertise in digital semiconductors positions it well to benefit from favorable trends in data centers, AI, and gaming. Despite playing second fiddle to Nvidia in AI GPUs, AMD's GPU expertise is expected to become increasingly valuable and lucrative in the coming years (</w:t>
      </w:r>
      <w:hyperlink r:id="rId9">
        <w:r>
          <w:rPr>
            <w:color w:val="0000EE"/>
            <w:u w:val="single"/>
          </w:rPr>
          <w:t>Morningstar</w:t>
        </w:r>
      </w:hyperlink>
      <w:r>
        <w:t>).</w:t>
      </w:r>
      <w:r/>
    </w:p>
    <w:p>
      <w:pPr>
        <w:pStyle w:val="Heading3"/>
      </w:pPr>
      <w:r>
        <w:t>Cryptocurrency Resurgence</w:t>
      </w:r>
      <w:r/>
    </w:p>
    <w:p>
      <w:pPr>
        <w:pStyle w:val="Heading4"/>
      </w:pPr>
      <w:r>
        <w:t>Coinbase (COIN)</w:t>
      </w:r>
      <w:r/>
    </w:p>
    <w:p>
      <w:r/>
      <w:r>
        <w:t>Coinbase, the leading U.S.-based cryptocurrency exchange, saw its stock price skyrocket by 391.4% in 2023. This impressive performance was fueled by a 154.8% rise in the price of Bitcoin. Coinbase's reputation, regulatory compliance, and role as a custodian have allowed it to maintain transaction fees above many of its peers. The company has also branched out into adjacent businesses, offering the stablecoin USDC through its partnership with Circle, a crypto debit card, blockchain infrastructure, and data analytics services (</w:t>
      </w:r>
      <w:hyperlink r:id="rId9">
        <w:r>
          <w:rPr>
            <w:color w:val="0000EE"/>
            <w:u w:val="single"/>
          </w:rPr>
          <w:t>Morningstar</w:t>
        </w:r>
      </w:hyperlink>
      <w:r>
        <w:t>).</w:t>
      </w:r>
      <w:r/>
    </w:p>
    <w:p>
      <w:pPr>
        <w:pStyle w:val="Heading3"/>
      </w:pPr>
      <w:r>
        <w:t>Consumer Discretionary Sector</w:t>
      </w:r>
      <w:r/>
    </w:p>
    <w:p>
      <w:pPr>
        <w:pStyle w:val="Heading4"/>
      </w:pPr>
      <w:r>
        <w:t>Royal Caribbean (RCL)</w:t>
      </w:r>
      <w:r/>
    </w:p>
    <w:p>
      <w:r/>
      <w:r>
        <w:t>Royal Caribbean's stock price increased by 162% in 2023, driven by strong post-pandemic travel demand. The cruise ship company benefited from the resurgence in consumer discretionary spending as inflation cooled and economic conditions improved (</w:t>
      </w:r>
      <w:hyperlink r:id="rId12">
        <w:r>
          <w:rPr>
            <w:color w:val="0000EE"/>
            <w:u w:val="single"/>
          </w:rPr>
          <w:t>Yahoo Finance</w:t>
        </w:r>
      </w:hyperlink>
      <w:r>
        <w:t>).</w:t>
      </w:r>
      <w:r/>
    </w:p>
    <w:p>
      <w:pPr>
        <w:pStyle w:val="Heading4"/>
      </w:pPr>
      <w:r>
        <w:t>Carnival (CCL)</w:t>
      </w:r>
      <w:r/>
    </w:p>
    <w:p>
      <w:r/>
      <w:r>
        <w:t>Carnival also had a notable year, with its stock price climbing 130%. The cruise ship company, which carries a Morningstar rating of 4 stars, was considered undervalued by analysts. The strong performance was attributed to the robust demand for travel and leisure activities as the world emerged from the pandemic (</w:t>
      </w:r>
      <w:hyperlink r:id="rId9">
        <w:r>
          <w:rPr>
            <w:color w:val="0000EE"/>
            <w:u w:val="single"/>
          </w:rPr>
          <w:t>Morningstar</w:t>
        </w:r>
      </w:hyperlink>
      <w:r>
        <w:t>).</w:t>
      </w:r>
      <w:r/>
    </w:p>
    <w:p>
      <w:pPr>
        <w:pStyle w:val="Heading3"/>
      </w:pPr>
      <w:r>
        <w:t>Communications Services Sector</w:t>
      </w:r>
      <w:r/>
    </w:p>
    <w:p>
      <w:pPr>
        <w:pStyle w:val="Heading4"/>
      </w:pPr>
      <w:r>
        <w:t>Meta Platforms (META)</w:t>
      </w:r>
      <w:r/>
    </w:p>
    <w:p>
      <w:r/>
      <w:r>
        <w:t>Meta Platforms, the social network giant, saw its stock price increase by 194.1% in 2023. The company's strong performance was driven by its durable competitive advantages and the overall rally in technology stocks. Meta Platforms is also highly regarded by Wall Street analysts, with a 12-month median price target of $385 per share, implying a 12% upside (</w:t>
      </w:r>
      <w:hyperlink r:id="rId12">
        <w:r>
          <w:rPr>
            <w:color w:val="0000EE"/>
            <w:u w:val="single"/>
          </w:rPr>
          <w:t>Yahoo Finance</w:t>
        </w:r>
      </w:hyperlink>
      <w:r>
        <w:t>).</w:t>
      </w:r>
      <w:r/>
    </w:p>
    <w:p>
      <w:pPr>
        <w:pStyle w:val="Heading3"/>
      </w:pPr>
      <w:r>
        <w:t>Industrial Sector</w:t>
      </w:r>
      <w:r/>
    </w:p>
    <w:p>
      <w:pPr>
        <w:pStyle w:val="Heading4"/>
      </w:pPr>
      <w:r>
        <w:t>Builders FirstSource (BLDR)</w:t>
      </w:r>
      <w:r/>
    </w:p>
    <w:p>
      <w:r/>
      <w:r>
        <w:t>Builders FirstSource, a company in the industrial sector, experienced a 157% increase in its stock price. The company's strong performance was driven by a rebound in business investments in structures and equipment. The industrial sector as a whole saw an 18% increase, reflecting the broader economic recovery (</w:t>
      </w:r>
      <w:hyperlink r:id="rId12">
        <w:r>
          <w:rPr>
            <w:color w:val="0000EE"/>
            <w:u w:val="single"/>
          </w:rPr>
          <w:t>Yahoo Finance</w:t>
        </w:r>
      </w:hyperlink>
      <w:r>
        <w:t>).</w:t>
      </w:r>
      <w:r/>
    </w:p>
    <w:p>
      <w:pPr>
        <w:pStyle w:val="Heading4"/>
      </w:pPr>
      <w:r>
        <w:t>Uber (UBER)</w:t>
      </w:r>
      <w:r/>
    </w:p>
    <w:p>
      <w:r/>
      <w:r>
        <w:t>Uber's stock price increased by 149% in 2023, benefiting from the overall recovery in the industrial sector. The company's strong performance was driven by increased demand for its ride-sharing and delivery services as economic conditions improved (</w:t>
      </w:r>
      <w:hyperlink r:id="rId12">
        <w:r>
          <w:rPr>
            <w:color w:val="0000EE"/>
            <w:u w:val="single"/>
          </w:rPr>
          <w:t>Yahoo Finance</w:t>
        </w:r>
      </w:hyperlink>
      <w:r>
        <w:t>).</w:t>
      </w:r>
      <w:r/>
    </w:p>
    <w:p>
      <w:pPr>
        <w:pStyle w:val="Heading3"/>
      </w:pPr>
      <w:r>
        <w:t>Other Notable Performers</w:t>
      </w:r>
      <w:r/>
    </w:p>
    <w:p>
      <w:pPr>
        <w:pStyle w:val="Heading4"/>
      </w:pPr>
      <w:r>
        <w:t>Palantir (PLTR)</w:t>
      </w:r>
      <w:r/>
    </w:p>
    <w:p>
      <w:r/>
      <w:r>
        <w:t>Palantir, a technology company specializing in data analytics, saw its stock price increase by 167.5% in 2023. The company's strong performance was driven by the momentum from AI technologies, despite a 14% slide in December. Palantir's durable competitive advantages and its role in the AI space contributed to its impressive performance (</w:t>
      </w:r>
      <w:hyperlink r:id="rId9">
        <w:r>
          <w:rPr>
            <w:color w:val="0000EE"/>
            <w:u w:val="single"/>
          </w:rPr>
          <w:t>Morningstar</w:t>
        </w:r>
      </w:hyperlink>
      <w:r>
        <w:t>).</w:t>
      </w:r>
      <w:r/>
    </w:p>
    <w:p>
      <w:pPr>
        <w:pStyle w:val="Heading4"/>
      </w:pPr>
      <w:r>
        <w:t>Tesla (TSLA)</w:t>
      </w:r>
      <w:r/>
    </w:p>
    <w:p>
      <w:r/>
      <w:r>
        <w:t>Tesla, a leading electric vehicle manufacturer, had a notable year with a 102% increase in its stock price. Despite being the lone exception among the top performers with a consensus hold rating, Tesla's strong performance was driven by its continued innovation and expansion in the electric vehicle market (</w:t>
      </w:r>
      <w:hyperlink r:id="rId12">
        <w:r>
          <w:rPr>
            <w:color w:val="0000EE"/>
            <w:u w:val="single"/>
          </w:rPr>
          <w:t>Yahoo Finance</w:t>
        </w:r>
      </w:hyperlink>
      <w:r>
        <w:t>).</w:t>
      </w:r>
      <w:r/>
    </w:p>
    <w:p>
      <w:pPr>
        <w:pStyle w:val="Heading3"/>
      </w:pPr>
      <w:r>
        <w:t>Summary of Key Metrics</w:t>
      </w:r>
      <w:r/>
      <w:r/>
    </w:p>
    <w:p>
      <w:pPr>
        <w:pStyle w:val="ListBullet"/>
        <w:spacing w:line="240" w:lineRule="auto"/>
        <w:ind w:left="720"/>
      </w:pPr>
      <w:r/>
      <w:r>
        <w:rPr>
          <w:b/>
        </w:rPr>
        <w:t>Nvidia (NVDA)</w:t>
      </w:r>
      <w:r>
        <w:t>: 239% increase, $650 median 12-month price target (</w:t>
      </w:r>
      <w:hyperlink r:id="rId12">
        <w:r>
          <w:rPr>
            <w:color w:val="0000EE"/>
            <w:u w:val="single"/>
          </w:rPr>
          <w:t>Yahoo Finance</w:t>
        </w:r>
      </w:hyperlink>
      <w:r>
        <w:t>).</w:t>
      </w:r>
      <w:r/>
    </w:p>
    <w:p>
      <w:pPr>
        <w:pStyle w:val="ListBullet"/>
        <w:spacing w:line="240" w:lineRule="auto"/>
        <w:ind w:left="720"/>
      </w:pPr>
      <w:r/>
      <w:r>
        <w:rPr>
          <w:b/>
        </w:rPr>
        <w:t>Advanced Micro Devices (AMD)</w:t>
      </w:r>
      <w:r>
        <w:t>: 128% increase (</w:t>
      </w:r>
      <w:hyperlink r:id="rId9">
        <w:r>
          <w:rPr>
            <w:color w:val="0000EE"/>
            <w:u w:val="single"/>
          </w:rPr>
          <w:t>Morningstar</w:t>
        </w:r>
      </w:hyperlink>
      <w:r>
        <w:t>).</w:t>
      </w:r>
      <w:r/>
    </w:p>
    <w:p>
      <w:pPr>
        <w:pStyle w:val="ListBullet"/>
        <w:spacing w:line="240" w:lineRule="auto"/>
        <w:ind w:left="720"/>
      </w:pPr>
      <w:r/>
      <w:r>
        <w:rPr>
          <w:b/>
        </w:rPr>
        <w:t>Coinbase (COIN)</w:t>
      </w:r>
      <w:r>
        <w:t>: 391.4% increase (</w:t>
      </w:r>
      <w:hyperlink r:id="rId9">
        <w:r>
          <w:rPr>
            <w:color w:val="0000EE"/>
            <w:u w:val="single"/>
          </w:rPr>
          <w:t>Morningstar</w:t>
        </w:r>
      </w:hyperlink>
      <w:r>
        <w:t>).</w:t>
      </w:r>
      <w:r/>
    </w:p>
    <w:p>
      <w:pPr>
        <w:pStyle w:val="ListBullet"/>
        <w:spacing w:line="240" w:lineRule="auto"/>
        <w:ind w:left="720"/>
      </w:pPr>
      <w:r/>
      <w:r>
        <w:rPr>
          <w:b/>
        </w:rPr>
        <w:t>Royal Caribbean (RCL)</w:t>
      </w:r>
      <w:r>
        <w:t>: 162% increase (</w:t>
      </w:r>
      <w:hyperlink r:id="rId12">
        <w:r>
          <w:rPr>
            <w:color w:val="0000EE"/>
            <w:u w:val="single"/>
          </w:rPr>
          <w:t>Yahoo Finance</w:t>
        </w:r>
      </w:hyperlink>
      <w:r>
        <w:t>).</w:t>
      </w:r>
      <w:r/>
    </w:p>
    <w:p>
      <w:pPr>
        <w:pStyle w:val="ListBullet"/>
        <w:spacing w:line="240" w:lineRule="auto"/>
        <w:ind w:left="720"/>
      </w:pPr>
      <w:r/>
      <w:r>
        <w:rPr>
          <w:b/>
        </w:rPr>
        <w:t>Carnival (CCL)</w:t>
      </w:r>
      <w:r>
        <w:t>: 130% increase (</w:t>
      </w:r>
      <w:hyperlink r:id="rId9">
        <w:r>
          <w:rPr>
            <w:color w:val="0000EE"/>
            <w:u w:val="single"/>
          </w:rPr>
          <w:t>Morningstar</w:t>
        </w:r>
      </w:hyperlink>
      <w:r>
        <w:t>).</w:t>
      </w:r>
      <w:r/>
    </w:p>
    <w:p>
      <w:pPr>
        <w:pStyle w:val="ListBullet"/>
        <w:spacing w:line="240" w:lineRule="auto"/>
        <w:ind w:left="720"/>
      </w:pPr>
      <w:r/>
      <w:r>
        <w:rPr>
          <w:b/>
        </w:rPr>
        <w:t>Meta Platforms (META)</w:t>
      </w:r>
      <w:r>
        <w:t>: 194.1% increase, $385 median 12-month price target (</w:t>
      </w:r>
      <w:hyperlink r:id="rId12">
        <w:r>
          <w:rPr>
            <w:color w:val="0000EE"/>
            <w:u w:val="single"/>
          </w:rPr>
          <w:t>Yahoo Finance</w:t>
        </w:r>
      </w:hyperlink>
      <w:r>
        <w:t>).</w:t>
      </w:r>
      <w:r/>
    </w:p>
    <w:p>
      <w:pPr>
        <w:pStyle w:val="ListBullet"/>
        <w:spacing w:line="240" w:lineRule="auto"/>
        <w:ind w:left="720"/>
      </w:pPr>
      <w:r/>
      <w:r>
        <w:rPr>
          <w:b/>
        </w:rPr>
        <w:t>Builders FirstSource (BLDR)</w:t>
      </w:r>
      <w:r>
        <w:t>: 157% increase (</w:t>
      </w:r>
      <w:hyperlink r:id="rId12">
        <w:r>
          <w:rPr>
            <w:color w:val="0000EE"/>
            <w:u w:val="single"/>
          </w:rPr>
          <w:t>Yahoo Finance</w:t>
        </w:r>
      </w:hyperlink>
      <w:r>
        <w:t>).</w:t>
      </w:r>
      <w:r/>
    </w:p>
    <w:p>
      <w:pPr>
        <w:pStyle w:val="ListBullet"/>
        <w:spacing w:line="240" w:lineRule="auto"/>
        <w:ind w:left="720"/>
      </w:pPr>
      <w:r/>
      <w:r>
        <w:rPr>
          <w:b/>
        </w:rPr>
        <w:t>Uber (UBER)</w:t>
      </w:r>
      <w:r>
        <w:t>: 149% increase (</w:t>
      </w:r>
      <w:hyperlink r:id="rId12">
        <w:r>
          <w:rPr>
            <w:color w:val="0000EE"/>
            <w:u w:val="single"/>
          </w:rPr>
          <w:t>Yahoo Finance</w:t>
        </w:r>
      </w:hyperlink>
      <w:r>
        <w:t>).</w:t>
      </w:r>
      <w:r/>
    </w:p>
    <w:p>
      <w:pPr>
        <w:pStyle w:val="ListBullet"/>
        <w:spacing w:line="240" w:lineRule="auto"/>
        <w:ind w:left="720"/>
      </w:pPr>
      <w:r/>
      <w:r>
        <w:rPr>
          <w:b/>
        </w:rPr>
        <w:t>Palantir (PLTR)</w:t>
      </w:r>
      <w:r>
        <w:t>: 167.5% increase (</w:t>
      </w:r>
      <w:hyperlink r:id="rId9">
        <w:r>
          <w:rPr>
            <w:color w:val="0000EE"/>
            <w:u w:val="single"/>
          </w:rPr>
          <w:t>Morningstar</w:t>
        </w:r>
      </w:hyperlink>
      <w:r>
        <w:t>).</w:t>
      </w:r>
      <w:r/>
    </w:p>
    <w:p>
      <w:pPr>
        <w:pStyle w:val="ListBullet"/>
        <w:spacing w:line="240" w:lineRule="auto"/>
        <w:ind w:left="720"/>
      </w:pPr>
      <w:r/>
      <w:r>
        <w:rPr>
          <w:b/>
        </w:rPr>
        <w:t>Tesla (TSLA)</w:t>
      </w:r>
      <w:r>
        <w:t>: 102% increase (</w:t>
      </w:r>
      <w:hyperlink r:id="rId12">
        <w:r>
          <w:rPr>
            <w:color w:val="0000EE"/>
            <w:u w:val="single"/>
          </w:rPr>
          <w:t>Yahoo Finance</w:t>
        </w:r>
      </w:hyperlink>
      <w:r>
        <w:t>).</w:t>
      </w:r>
      <w:r/>
      <w:r/>
    </w:p>
    <w:p>
      <w:r/>
      <w:r>
        <w:t>These top-performing stocks of 2023 highlight the significant gains achieved across various sectors, driven by technological advancements, economic recovery, and strong consumer demand.</w:t>
      </w:r>
      <w:r/>
    </w:p>
    <w:p>
      <w:pPr>
        <w:pStyle w:val="Heading2"/>
      </w:pPr>
      <w:r>
        <w:t>Expert Recommendations for 2024</w:t>
      </w:r>
      <w:r/>
    </w:p>
    <w:p>
      <w:pPr>
        <w:pStyle w:val="Heading3"/>
      </w:pPr>
      <w:r>
        <w:t>Top S&amp;P 500 Stocks with Strong Buy Ratings</w:t>
      </w:r>
      <w:r/>
    </w:p>
    <w:p>
      <w:r/>
      <w:r>
        <w:t>According to a recent analysis by Kiplinger, several S&amp;P 500 stocks have received a consensus Strong Buy rating from industry analysts. Notably, Amazon (AMZN), Microsoft (MSFT), and Nvidia (NVDA) are among the top picks. These companies are part of the "Magnificent 7" that have significantly contributed to the bull market's performance. Despite their high valuations, analysts believe these stocks still have room for growth (</w:t>
      </w:r>
      <w:hyperlink r:id="rId10">
        <w:r>
          <w:rPr>
            <w:color w:val="0000EE"/>
            <w:u w:val="single"/>
          </w:rPr>
          <w:t>Kiplinger</w:t>
        </w:r>
      </w:hyperlink>
      <w:r>
        <w:t>).</w:t>
      </w:r>
      <w:r/>
    </w:p>
    <w:p>
      <w:r/>
      <w:r>
        <w:t>Additionally, newcomers like CrowdStrike (CRWD) and Broadcom (AVGO) have also been upgraded to Strong Buy recommendations. This indicates a broad consensus among analysts about their potential for strong performance in 2024 (</w:t>
      </w:r>
      <w:hyperlink r:id="rId10">
        <w:r>
          <w:rPr>
            <w:color w:val="0000EE"/>
            <w:u w:val="single"/>
          </w:rPr>
          <w:t>Kiplinger</w:t>
        </w:r>
      </w:hyperlink>
      <w:r>
        <w:t>).</w:t>
      </w:r>
      <w:r/>
    </w:p>
    <w:p>
      <w:pPr>
        <w:pStyle w:val="Heading3"/>
      </w:pPr>
      <w:r>
        <w:t>High-Conviction Picks for Long-Term Growth</w:t>
      </w:r>
      <w:r/>
    </w:p>
    <w:p>
      <w:r/>
      <w:r>
        <w:t>Forbes has highlighted several stocks that are expected to perform well in 2024 and beyond. These stocks are characterized by their financial strength, stability, and growth potential. The list includes high-margin companies with loyal customer bases, which are resilient in both growing and declining markets. Some of the top picks are Visa (V), McDonald's (MCD), and Microsoft (MSFT) (</w:t>
      </w:r>
      <w:hyperlink r:id="rId11">
        <w:r>
          <w:rPr>
            <w:color w:val="0000EE"/>
            <w:u w:val="single"/>
          </w:rPr>
          <w:t>Forbes</w:t>
        </w:r>
      </w:hyperlink>
      <w:r>
        <w:t>).</w:t>
      </w:r>
      <w:r/>
    </w:p>
    <w:p>
      <w:r/>
      <w:r>
        <w:t>These companies have demonstrated the ability to efficiently convert sales growth into rising profits, making them attractive for long-term investors. The focus on large-cap stocks with ample margins and good growth outlooks aligns with Warren Buffett's investment philosophy of "never losing money" (</w:t>
      </w:r>
      <w:hyperlink r:id="rId11">
        <w:r>
          <w:rPr>
            <w:color w:val="0000EE"/>
            <w:u w:val="single"/>
          </w:rPr>
          <w:t>Forbes</w:t>
        </w:r>
      </w:hyperlink>
      <w:r>
        <w:t>).</w:t>
      </w:r>
      <w:r/>
    </w:p>
    <w:p>
      <w:pPr>
        <w:pStyle w:val="Heading3"/>
      </w:pPr>
      <w:r>
        <w:t>Sector-Specific Recommendations</w:t>
      </w:r>
      <w:r/>
    </w:p>
    <w:p>
      <w:pPr>
        <w:pStyle w:val="Heading4"/>
      </w:pPr>
      <w:r>
        <w:t>Technology Sector</w:t>
      </w:r>
      <w:r/>
    </w:p>
    <w:p>
      <w:r/>
      <w:r>
        <w:t>The technology sector remains a strong contender for 2024, driven by robust growth in global IT spending. Deloitte's 2024 Technology Industry Outlook predicts a growth range of 5.7% to 8%, fueled by double-digit growth in software and IT services spending. Public cloud spending is expected to grow by more than 20%, and there is a strong demand for cybersecurity solutions. AI investments are also projected to reach $200 billion globally by 2025, led by the United States (</w:t>
      </w:r>
      <w:hyperlink r:id="rId13">
        <w:r>
          <w:rPr>
            <w:color w:val="0000EE"/>
            <w:u w:val="single"/>
          </w:rPr>
          <w:t>Nasdaq</w:t>
        </w:r>
      </w:hyperlink>
      <w:r>
        <w:t>).</w:t>
      </w:r>
      <w:r/>
    </w:p>
    <w:p>
      <w:pPr>
        <w:pStyle w:val="Heading4"/>
      </w:pPr>
      <w:r>
        <w:t>Energy Sector</w:t>
      </w:r>
      <w:r/>
    </w:p>
    <w:p>
      <w:r/>
      <w:r>
        <w:t>Energy stocks are also expected to outperform in 2024. The sector has shown resilience and growth potential, particularly as global energy demands continue to rise. Companies in this sector are benefiting from higher commodity prices and increased investment in renewable energy sources. This makes energy stocks a compelling choice for investors looking for both growth and stability (</w:t>
      </w:r>
      <w:hyperlink r:id="rId13">
        <w:r>
          <w:rPr>
            <w:color w:val="0000EE"/>
            <w:u w:val="single"/>
          </w:rPr>
          <w:t>Nasdaq</w:t>
        </w:r>
      </w:hyperlink>
      <w:r>
        <w:t>).</w:t>
      </w:r>
      <w:r/>
    </w:p>
    <w:p>
      <w:pPr>
        <w:pStyle w:val="Heading4"/>
      </w:pPr>
      <w:r>
        <w:t>Financial Sector</w:t>
      </w:r>
      <w:r/>
    </w:p>
    <w:p>
      <w:r/>
      <w:r>
        <w:t>The financial sector is another area where analysts see strong potential. Forbes Advisor has compiled a list of the top financial stocks by market capitalization, emphasizing the importance of this sector in the global economy. Leading providers of banking services, insurance, and credit cards are expected to perform well, driven by economic recovery and increased consumer spending (</w:t>
      </w:r>
      <w:hyperlink r:id="rId14">
        <w:r>
          <w:rPr>
            <w:color w:val="0000EE"/>
            <w:u w:val="single"/>
          </w:rPr>
          <w:t>Forbes</w:t>
        </w:r>
      </w:hyperlink>
      <w:r>
        <w:t>).</w:t>
      </w:r>
      <w:r/>
    </w:p>
    <w:p>
      <w:pPr>
        <w:pStyle w:val="Heading3"/>
      </w:pPr>
      <w:r>
        <w:t>Stocks with Strong Historical Performance</w:t>
      </w:r>
      <w:r/>
    </w:p>
    <w:p>
      <w:r/>
      <w:r>
        <w:t>Morningstar has identified several stocks and ETFs that are expected to perform well based on expert forecasts. These include both U.S. and international stocks, reflecting a diversified approach to investing. Some of the top picks are companies with strong historical performance and positive outlooks for the future. This includes firms like Apple (AAPL), which has consistently delivered strong returns to its investors (</w:t>
      </w:r>
      <w:hyperlink r:id="rId15">
        <w:r>
          <w:rPr>
            <w:color w:val="0000EE"/>
            <w:u w:val="single"/>
          </w:rPr>
          <w:t>Morningstar</w:t>
        </w:r>
      </w:hyperlink>
      <w:r>
        <w:t>).</w:t>
      </w:r>
      <w:r/>
    </w:p>
    <w:p>
      <w:pPr>
        <w:pStyle w:val="Heading3"/>
      </w:pPr>
      <w:r>
        <w:t>Market Trends and Economic Indicators</w:t>
      </w:r>
      <w:r/>
    </w:p>
    <w:p>
      <w:r/>
      <w:r>
        <w:t>The current bull market, which began in October 2022, has already lasted longer than the median bull market. Historical data suggests that bull markets have generally lasted longer in recent years, with half of the last 10 bull markets lasting at least 1,000 days. This trend provides a positive outlook for the continuation of the current market upswing (</w:t>
      </w:r>
      <w:hyperlink r:id="rId16">
        <w:r>
          <w:rPr>
            <w:color w:val="0000EE"/>
            <w:u w:val="single"/>
          </w:rPr>
          <w:t>Motley Fool</w:t>
        </w:r>
      </w:hyperlink>
      <w:r>
        <w:t>).</w:t>
      </w:r>
      <w:r/>
    </w:p>
    <w:p>
      <w:r/>
      <w:r>
        <w:t>However, it's important to note that market volatility remains a concern. The tech-heavy Nasdaq recently experienced its worst single-day performance since 2022, although it has since recovered. This highlights the importance of a long-term investment strategy that can withstand short-term market fluctuations (</w:t>
      </w:r>
      <w:hyperlink r:id="rId13">
        <w:r>
          <w:rPr>
            <w:color w:val="0000EE"/>
            <w:u w:val="single"/>
          </w:rPr>
          <w:t>Nasdaq</w:t>
        </w:r>
      </w:hyperlink>
      <w:r>
        <w:t>).</w:t>
      </w:r>
      <w:r/>
    </w:p>
    <w:p>
      <w:pPr>
        <w:pStyle w:val="Heading3"/>
      </w:pPr>
      <w:r>
        <w:t>Conclusion</w:t>
      </w:r>
      <w:r/>
    </w:p>
    <w:p>
      <w:r/>
      <w:r>
        <w:t>In summary, the best stocks to buy for 2024 include a mix of technology, energy, and financial sector stocks. Companies like Amazon, Microsoft, Nvidia, Visa, and McDonald's are top picks due to their strong buy ratings, financial stability, and growth potential. Additionally, sector-specific trends indicate that technology and energy stocks are poised for strong performance, driven by increased spending and demand. Investors should consider these recommendations while maintaining a diversified portfolio to mitigate risks associated with market volatility.</w:t>
      </w:r>
      <w:r/>
    </w:p>
    <w:p>
      <w:pPr>
        <w:pStyle w:val="Heading2"/>
      </w:pPr>
      <w:r>
        <w:t>Sector-Specific Analysis: Best Stocks to Buy</w:t>
      </w:r>
      <w:r/>
    </w:p>
    <w:p>
      <w:pPr>
        <w:pStyle w:val="Heading3"/>
      </w:pPr>
      <w:r>
        <w:t>Technology Sector</w:t>
      </w:r>
      <w:r/>
    </w:p>
    <w:p>
      <w:pPr>
        <w:pStyle w:val="Heading4"/>
      </w:pPr>
      <w:r>
        <w:t>Top Performing Tech Stocks</w:t>
      </w:r>
      <w:r/>
    </w:p>
    <w:p>
      <w:r/>
      <w:r>
        <w:t>The technology sector has been a significant driver of market growth, with several companies showing exceptional performance. As of July 2024, the top-performing tech stocks in the Nasdaq 100 index include:</w:t>
      </w:r>
      <w:r/>
      <w:r/>
    </w:p>
    <w:p>
      <w:pPr>
        <w:pStyle w:val="ListBullet"/>
        <w:spacing w:line="240" w:lineRule="auto"/>
        <w:ind w:left="720"/>
      </w:pPr>
      <w:r/>
      <w:r>
        <w:rPr>
          <w:b/>
        </w:rPr>
        <w:t>NVIDIA Corp (NVDA)</w:t>
      </w:r>
      <w:r>
        <w:t>: With a one-year return of 204.39%, NVIDIA has been a standout performer. The company's advancements in AI and graphics processing units (GPUs) have driven substantial growth (</w:t>
      </w:r>
      <w:hyperlink r:id="rId17">
        <w:r>
          <w:rPr>
            <w:color w:val="0000EE"/>
            <w:u w:val="single"/>
          </w:rPr>
          <w:t>NerdWallet</w:t>
        </w:r>
      </w:hyperlink>
      <w:r>
        <w:t>).</w:t>
      </w:r>
      <w:r/>
    </w:p>
    <w:p>
      <w:pPr>
        <w:pStyle w:val="ListBullet"/>
        <w:spacing w:line="240" w:lineRule="auto"/>
        <w:ind w:left="720"/>
      </w:pPr>
      <w:r/>
      <w:r>
        <w:rPr>
          <w:b/>
        </w:rPr>
        <w:t>Crowdstrike Holdings Inc (CRWD)</w:t>
      </w:r>
      <w:r>
        <w:t>: This cybersecurity firm has seen a 171.83% increase in its stock price over the past year, reflecting the growing importance of cybersecurity in the digital age (</w:t>
      </w:r>
      <w:hyperlink r:id="rId17">
        <w:r>
          <w:rPr>
            <w:color w:val="0000EE"/>
            <w:u w:val="single"/>
          </w:rPr>
          <w:t>NerdWallet</w:t>
        </w:r>
      </w:hyperlink>
      <w:r>
        <w:t>).</w:t>
      </w:r>
      <w:r/>
    </w:p>
    <w:p>
      <w:pPr>
        <w:pStyle w:val="ListBullet"/>
        <w:spacing w:line="240" w:lineRule="auto"/>
        <w:ind w:left="720"/>
      </w:pPr>
      <w:r/>
      <w:r>
        <w:rPr>
          <w:b/>
        </w:rPr>
        <w:t>Micron Technology Inc. (MU)</w:t>
      </w:r>
      <w:r>
        <w:t>: Specializing in memory and storage solutions, Micron has achieved a 103.85% return, driven by the increasing demand for data storage (</w:t>
      </w:r>
      <w:hyperlink r:id="rId17">
        <w:r>
          <w:rPr>
            <w:color w:val="0000EE"/>
            <w:u w:val="single"/>
          </w:rPr>
          <w:t>NerdWallet</w:t>
        </w:r>
      </w:hyperlink>
      <w:r>
        <w:t>).</w:t>
      </w:r>
      <w:r/>
      <w:r/>
    </w:p>
    <w:p>
      <w:pPr>
        <w:pStyle w:val="Heading4"/>
      </w:pPr>
      <w:r>
        <w:t>Investment Considerations</w:t>
      </w:r>
      <w:r/>
    </w:p>
    <w:p>
      <w:r/>
      <w:r>
        <w:t>Investing in technology stocks offers several advantages, including the potential for high returns due to constant innovation and strong demand from indexing. However, there are also risks, such as low dividend yields and the potential for disruption by new market entrants (</w:t>
      </w:r>
      <w:hyperlink r:id="rId18">
        <w:r>
          <w:rPr>
            <w:color w:val="0000EE"/>
            <w:u w:val="single"/>
          </w:rPr>
          <w:t>Forbes</w:t>
        </w:r>
      </w:hyperlink>
      <w:r>
        <w:t>).</w:t>
      </w:r>
      <w:r/>
    </w:p>
    <w:p>
      <w:pPr>
        <w:pStyle w:val="Heading3"/>
      </w:pPr>
      <w:r>
        <w:t>Healthcare Sector</w:t>
      </w:r>
      <w:r/>
    </w:p>
    <w:p>
      <w:pPr>
        <w:pStyle w:val="Heading4"/>
      </w:pPr>
      <w:r>
        <w:t>Best-Performing Healthcare Stocks</w:t>
      </w:r>
      <w:r/>
    </w:p>
    <w:p>
      <w:r/>
      <w:r>
        <w:t>The healthcare sector has shown resilience and growth, particularly in the wake of the COVID-19 pandemic. The top-performing healthcare stocks in the S&amp;P 500 as of July 2024 include:</w:t>
      </w:r>
      <w:r/>
      <w:r/>
    </w:p>
    <w:p>
      <w:pPr>
        <w:pStyle w:val="ListBullet"/>
        <w:spacing w:line="240" w:lineRule="auto"/>
        <w:ind w:left="720"/>
      </w:pPr>
      <w:r/>
      <w:r>
        <w:rPr>
          <w:b/>
        </w:rPr>
        <w:t>Eli Lilly &amp; Co (LLY)</w:t>
      </w:r>
      <w:r>
        <w:t>: With a one-year return of 96.68%, Eli Lilly has benefited from its strong pipeline of pharmaceuticals and innovative treatments (</w:t>
      </w:r>
      <w:hyperlink r:id="rId19">
        <w:r>
          <w:rPr>
            <w:color w:val="0000EE"/>
            <w:u w:val="single"/>
          </w:rPr>
          <w:t>NerdWallet</w:t>
        </w:r>
      </w:hyperlink>
      <w:r>
        <w:t>).</w:t>
      </w:r>
      <w:r/>
    </w:p>
    <w:p>
      <w:pPr>
        <w:pStyle w:val="ListBullet"/>
        <w:spacing w:line="240" w:lineRule="auto"/>
        <w:ind w:left="720"/>
      </w:pPr>
      <w:r/>
      <w:r>
        <w:rPr>
          <w:b/>
        </w:rPr>
        <w:t>Regeneron Pharmaceuticals, Inc. (REGN)</w:t>
      </w:r>
      <w:r>
        <w:t>: This biotech company has seen a 49.24% increase in its stock price, driven by its successful development of treatments for various diseases (</w:t>
      </w:r>
      <w:hyperlink r:id="rId19">
        <w:r>
          <w:rPr>
            <w:color w:val="0000EE"/>
            <w:u w:val="single"/>
          </w:rPr>
          <w:t>NerdWallet</w:t>
        </w:r>
      </w:hyperlink>
      <w:r>
        <w:t>).</w:t>
      </w:r>
      <w:r/>
    </w:p>
    <w:p>
      <w:pPr>
        <w:pStyle w:val="ListBullet"/>
        <w:spacing w:line="240" w:lineRule="auto"/>
        <w:ind w:left="720"/>
      </w:pPr>
      <w:r/>
      <w:r>
        <w:rPr>
          <w:b/>
        </w:rPr>
        <w:t>Boston Scientific Corp. (BSX)</w:t>
      </w:r>
      <w:r>
        <w:t>: Specializing in medical devices, Boston Scientific has achieved a 44.23% return, reflecting the growing demand for advanced medical technologies (</w:t>
      </w:r>
      <w:hyperlink r:id="rId19">
        <w:r>
          <w:rPr>
            <w:color w:val="0000EE"/>
            <w:u w:val="single"/>
          </w:rPr>
          <w:t>NerdWallet</w:t>
        </w:r>
      </w:hyperlink>
      <w:r>
        <w:t>).</w:t>
      </w:r>
      <w:r/>
      <w:r/>
    </w:p>
    <w:p>
      <w:pPr>
        <w:pStyle w:val="Heading4"/>
      </w:pPr>
      <w:r>
        <w:t>Investment Considerations</w:t>
      </w:r>
      <w:r/>
    </w:p>
    <w:p>
      <w:r/>
      <w:r>
        <w:t>Healthcare stocks are considered defensive investments, providing steady returns regardless of market conditions. The sector is expected to grow significantly due to technological advances, an aging population, and increasing healthcare spending (</w:t>
      </w:r>
      <w:hyperlink r:id="rId20">
        <w:r>
          <w:rPr>
            <w:color w:val="0000EE"/>
            <w:u w:val="single"/>
          </w:rPr>
          <w:t>Forbes</w:t>
        </w:r>
      </w:hyperlink>
      <w:r>
        <w:t>). However, investors should be aware of risks such as regulatory changes and the high costs associated with developing new treatments (</w:t>
      </w:r>
      <w:hyperlink r:id="rId21">
        <w:r>
          <w:rPr>
            <w:color w:val="0000EE"/>
            <w:u w:val="single"/>
          </w:rPr>
          <w:t>Motley Fool</w:t>
        </w:r>
      </w:hyperlink>
      <w:r>
        <w:t>).</w:t>
      </w:r>
      <w:r/>
    </w:p>
    <w:p>
      <w:pPr>
        <w:pStyle w:val="Heading3"/>
      </w:pPr>
      <w:r>
        <w:t>Financial Sector</w:t>
      </w:r>
      <w:r/>
    </w:p>
    <w:p>
      <w:pPr>
        <w:pStyle w:val="Heading4"/>
      </w:pPr>
      <w:r>
        <w:t>Top Financial Stocks</w:t>
      </w:r>
      <w:r/>
    </w:p>
    <w:p>
      <w:r/>
      <w:r>
        <w:t>The financial sector has faced challenges due to rising interest rates and economic uncertainty. However, some stocks have shown strong performance. As of June 2023, the top financial stocks include:</w:t>
      </w:r>
      <w:r/>
      <w:r/>
    </w:p>
    <w:p>
      <w:pPr>
        <w:pStyle w:val="ListBullet"/>
        <w:spacing w:line="240" w:lineRule="auto"/>
        <w:ind w:left="720"/>
      </w:pPr>
      <w:r/>
      <w:r>
        <w:rPr>
          <w:b/>
        </w:rPr>
        <w:t>Banco Macro SA (BMA)</w:t>
      </w:r>
      <w:r>
        <w:t>: Known for its value, BMA has a low price-to-earnings (P/E) ratio, making it an attractive option for value investors (</w:t>
      </w:r>
      <w:hyperlink r:id="rId22">
        <w:r>
          <w:rPr>
            <w:color w:val="0000EE"/>
            <w:u w:val="single"/>
          </w:rPr>
          <w:t>Investopedia</w:t>
        </w:r>
      </w:hyperlink>
      <w:r>
        <w:t>).</w:t>
      </w:r>
      <w:r/>
    </w:p>
    <w:p>
      <w:pPr>
        <w:pStyle w:val="ListBullet"/>
        <w:spacing w:line="240" w:lineRule="auto"/>
        <w:ind w:left="720"/>
      </w:pPr>
      <w:r/>
      <w:r>
        <w:rPr>
          <w:b/>
        </w:rPr>
        <w:t>New York Community Bancorp Inc. (NYCB)</w:t>
      </w:r>
      <w:r>
        <w:t>: This stock has shown significant growth, driven by its strong revenue and earnings performance (</w:t>
      </w:r>
      <w:hyperlink r:id="rId22">
        <w:r>
          <w:rPr>
            <w:color w:val="0000EE"/>
            <w:u w:val="single"/>
          </w:rPr>
          <w:t>Investopedia</w:t>
        </w:r>
      </w:hyperlink>
      <w:r>
        <w:t>).</w:t>
      </w:r>
      <w:r/>
    </w:p>
    <w:p>
      <w:pPr>
        <w:pStyle w:val="ListBullet"/>
        <w:spacing w:line="240" w:lineRule="auto"/>
        <w:ind w:left="720"/>
      </w:pPr>
      <w:r/>
      <w:r>
        <w:rPr>
          <w:b/>
        </w:rPr>
        <w:t>BBVA Banco Francés S.A. (BBAR)</w:t>
      </w:r>
      <w:r>
        <w:t>: With strong momentum, BBAR has delivered high total returns over the past year (</w:t>
      </w:r>
      <w:hyperlink r:id="rId22">
        <w:r>
          <w:rPr>
            <w:color w:val="0000EE"/>
            <w:u w:val="single"/>
          </w:rPr>
          <w:t>Investopedia</w:t>
        </w:r>
      </w:hyperlink>
      <w:r>
        <w:t>).</w:t>
      </w:r>
      <w:r/>
      <w:r/>
    </w:p>
    <w:p>
      <w:pPr>
        <w:pStyle w:val="Heading4"/>
      </w:pPr>
      <w:r>
        <w:t>Investment Considerations</w:t>
      </w:r>
      <w:r/>
    </w:p>
    <w:p>
      <w:r/>
      <w:r>
        <w:t>Financial stocks typically benefit from rising interest rates, which can increase profit margins and investment returns. However, the sector is also susceptible to economic downturns and regulatory changes. Investors should consider diversifying their holdings to mitigate risks (</w:t>
      </w:r>
      <w:hyperlink r:id="rId23">
        <w:r>
          <w:rPr>
            <w:color w:val="0000EE"/>
            <w:u w:val="single"/>
          </w:rPr>
          <w:t>Forbes</w:t>
        </w:r>
      </w:hyperlink>
      <w:r>
        <w:t>).</w:t>
      </w:r>
      <w:r/>
    </w:p>
    <w:p>
      <w:pPr>
        <w:pStyle w:val="Heading3"/>
      </w:pPr>
      <w:r>
        <w:t>Key Trends Across Sectors</w:t>
      </w:r>
      <w:r/>
    </w:p>
    <w:p>
      <w:pPr>
        <w:pStyle w:val="Heading4"/>
      </w:pPr>
      <w:r>
        <w:t>Technology Sector Trends</w:t>
      </w:r>
      <w:r/>
    </w:p>
    <w:p>
      <w:r/>
      <w:r>
        <w:t>The technology sector continues to be driven by innovation and the increasing integration of digital solutions in various industries. Key trends include the growth of artificial intelligence (AI), cybersecurity, and data storage solutions. Companies that can capitalize on these trends are likely to see continued growth (</w:t>
      </w:r>
      <w:hyperlink r:id="rId18">
        <w:r>
          <w:rPr>
            <w:color w:val="0000EE"/>
            <w:u w:val="single"/>
          </w:rPr>
          <w:t>Forbes</w:t>
        </w:r>
      </w:hyperlink>
      <w:r>
        <w:t>).</w:t>
      </w:r>
      <w:r/>
    </w:p>
    <w:p>
      <w:pPr>
        <w:pStyle w:val="Heading4"/>
      </w:pPr>
      <w:r>
        <w:t>Healthcare Sector Trends</w:t>
      </w:r>
      <w:r/>
    </w:p>
    <w:p>
      <w:r/>
      <w:r>
        <w:t>The healthcare sector is benefiting from demographic shifts, such as an aging population, and technological advancements in medical treatments and devices. The sector is also seeing increased investment in research and development, which is driving innovation and growth (</w:t>
      </w:r>
      <w:hyperlink r:id="rId21">
        <w:r>
          <w:rPr>
            <w:color w:val="0000EE"/>
            <w:u w:val="single"/>
          </w:rPr>
          <w:t>Motley Fool</w:t>
        </w:r>
      </w:hyperlink>
      <w:r>
        <w:t>).</w:t>
      </w:r>
      <w:r/>
    </w:p>
    <w:p>
      <w:pPr>
        <w:pStyle w:val="Heading4"/>
      </w:pPr>
      <w:r>
        <w:t>Financial Sector Trends</w:t>
      </w:r>
      <w:r/>
    </w:p>
    <w:p>
      <w:r/>
      <w:r>
        <w:t>The financial sector is influenced by macroeconomic factors such as interest rates and economic growth. Rising interest rates can benefit financial stocks by increasing profit margins, but they also pose risks such as higher debt-servicing costs. Investors should monitor economic indicators and regulatory changes to make informed investment decisions (</w:t>
      </w:r>
      <w:hyperlink r:id="rId22">
        <w:r>
          <w:rPr>
            <w:color w:val="0000EE"/>
            <w:u w:val="single"/>
          </w:rPr>
          <w:t>Investopedia</w:t>
        </w:r>
      </w:hyperlink>
      <w:r>
        <w:t>).</w:t>
      </w:r>
      <w:r/>
    </w:p>
    <w:p>
      <w:pPr>
        <w:pStyle w:val="Heading3"/>
      </w:pPr>
      <w:r>
        <w:t>Diversification Strategies</w:t>
      </w:r>
      <w:r/>
    </w:p>
    <w:p>
      <w:pPr>
        <w:pStyle w:val="Heading4"/>
      </w:pPr>
      <w:r>
        <w:t>Technology Sector</w:t>
      </w:r>
      <w:r/>
    </w:p>
    <w:p>
      <w:r/>
      <w:r>
        <w:t>Investors looking to diversify within the technology sector can consider exchange-traded funds (ETFs) or mutual funds that focus on tech stocks. For example, the Technology Select Sector SPDR Fund (XLK) includes holdings in major tech companies like Apple, Microsoft, and Nvidia, providing broad exposure to the sector (</w:t>
      </w:r>
      <w:hyperlink r:id="rId17">
        <w:r>
          <w:rPr>
            <w:color w:val="0000EE"/>
            <w:u w:val="single"/>
          </w:rPr>
          <w:t>NerdWallet</w:t>
        </w:r>
      </w:hyperlink>
      <w:r>
        <w:t>).</w:t>
      </w:r>
      <w:r/>
    </w:p>
    <w:p>
      <w:pPr>
        <w:pStyle w:val="Heading4"/>
      </w:pPr>
      <w:r>
        <w:t>Healthcare Sector</w:t>
      </w:r>
      <w:r/>
    </w:p>
    <w:p>
      <w:r/>
      <w:r>
        <w:t>In the healthcare sector, investors can diversify by investing in ETFs or mutual funds that cover a range of healthcare stocks. This approach can help mitigate risks associated with investing in individual companies. Examples include the Health Care Select Sector SPDR Fund (XLV), which includes a mix of pharmaceutical, biotech, and medical device companies (</w:t>
      </w:r>
      <w:hyperlink r:id="rId20">
        <w:r>
          <w:rPr>
            <w:color w:val="0000EE"/>
            <w:u w:val="single"/>
          </w:rPr>
          <w:t>Forbes</w:t>
        </w:r>
      </w:hyperlink>
      <w:r>
        <w:t>).</w:t>
      </w:r>
      <w:r/>
    </w:p>
    <w:p>
      <w:pPr>
        <w:pStyle w:val="Heading4"/>
      </w:pPr>
      <w:r>
        <w:t>Financial Sector</w:t>
      </w:r>
      <w:r/>
    </w:p>
    <w:p>
      <w:r/>
      <w:r>
        <w:t>For the financial sector, diversification can be achieved through ETFs or mutual funds that focus on financial stocks. These funds can provide exposure to a variety of financial institutions, including banks, insurance companies, and asset managers. The Financial Select Sector SPDR Fund (XLF) is one such option, offering a broad mix of financial stocks (</w:t>
      </w:r>
      <w:hyperlink r:id="rId22">
        <w:r>
          <w:rPr>
            <w:color w:val="0000EE"/>
            <w:u w:val="single"/>
          </w:rPr>
          <w:t>Investopedia</w:t>
        </w:r>
      </w:hyperlink>
      <w:r>
        <w:t>).</w:t>
      </w:r>
      <w:r/>
    </w:p>
    <w:p>
      <w:pPr>
        <w:pStyle w:val="Heading3"/>
      </w:pPr>
      <w:r>
        <w:t>Conclusion</w:t>
      </w:r>
      <w:r/>
    </w:p>
    <w:p>
      <w:r/>
      <w:r>
        <w:t>Investing in sector-specific stocks requires careful analysis and consideration of various factors, including market trends, company performance, and economic conditions. By focusing on top-performing stocks in the technology, healthcare, and financial sectors, investors can potentially achieve strong returns while managing risks through diversification.</w:t>
      </w:r>
      <w:r/>
    </w:p>
    <w:p>
      <w:pPr>
        <w:pStyle w:val="Heading2"/>
      </w:pPr>
      <w:r>
        <w:t>Conclusion</w:t>
      </w:r>
      <w:r/>
    </w:p>
    <w:p>
      <w:r/>
      <w:r>
        <w:t>In conclusion, the best stocks to buy for 2024 are characterized by their robust performance in 2023, strong buy ratings from experts, and promising sector-specific trends. The technology sector remains a formidable contender, with companies like Nvidia and CrowdStrike leading the way due to advancements in AI and cybersecurity (</w:t>
      </w:r>
      <w:hyperlink r:id="rId17">
        <w:r>
          <w:rPr>
            <w:color w:val="0000EE"/>
            <w:u w:val="single"/>
          </w:rPr>
          <w:t>NerdWallet</w:t>
        </w:r>
      </w:hyperlink>
      <w:r>
        <w:t>). The healthcare sector continues to show resilience and growth, driven by pharmaceutical innovations and an aging population (</w:t>
      </w:r>
      <w:hyperlink r:id="rId21">
        <w:r>
          <w:rPr>
            <w:color w:val="0000EE"/>
            <w:u w:val="single"/>
          </w:rPr>
          <w:t>Motley Fool</w:t>
        </w:r>
      </w:hyperlink>
      <w:r>
        <w:t>). Meanwhile, the financial sector offers unique opportunities, particularly with rising interest rates and economic recovery (</w:t>
      </w:r>
      <w:hyperlink r:id="rId22">
        <w:r>
          <w:rPr>
            <w:color w:val="0000EE"/>
            <w:u w:val="single"/>
          </w:rPr>
          <w:t>Investopedia</w:t>
        </w:r>
      </w:hyperlink>
      <w:r>
        <w:t>).</w:t>
      </w:r>
      <w:r/>
    </w:p>
    <w:p>
      <w:r/>
      <w:r>
        <w:t>While market volatility remains a concern, historical data suggests a positive outlook for the continuation of the current bull market. Investors are encouraged to maintain a diversified portfolio, incorporating top-performing stocks and considering sector-specific trends to mitigate risks. By leveraging expert recommendations and understanding the underlying factors driving stock performance, investors can navigate the complexities of the stock market and position themselves for long-term success in 2024.</w:t>
      </w:r>
      <w:r/>
    </w:p>
    <w:p>
      <w:pPr>
        <w:pStyle w:val="Heading2"/>
      </w:pPr>
      <w:r>
        <w:t>References</w:t>
      </w:r>
      <w:r/>
      <w:r/>
    </w:p>
    <w:p>
      <w:pPr>
        <w:pStyle w:val="ListBullet"/>
        <w:spacing w:line="240" w:lineRule="auto"/>
        <w:ind w:left="720"/>
      </w:pPr>
      <w:r/>
      <w:r>
        <w:t xml:space="preserve">Morningstar. Top-Performing Stocks of 2023. </w:t>
      </w:r>
      <w:hyperlink r:id="rId9">
        <w:r>
          <w:rPr>
            <w:color w:val="0000EE"/>
            <w:u w:val="single"/>
          </w:rPr>
          <w:t>https://www.morningstar.com/stocks/top-performing-stocks-2023</w:t>
        </w:r>
      </w:hyperlink>
      <w:r/>
    </w:p>
    <w:p>
      <w:pPr>
        <w:pStyle w:val="ListBullet"/>
        <w:spacing w:line="240" w:lineRule="auto"/>
        <w:ind w:left="720"/>
      </w:pPr>
      <w:r/>
      <w:r>
        <w:t xml:space="preserve">Yahoo Finance. 10 Best Performing P 500. </w:t>
      </w:r>
      <w:hyperlink r:id="rId12">
        <w:r>
          <w:rPr>
            <w:color w:val="0000EE"/>
            <w:u w:val="single"/>
          </w:rPr>
          <w:t>https://finance.yahoo.com/news/10-best-performing-p-500-171000542.html</w:t>
        </w:r>
      </w:hyperlink>
      <w:r/>
    </w:p>
    <w:p>
      <w:pPr>
        <w:pStyle w:val="ListBullet"/>
        <w:spacing w:line="240" w:lineRule="auto"/>
        <w:ind w:left="720"/>
      </w:pPr>
      <w:r/>
      <w:r>
        <w:t xml:space="preserve">Kiplinger. Analysts Top S&amp;P 500 Stocks to Buy Now. </w:t>
      </w:r>
      <w:hyperlink r:id="rId10">
        <w:r>
          <w:rPr>
            <w:color w:val="0000EE"/>
            <w:u w:val="single"/>
          </w:rPr>
          <w:t>https://www.kiplinger.com/investing/analysts-top-sandp-500-stocks-to-buy-now</w:t>
        </w:r>
      </w:hyperlink>
      <w:r/>
    </w:p>
    <w:p>
      <w:pPr>
        <w:pStyle w:val="ListBullet"/>
        <w:spacing w:line="240" w:lineRule="auto"/>
        <w:ind w:left="720"/>
      </w:pPr>
      <w:r/>
      <w:r>
        <w:t xml:space="preserve">Forbes. Best Stocks for 2024. </w:t>
      </w:r>
      <w:hyperlink r:id="rId11">
        <w:r>
          <w:rPr>
            <w:color w:val="0000EE"/>
            <w:u w:val="single"/>
          </w:rPr>
          <w:t>https://www.forbes.com/sites/investor-hub/article/best-stocks-for-2024/</w:t>
        </w:r>
      </w:hyperlink>
      <w:r/>
    </w:p>
    <w:p>
      <w:pPr>
        <w:pStyle w:val="ListBullet"/>
        <w:spacing w:line="240" w:lineRule="auto"/>
        <w:ind w:left="720"/>
      </w:pPr>
      <w:r/>
      <w:r>
        <w:t xml:space="preserve">Nasdaq. Analysts Predict These 3 Stock Market Sectors Will Finish 2024 Strong. </w:t>
      </w:r>
      <w:hyperlink r:id="rId13">
        <w:r>
          <w:rPr>
            <w:color w:val="0000EE"/>
            <w:u w:val="single"/>
          </w:rPr>
          <w:t>https://www.nasdaq.com/articles/analysts-predict-these-3-stock-market-sectors-will-finish-2024-strong</w:t>
        </w:r>
      </w:hyperlink>
      <w:r/>
    </w:p>
    <w:p>
      <w:pPr>
        <w:pStyle w:val="ListBullet"/>
        <w:spacing w:line="240" w:lineRule="auto"/>
        <w:ind w:left="720"/>
      </w:pPr>
      <w:r/>
      <w:r>
        <w:t xml:space="preserve">Forbes. Best Financial Stocks. </w:t>
      </w:r>
      <w:hyperlink r:id="rId14">
        <w:r>
          <w:rPr>
            <w:color w:val="0000EE"/>
            <w:u w:val="single"/>
          </w:rPr>
          <w:t>https://www.forbes.com/advisor/investing/best-financial-stocks/</w:t>
        </w:r>
      </w:hyperlink>
      <w:r/>
    </w:p>
    <w:p>
      <w:pPr>
        <w:pStyle w:val="ListBullet"/>
        <w:spacing w:line="240" w:lineRule="auto"/>
        <w:ind w:left="720"/>
      </w:pPr>
      <w:r/>
      <w:r>
        <w:t xml:space="preserve">Morningstar. 18 Best Stocks ETFs Buy Based 2024 Expert Forecasts. </w:t>
      </w:r>
      <w:hyperlink r:id="rId15">
        <w:r>
          <w:rPr>
            <w:color w:val="0000EE"/>
            <w:u w:val="single"/>
          </w:rPr>
          <w:t>https://www.morningstar.com/stocks/18-best-stocks-etfs-buy-based-2024-expert-forecasts</w:t>
        </w:r>
      </w:hyperlink>
      <w:r/>
    </w:p>
    <w:p>
      <w:pPr>
        <w:pStyle w:val="ListBullet"/>
        <w:spacing w:line="240" w:lineRule="auto"/>
        <w:ind w:left="720"/>
      </w:pPr>
      <w:r/>
      <w:r>
        <w:t xml:space="preserve">Motley Fool. Is a Stock Market Crash Coming in 2024 This Is How. </w:t>
      </w:r>
      <w:hyperlink r:id="rId16">
        <w:r>
          <w:rPr>
            <w:color w:val="0000EE"/>
            <w:u w:val="single"/>
          </w:rPr>
          <w:t>https://www.fool.com/investing/2024/07/16/is-a-stock-market-crash-coming-in-2024-this-is-how/</w:t>
        </w:r>
      </w:hyperlink>
      <w:r/>
    </w:p>
    <w:p>
      <w:pPr>
        <w:pStyle w:val="ListBullet"/>
        <w:spacing w:line="240" w:lineRule="auto"/>
        <w:ind w:left="720"/>
      </w:pPr>
      <w:r/>
      <w:r>
        <w:t xml:space="preserve">NerdWallet. Best Performing Technology Stocks. </w:t>
      </w:r>
      <w:hyperlink r:id="rId17">
        <w:r>
          <w:rPr>
            <w:color w:val="0000EE"/>
            <w:u w:val="single"/>
          </w:rPr>
          <w:t>https://www.nerdwallet.com/article/investing/best-performing-technology-stocks</w:t>
        </w:r>
      </w:hyperlink>
      <w:r/>
    </w:p>
    <w:p>
      <w:pPr>
        <w:pStyle w:val="ListBullet"/>
        <w:spacing w:line="240" w:lineRule="auto"/>
        <w:ind w:left="720"/>
      </w:pPr>
      <w:r/>
      <w:r>
        <w:t xml:space="preserve">Forbes. Best Tech Stocks. </w:t>
      </w:r>
      <w:hyperlink r:id="rId18">
        <w:r>
          <w:rPr>
            <w:color w:val="0000EE"/>
            <w:u w:val="single"/>
          </w:rPr>
          <w:t>https://www.forbes.com/advisor/investing/best-tech-stocks/</w:t>
        </w:r>
      </w:hyperlink>
      <w:r/>
    </w:p>
    <w:p>
      <w:pPr>
        <w:pStyle w:val="ListBullet"/>
        <w:spacing w:line="240" w:lineRule="auto"/>
        <w:ind w:left="720"/>
      </w:pPr>
      <w:r/>
      <w:r>
        <w:t xml:space="preserve">NerdWallet. Best Performing Healthcare Stocks. </w:t>
      </w:r>
      <w:hyperlink r:id="rId19">
        <w:r>
          <w:rPr>
            <w:color w:val="0000EE"/>
            <w:u w:val="single"/>
          </w:rPr>
          <w:t>https://www.nerdwallet.com/article/investing/best-performing-healthcare-stocks</w:t>
        </w:r>
      </w:hyperlink>
      <w:r/>
    </w:p>
    <w:p>
      <w:pPr>
        <w:pStyle w:val="ListBullet"/>
        <w:spacing w:line="240" w:lineRule="auto"/>
        <w:ind w:left="720"/>
      </w:pPr>
      <w:r/>
      <w:r>
        <w:t xml:space="preserve">Forbes. Best Healthcare Stocks. </w:t>
      </w:r>
      <w:hyperlink r:id="rId20">
        <w:r>
          <w:rPr>
            <w:color w:val="0000EE"/>
            <w:u w:val="single"/>
          </w:rPr>
          <w:t>https://www.forbes.com/advisor/investing/best-healthcare-stocks/</w:t>
        </w:r>
      </w:hyperlink>
      <w:r/>
    </w:p>
    <w:p>
      <w:pPr>
        <w:pStyle w:val="ListBullet"/>
        <w:spacing w:line="240" w:lineRule="auto"/>
        <w:ind w:left="720"/>
      </w:pPr>
      <w:r/>
      <w:r>
        <w:t xml:space="preserve">Motley Fool. Stock Market Market-Sectors Healthcare. </w:t>
      </w:r>
      <w:hyperlink r:id="rId21">
        <w:r>
          <w:rPr>
            <w:color w:val="0000EE"/>
            <w:u w:val="single"/>
          </w:rPr>
          <w:t>https://www.fool.com/investing/stock-market/market-sectors/healthcare/</w:t>
        </w:r>
      </w:hyperlink>
      <w:r/>
    </w:p>
    <w:p>
      <w:pPr>
        <w:pStyle w:val="ListBullet"/>
        <w:spacing w:line="240" w:lineRule="auto"/>
        <w:ind w:left="720"/>
      </w:pPr>
      <w:r/>
      <w:r>
        <w:t xml:space="preserve">Investopedia. Top Financial Stocks June 2023. </w:t>
      </w:r>
      <w:hyperlink r:id="rId22">
        <w:r>
          <w:rPr>
            <w:color w:val="0000EE"/>
            <w:u w:val="single"/>
          </w:rPr>
          <w:t>https://www.investopedia.com/top-financial-stocks-june-2023-7511286</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www.kiplinger.com/investing/analysts-top-sandp-500-stocks-to-buy-now" TargetMode="External"/><Relationship Id="rId11" Type="http://schemas.openxmlformats.org/officeDocument/2006/relationships/hyperlink" Target="https://www.forbes.com/sites/investor-hub/article/best-stocks-for-2024/" TargetMode="External"/><Relationship Id="rId12" Type="http://schemas.openxmlformats.org/officeDocument/2006/relationships/hyperlink" Target="https://finance.yahoo.com/news/10-best-performing-p-500-171000542.html" TargetMode="External"/><Relationship Id="rId13" Type="http://schemas.openxmlformats.org/officeDocument/2006/relationships/hyperlink" Target="https://www.nasdaq.com/articles/analysts-predict-these-3-stock-market-sectors-will-finish-2024-strong" TargetMode="External"/><Relationship Id="rId14" Type="http://schemas.openxmlformats.org/officeDocument/2006/relationships/hyperlink" Target="https://www.forbes.com/advisor/investing/best-financial-stocks/" TargetMode="External"/><Relationship Id="rId15" Type="http://schemas.openxmlformats.org/officeDocument/2006/relationships/hyperlink" Target="https://www.morningstar.com/stocks/18-best-stocks-etfs-buy-based-2024-expert-forecasts" TargetMode="External"/><Relationship Id="rId16" Type="http://schemas.openxmlformats.org/officeDocument/2006/relationships/hyperlink" Target="https://www.fool.com/investing/2024/07/16/is-a-stock-market-crash-coming-in-2024-this-is-how/" TargetMode="External"/><Relationship Id="rId17" Type="http://schemas.openxmlformats.org/officeDocument/2006/relationships/hyperlink" Target="https://www.nerdwallet.com/article/investing/best-performing-technology-stocks" TargetMode="External"/><Relationship Id="rId18" Type="http://schemas.openxmlformats.org/officeDocument/2006/relationships/hyperlink" Target="https://www.forbes.com/advisor/investing/best-tech-stocks/" TargetMode="External"/><Relationship Id="rId19" Type="http://schemas.openxmlformats.org/officeDocument/2006/relationships/hyperlink" Target="https://www.nerdwallet.com/article/investing/best-performing-healthcare-stocks" TargetMode="External"/><Relationship Id="rId20" Type="http://schemas.openxmlformats.org/officeDocument/2006/relationships/hyperlink" Target="https://www.forbes.com/advisor/investing/best-healthcare-stocks/" TargetMode="External"/><Relationship Id="rId21" Type="http://schemas.openxmlformats.org/officeDocument/2006/relationships/hyperlink" Target="https://www.fool.com/investing/stock-market/market-sectors/healthcare/" TargetMode="External"/><Relationship Id="rId22" Type="http://schemas.openxmlformats.org/officeDocument/2006/relationships/hyperlink" Target="https://www.investopedia.com/top-financial-stocks-june-2023-7511286" TargetMode="External"/><Relationship Id="rId23" Type="http://schemas.openxmlformats.org/officeDocument/2006/relationships/hyperlink" Target="https://www.forbes.com/sites/investor-hub/article/best-financial-stocks-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