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Best Stocks to Buy: A Comprehensive Analysis</w:t>
      </w:r>
      <w:r/>
    </w:p>
    <w:p>
      <w:pPr>
        <w:pStyle w:val="Heading4"/>
      </w:pPr>
      <w:r>
        <w:t>Date: 23/07/2024</w:t>
      </w:r>
      <w:r/>
    </w:p>
    <w:p>
      <w:pPr>
        <w:pStyle w:val="Heading2"/>
      </w:pPr>
      <w:r>
        <w:t>Introduction</w:t>
      </w:r>
      <w:r/>
    </w:p>
    <w:p>
      <w:r/>
      <w:r>
        <w:t xml:space="preserve">In the ever-evolving landscape of the stock market, identifying the best stocks to buy requires a comprehensive understanding of recent performance metrics, sector-specific dynamics, and expert recommendations. As we delve into the top-performing stocks of 2023 and the best growth stocks for 2024, we will explore the factors that have driven substantial gains and the forward-looking valuations that influence future investment decisions. The technology sector, in particular, has been a standout performer, with companies like </w:t>
      </w:r>
      <w:hyperlink r:id="rId9">
        <w:r>
          <w:rPr>
            <w:color w:val="0000EE"/>
            <w:u w:val="single"/>
          </w:rPr>
          <w:t>Nvidia</w:t>
        </w:r>
      </w:hyperlink>
      <w:r>
        <w:t xml:space="preserve"> (NVDA) and </w:t>
      </w:r>
      <w:hyperlink r:id="rId9">
        <w:r>
          <w:rPr>
            <w:color w:val="0000EE"/>
            <w:u w:val="single"/>
          </w:rPr>
          <w:t>Palantir</w:t>
        </w:r>
      </w:hyperlink>
      <w:r>
        <w:t xml:space="preserve"> (PLTR) leading the charge due to advancements in artificial intelligence (AI) and semiconductor technologies. The cryptocurrency market has also seen a resurgence, with </w:t>
      </w:r>
      <w:hyperlink r:id="rId9">
        <w:r>
          <w:rPr>
            <w:color w:val="0000EE"/>
            <w:u w:val="single"/>
          </w:rPr>
          <w:t>Coinbase</w:t>
        </w:r>
      </w:hyperlink>
      <w:r>
        <w:t xml:space="preserve"> (COIN) experiencing remarkable growth driven by rising Bitcoin prices.</w:t>
      </w:r>
      <w:r/>
    </w:p>
    <w:p>
      <w:r/>
      <w:r>
        <w:t xml:space="preserve">In addition to sector-specific analyses, we will review expert insights from top analysts and their recommendations on stocks with strong buy ratings. Notable analysts such as Mark Lipacis from Jefferies and Quinn Bolton from Needham have provided valuable guidance on stocks like </w:t>
      </w:r>
      <w:hyperlink r:id="rId10">
        <w:r>
          <w:rPr>
            <w:color w:val="0000EE"/>
            <w:u w:val="single"/>
          </w:rPr>
          <w:t>Nvidia</w:t>
        </w:r>
      </w:hyperlink>
      <w:r>
        <w:t xml:space="preserve"> (NVDA) and </w:t>
      </w:r>
      <w:hyperlink r:id="rId10">
        <w:r>
          <w:rPr>
            <w:color w:val="0000EE"/>
            <w:u w:val="single"/>
          </w:rPr>
          <w:t>ACM Research</w:t>
        </w:r>
      </w:hyperlink>
      <w:r>
        <w:t xml:space="preserve"> (ACMR), respectively. Furthermore, we will examine investment strategies that balance high returns with risk management, including the 90/10 rule and the benefits of index funds and ETFs.</w:t>
      </w:r>
      <w:r/>
    </w:p>
    <w:p>
      <w:r/>
      <w:r>
        <w:t>This report aims to provide a detailed and well-rounded analysis of the best stocks to buy, leveraging data from various sources to offer insights into market trends, sector performances, and individual stock recommendations. By synthesizing this information, investors can make informed decisions to optimize their portfolios and achieve their financial goals.</w:t>
      </w:r>
      <w:r/>
    </w:p>
    <w:p>
      <w:pPr>
        <w:pStyle w:val="Heading2"/>
      </w:pPr>
      <w:r>
        <w:t>Table of Contents</w:t>
      </w:r>
      <w:r/>
      <w:r/>
    </w:p>
    <w:p>
      <w:pPr>
        <w:pStyle w:val="ListBullet"/>
        <w:spacing w:line="240" w:lineRule="auto"/>
        <w:ind w:left="720"/>
      </w:pPr>
      <w:r/>
      <w:r>
        <w:t>Top-Performing Stocks of 2023</w:t>
      </w:r>
      <w:r/>
    </w:p>
    <w:p>
      <w:pPr>
        <w:pStyle w:val="ListBullet"/>
        <w:spacing w:line="240" w:lineRule="auto"/>
        <w:ind w:left="1440"/>
      </w:pPr>
      <w:r/>
      <w:r>
        <w:t>Technology Sector Dominance</w:t>
      </w:r>
      <w:r/>
    </w:p>
    <w:p>
      <w:pPr>
        <w:pStyle w:val="ListBullet"/>
        <w:spacing w:line="240" w:lineRule="auto"/>
        <w:ind w:left="1440"/>
      </w:pPr>
      <w:r/>
      <w:r>
        <w:t>Cryptocurrency Resurgence</w:t>
      </w:r>
      <w:r/>
    </w:p>
    <w:p>
      <w:pPr>
        <w:pStyle w:val="ListBullet"/>
        <w:spacing w:line="240" w:lineRule="auto"/>
        <w:ind w:left="1440"/>
      </w:pPr>
      <w:r/>
      <w:r>
        <w:t>Consumer Discretionary Sector</w:t>
      </w:r>
      <w:r/>
    </w:p>
    <w:p>
      <w:pPr>
        <w:pStyle w:val="ListBullet"/>
        <w:spacing w:line="240" w:lineRule="auto"/>
        <w:ind w:left="1440"/>
      </w:pPr>
      <w:r/>
      <w:r>
        <w:t>Communication Services Sector</w:t>
      </w:r>
      <w:r/>
    </w:p>
    <w:p>
      <w:pPr>
        <w:pStyle w:val="ListBullet"/>
        <w:spacing w:line="240" w:lineRule="auto"/>
        <w:ind w:left="1440"/>
      </w:pPr>
      <w:r/>
      <w:r>
        <w:t>Industrial Sector</w:t>
      </w:r>
      <w:r/>
    </w:p>
    <w:p>
      <w:pPr>
        <w:pStyle w:val="ListBullet"/>
        <w:spacing w:line="240" w:lineRule="auto"/>
        <w:ind w:left="1440"/>
      </w:pPr>
      <w:r/>
      <w:r>
        <w:t>Broader Market Performance</w:t>
      </w:r>
      <w:r/>
    </w:p>
    <w:p>
      <w:pPr>
        <w:pStyle w:val="ListBullet"/>
        <w:spacing w:line="240" w:lineRule="auto"/>
        <w:ind w:left="1440"/>
      </w:pPr>
      <w:r/>
      <w:r>
        <w:t>Forward-Looking Valuations</w:t>
      </w:r>
      <w:r/>
      <w:r/>
      <w:r/>
    </w:p>
    <w:p>
      <w:pPr>
        <w:pStyle w:val="ListBullet"/>
        <w:spacing w:line="240" w:lineRule="auto"/>
        <w:ind w:left="720"/>
      </w:pPr>
      <w:r/>
      <w:r>
        <w:t>Best Growth Stocks for 2024</w:t>
      </w:r>
      <w:r/>
    </w:p>
    <w:p>
      <w:pPr>
        <w:pStyle w:val="ListBullet"/>
        <w:spacing w:line="240" w:lineRule="auto"/>
        <w:ind w:left="1440"/>
      </w:pPr>
      <w:r/>
      <w:r>
        <w:t>Top Performing Growth Stocks</w:t>
      </w:r>
      <w:r/>
    </w:p>
    <w:p>
      <w:pPr>
        <w:pStyle w:val="ListBullet"/>
        <w:spacing w:line="240" w:lineRule="auto"/>
        <w:ind w:left="1440"/>
      </w:pPr>
      <w:r/>
      <w:r>
        <w:t>Sector Analysis</w:t>
      </w:r>
      <w:r/>
    </w:p>
    <w:p>
      <w:pPr>
        <w:pStyle w:val="ListBullet"/>
        <w:spacing w:line="240" w:lineRule="auto"/>
        <w:ind w:left="2160"/>
      </w:pPr>
      <w:r/>
      <w:r>
        <w:t>Technology Sector</w:t>
      </w:r>
      <w:r/>
    </w:p>
    <w:p>
      <w:pPr>
        <w:pStyle w:val="ListBullet"/>
        <w:spacing w:line="240" w:lineRule="auto"/>
        <w:ind w:left="2160"/>
      </w:pPr>
      <w:r/>
      <w:r>
        <w:t>Financial Sector</w:t>
      </w:r>
      <w:r/>
    </w:p>
    <w:p>
      <w:pPr>
        <w:pStyle w:val="ListBullet"/>
        <w:spacing w:line="240" w:lineRule="auto"/>
        <w:ind w:left="2160"/>
      </w:pPr>
      <w:r/>
      <w:r>
        <w:t>Education Sector</w:t>
      </w:r>
      <w:r/>
      <w:r/>
      <w:r/>
    </w:p>
    <w:p>
      <w:pPr>
        <w:pStyle w:val="ListBullet"/>
        <w:spacing w:line="240" w:lineRule="auto"/>
        <w:ind w:left="1440"/>
      </w:pPr>
      <w:r/>
      <w:r>
        <w:t>Investment Strategies</w:t>
      </w:r>
      <w:r/>
    </w:p>
    <w:p>
      <w:pPr>
        <w:pStyle w:val="ListBullet"/>
        <w:spacing w:line="240" w:lineRule="auto"/>
        <w:ind w:left="2160"/>
      </w:pPr>
      <w:r/>
      <w:r>
        <w:t>Identifying Growth Stocks</w:t>
      </w:r>
      <w:r/>
    </w:p>
    <w:p>
      <w:pPr>
        <w:pStyle w:val="ListBullet"/>
        <w:spacing w:line="240" w:lineRule="auto"/>
        <w:ind w:left="2160"/>
      </w:pPr>
      <w:r/>
      <w:r>
        <w:t>Diversification</w:t>
      </w:r>
      <w:r/>
      <w:r/>
      <w:r/>
    </w:p>
    <w:p>
      <w:pPr>
        <w:pStyle w:val="ListBullet"/>
        <w:spacing w:line="240" w:lineRule="auto"/>
        <w:ind w:left="1440"/>
      </w:pPr>
      <w:r/>
      <w:r>
        <w:t>Market Trends</w:t>
      </w:r>
      <w:r/>
    </w:p>
    <w:p>
      <w:pPr>
        <w:pStyle w:val="ListBullet"/>
        <w:spacing w:line="240" w:lineRule="auto"/>
        <w:ind w:left="2160"/>
      </w:pPr>
      <w:r/>
      <w:r>
        <w:t>Artificial Intelligence (AI)</w:t>
      </w:r>
      <w:r/>
    </w:p>
    <w:p>
      <w:pPr>
        <w:pStyle w:val="ListBullet"/>
        <w:spacing w:line="240" w:lineRule="auto"/>
        <w:ind w:left="2160"/>
      </w:pPr>
      <w:r/>
      <w:r>
        <w:t>Broader Market Trends</w:t>
      </w:r>
      <w:r/>
      <w:r/>
      <w:r/>
    </w:p>
    <w:p>
      <w:pPr>
        <w:pStyle w:val="ListBullet"/>
        <w:spacing w:line="240" w:lineRule="auto"/>
        <w:ind w:left="1440"/>
      </w:pPr>
      <w:r/>
      <w:r>
        <w:t>Alternative Investment Options</w:t>
      </w:r>
      <w:r/>
    </w:p>
    <w:p>
      <w:pPr>
        <w:pStyle w:val="ListBullet"/>
        <w:spacing w:line="240" w:lineRule="auto"/>
        <w:ind w:left="2160"/>
      </w:pPr>
      <w:r/>
      <w:r>
        <w:t>Index Funds and ETFs</w:t>
      </w:r>
      <w:r/>
    </w:p>
    <w:p>
      <w:pPr>
        <w:pStyle w:val="ListBullet"/>
        <w:spacing w:line="240" w:lineRule="auto"/>
        <w:ind w:left="2160"/>
      </w:pPr>
      <w:r/>
      <w:r>
        <w:t>Dividend Stocks</w:t>
      </w:r>
      <w:r/>
      <w:r/>
      <w:r/>
    </w:p>
    <w:p>
      <w:pPr>
        <w:pStyle w:val="ListBullet"/>
        <w:spacing w:line="240" w:lineRule="auto"/>
        <w:ind w:left="1440"/>
      </w:pPr>
      <w:r/>
      <w:r>
        <w:t>Expert Recommendations</w:t>
      </w:r>
      <w:r/>
    </w:p>
    <w:p>
      <w:pPr>
        <w:pStyle w:val="ListBullet"/>
        <w:spacing w:line="240" w:lineRule="auto"/>
        <w:ind w:left="2160"/>
      </w:pPr>
      <w:r/>
      <w:r>
        <w:t>Forbes' Top Picks</w:t>
      </w:r>
      <w:r/>
    </w:p>
    <w:p>
      <w:pPr>
        <w:pStyle w:val="ListBullet"/>
        <w:spacing w:line="240" w:lineRule="auto"/>
        <w:ind w:left="2160"/>
      </w:pPr>
      <w:r/>
      <w:r>
        <w:t>Kiplinger's Insights</w:t>
      </w:r>
      <w:r/>
      <w:r/>
      <w:r/>
      <w:r/>
      <w:r/>
    </w:p>
    <w:p>
      <w:pPr>
        <w:pStyle w:val="ListBullet"/>
        <w:spacing w:line="240" w:lineRule="auto"/>
        <w:ind w:left="720"/>
      </w:pPr>
      <w:r/>
      <w:r>
        <w:t>Analyst Recommendations</w:t>
      </w:r>
      <w:r/>
    </w:p>
    <w:p>
      <w:pPr>
        <w:pStyle w:val="ListBullet"/>
        <w:spacing w:line="240" w:lineRule="auto"/>
        <w:ind w:left="1440"/>
      </w:pPr>
      <w:r/>
      <w:r>
        <w:t>Top Analysts and Their Recommendations</w:t>
      </w:r>
      <w:r/>
    </w:p>
    <w:p>
      <w:pPr>
        <w:pStyle w:val="ListBullet"/>
        <w:spacing w:line="240" w:lineRule="auto"/>
        <w:ind w:left="2160"/>
      </w:pPr>
      <w:r/>
      <w:r>
        <w:t>Mark Lipacis – Jefferies</w:t>
      </w:r>
      <w:r/>
    </w:p>
    <w:p>
      <w:pPr>
        <w:pStyle w:val="ListBullet"/>
        <w:spacing w:line="240" w:lineRule="auto"/>
        <w:ind w:left="2160"/>
      </w:pPr>
      <w:r/>
      <w:r>
        <w:t>Quinn Bolton – Needham</w:t>
      </w:r>
      <w:r/>
    </w:p>
    <w:p>
      <w:pPr>
        <w:pStyle w:val="ListBullet"/>
        <w:spacing w:line="240" w:lineRule="auto"/>
        <w:ind w:left="2160"/>
      </w:pPr>
      <w:r/>
      <w:r>
        <w:t>Dan Payne – National Bank</w:t>
      </w:r>
      <w:r/>
    </w:p>
    <w:p>
      <w:pPr>
        <w:pStyle w:val="ListBullet"/>
        <w:spacing w:line="240" w:lineRule="auto"/>
        <w:ind w:left="2160"/>
      </w:pPr>
      <w:r/>
      <w:r>
        <w:t>Scot Ciccarelli – Truist Financial</w:t>
      </w:r>
      <w:r/>
      <w:r/>
      <w:r/>
    </w:p>
    <w:p>
      <w:pPr>
        <w:pStyle w:val="ListBullet"/>
        <w:spacing w:line="240" w:lineRule="auto"/>
        <w:ind w:left="1440"/>
      </w:pPr>
      <w:r/>
      <w:r>
        <w:t>Stocks with Strong Buy Ratings</w:t>
      </w:r>
      <w:r/>
    </w:p>
    <w:p>
      <w:pPr>
        <w:pStyle w:val="ListBullet"/>
        <w:spacing w:line="240" w:lineRule="auto"/>
        <w:ind w:left="2160"/>
      </w:pPr>
      <w:r/>
      <w:r>
        <w:t>Ambarella (NASDAQ: AMBA)</w:t>
      </w:r>
      <w:r/>
    </w:p>
    <w:p>
      <w:pPr>
        <w:pStyle w:val="ListBullet"/>
        <w:spacing w:line="240" w:lineRule="auto"/>
        <w:ind w:left="2160"/>
      </w:pPr>
      <w:r/>
      <w:r>
        <w:t>Siemens Energy (OTC: SMEGF)</w:t>
      </w:r>
      <w:r/>
    </w:p>
    <w:p>
      <w:pPr>
        <w:pStyle w:val="ListBullet"/>
        <w:spacing w:line="240" w:lineRule="auto"/>
        <w:ind w:left="2160"/>
      </w:pPr>
      <w:r/>
      <w:r>
        <w:t>Applied Science Products (NASDAQ: APLD)</w:t>
      </w:r>
      <w:r/>
    </w:p>
    <w:p>
      <w:pPr>
        <w:pStyle w:val="ListBullet"/>
        <w:spacing w:line="240" w:lineRule="auto"/>
        <w:ind w:left="2160"/>
      </w:pPr>
      <w:r/>
      <w:r>
        <w:t>Glencore (OTC: GLCNF)</w:t>
      </w:r>
      <w:r/>
      <w:r/>
      <w:r/>
    </w:p>
    <w:p>
      <w:pPr>
        <w:pStyle w:val="ListBullet"/>
        <w:spacing w:line="240" w:lineRule="auto"/>
        <w:ind w:left="1440"/>
      </w:pPr>
      <w:r/>
      <w:r>
        <w:t>Sector-Specific Recommendations</w:t>
      </w:r>
      <w:r/>
    </w:p>
    <w:p>
      <w:pPr>
        <w:pStyle w:val="ListBullet"/>
        <w:spacing w:line="240" w:lineRule="auto"/>
        <w:ind w:left="2160"/>
      </w:pPr>
      <w:r/>
      <w:r>
        <w:t>Technology Sector</w:t>
      </w:r>
      <w:r/>
    </w:p>
    <w:p>
      <w:pPr>
        <w:pStyle w:val="ListBullet"/>
        <w:spacing w:line="240" w:lineRule="auto"/>
        <w:ind w:left="2160"/>
      </w:pPr>
      <w:r/>
      <w:r>
        <w:t>Healthcare Sector</w:t>
      </w:r>
      <w:r/>
    </w:p>
    <w:p>
      <w:pPr>
        <w:pStyle w:val="ListBullet"/>
        <w:spacing w:line="240" w:lineRule="auto"/>
        <w:ind w:left="2160"/>
      </w:pPr>
      <w:r/>
      <w:r>
        <w:t>Industrials Sector</w:t>
      </w:r>
      <w:r/>
      <w:r/>
      <w:r/>
    </w:p>
    <w:p>
      <w:pPr>
        <w:pStyle w:val="ListBullet"/>
        <w:spacing w:line="240" w:lineRule="auto"/>
        <w:ind w:left="1440"/>
      </w:pPr>
      <w:r/>
      <w:r>
        <w:t>Growth Stocks</w:t>
      </w:r>
      <w:r/>
    </w:p>
    <w:p>
      <w:pPr>
        <w:pStyle w:val="ListBullet"/>
        <w:spacing w:line="240" w:lineRule="auto"/>
        <w:ind w:left="2160"/>
      </w:pPr>
      <w:r/>
      <w:r>
        <w:t>The Vita Coco Company, Inc. (NASDAQ: COCO)</w:t>
      </w:r>
      <w:r/>
    </w:p>
    <w:p>
      <w:pPr>
        <w:pStyle w:val="ListBullet"/>
        <w:spacing w:line="240" w:lineRule="auto"/>
        <w:ind w:left="2160"/>
      </w:pPr>
      <w:r/>
      <w:r>
        <w:t>WillScot Mobile (NASDAQ: WSC)</w:t>
      </w:r>
      <w:r/>
    </w:p>
    <w:p>
      <w:pPr>
        <w:pStyle w:val="ListBullet"/>
        <w:spacing w:line="240" w:lineRule="auto"/>
        <w:ind w:left="2160"/>
      </w:pPr>
      <w:r/>
      <w:r>
        <w:t>Yelp Inc. (NYSE: YELP)</w:t>
      </w:r>
      <w:r/>
      <w:r/>
      <w:r/>
    </w:p>
    <w:p>
      <w:pPr>
        <w:pStyle w:val="ListBullet"/>
        <w:spacing w:line="240" w:lineRule="auto"/>
        <w:ind w:left="1440"/>
      </w:pPr>
      <w:r/>
      <w:r>
        <w:t>Value Stocks</w:t>
      </w:r>
      <w:r/>
    </w:p>
    <w:p>
      <w:pPr>
        <w:pStyle w:val="ListBullet"/>
        <w:spacing w:line="240" w:lineRule="auto"/>
        <w:ind w:left="2160"/>
      </w:pPr>
      <w:r/>
      <w:r>
        <w:t>Microsoft (NASDAQ: MSFT)</w:t>
      </w:r>
      <w:r/>
    </w:p>
    <w:p>
      <w:pPr>
        <w:pStyle w:val="ListBullet"/>
        <w:spacing w:line="240" w:lineRule="auto"/>
        <w:ind w:left="2160"/>
      </w:pPr>
      <w:r/>
      <w:r>
        <w:t>Disney (NYSE: DIS)</w:t>
      </w:r>
      <w:r/>
    </w:p>
    <w:p>
      <w:pPr>
        <w:pStyle w:val="ListBullet"/>
        <w:spacing w:line="240" w:lineRule="auto"/>
        <w:ind w:left="2160"/>
      </w:pPr>
      <w:r/>
      <w:r>
        <w:t>Airbnb (NASDAQ: ABNB)</w:t>
      </w:r>
      <w:r/>
      <w:r/>
      <w:r/>
      <w:r/>
      <w:r/>
      <w:r/>
    </w:p>
    <w:p>
      <w:pPr>
        <w:pStyle w:val="Heading2"/>
      </w:pPr>
      <w:r>
        <w:t>Top-Performing Stocks of 2023</w:t>
      </w:r>
      <w:r/>
    </w:p>
    <w:p>
      <w:pPr>
        <w:pStyle w:val="Heading3"/>
      </w:pPr>
      <w:r>
        <w:t>Technology Sector Dominance</w:t>
      </w:r>
      <w:r/>
    </w:p>
    <w:p>
      <w:r/>
      <w:r>
        <w:t xml:space="preserve">The technology sector was the standout performer in 2023, with a remarkable 59.1% gain. This surge was primarily driven by advancements in artificial intelligence (AI) and semiconductor technologies. Notably, </w:t>
      </w:r>
      <w:hyperlink r:id="rId9">
        <w:r>
          <w:rPr>
            <w:color w:val="0000EE"/>
            <w:u w:val="single"/>
          </w:rPr>
          <w:t>Nvidia</w:t>
        </w:r>
      </w:hyperlink>
      <w:r>
        <w:t xml:space="preserve"> (NVDA) saw a 239% increase in its stock price, fueled by the booming demand for its semiconductor chips, which are integral to AI technologies. Nvidia's economic moat, characterized by its durable competitive advantages, positioned it as the best-performing stock within this sector.</w:t>
      </w:r>
      <w:r/>
    </w:p>
    <w:p>
      <w:r/>
      <w:r>
        <w:t xml:space="preserve">Another significant player was </w:t>
      </w:r>
      <w:hyperlink r:id="rId9">
        <w:r>
          <w:rPr>
            <w:color w:val="0000EE"/>
            <w:u w:val="single"/>
          </w:rPr>
          <w:t>Palantir</w:t>
        </w:r>
      </w:hyperlink>
      <w:r>
        <w:t xml:space="preserve"> (PLTR), which experienced a 167.5% rise despite a 14% decline in December. The company's focus on AI and data analytics has made it a favorite among investors looking to capitalize on the AI boom.</w:t>
      </w:r>
      <w:r/>
    </w:p>
    <w:p>
      <w:pPr>
        <w:pStyle w:val="Heading3"/>
      </w:pPr>
      <w:r>
        <w:t>Cryptocurrency Resurgence</w:t>
      </w:r>
      <w:r/>
    </w:p>
    <w:p>
      <w:r/>
      <w:r>
        <w:t xml:space="preserve">The cryptocurrency market also made a strong comeback in 2023, with </w:t>
      </w:r>
      <w:hyperlink r:id="rId9">
        <w:r>
          <w:rPr>
            <w:color w:val="0000EE"/>
            <w:u w:val="single"/>
          </w:rPr>
          <w:t>Coinbase</w:t>
        </w:r>
      </w:hyperlink>
      <w:r>
        <w:t xml:space="preserve"> (COIN) leading the charge. The cryptocurrency exchange platform saw a staggering 391.4% increase in its stock price, driven by a 154.8% rise in Bitcoin prices. Coinbase's performance was particularly notable in December, where it gained nearly 40%. The company's reputation, regulatory compliance, and role as an exchange, asset custodian, and broker have allowed it to maintain higher transaction fees compared to its peers.</w:t>
      </w:r>
      <w:r/>
    </w:p>
    <w:p>
      <w:pPr>
        <w:pStyle w:val="Heading3"/>
      </w:pPr>
      <w:r>
        <w:t>Consumer Discretionary Sector</w:t>
      </w:r>
      <w:r/>
    </w:p>
    <w:p>
      <w:r/>
      <w:r>
        <w:t xml:space="preserve">The consumer discretionary sector also saw significant gains, rising by 40% as cooling inflation led to an acceleration in consumer spending. Among the top performers in this sector was </w:t>
      </w:r>
      <w:hyperlink r:id="rId9">
        <w:r>
          <w:rPr>
            <w:color w:val="0000EE"/>
            <w:u w:val="single"/>
          </w:rPr>
          <w:t>Carnival</w:t>
        </w:r>
      </w:hyperlink>
      <w:r>
        <w:t xml:space="preserve"> (CCL), which climbed 130% during the year. The cruise ship company benefited from strong post-pandemic travel demand, which remained robust throughout 2023.</w:t>
      </w:r>
      <w:r/>
    </w:p>
    <w:p>
      <w:r/>
      <w:r>
        <w:t xml:space="preserve">Another notable performer was </w:t>
      </w:r>
      <w:hyperlink r:id="rId9">
        <w:r>
          <w:rPr>
            <w:color w:val="0000EE"/>
            <w:u w:val="single"/>
          </w:rPr>
          <w:t>SoFi Technologies</w:t>
        </w:r>
      </w:hyperlink>
      <w:r>
        <w:t xml:space="preserve"> (SOFI), which saw a 115.8% increase. The financial technology company has been expanding its product offerings and customer base, contributing to its impressive stock performance.</w:t>
      </w:r>
      <w:r/>
    </w:p>
    <w:p>
      <w:pPr>
        <w:pStyle w:val="Heading3"/>
      </w:pPr>
      <w:r>
        <w:t>Communication Services Sector</w:t>
      </w:r>
      <w:r/>
    </w:p>
    <w:p>
      <w:r/>
      <w:r>
        <w:t xml:space="preserve">The communication services sector gained 53% in 2023, largely driven by excitement surrounding AI and digital transformation. </w:t>
      </w:r>
      <w:hyperlink r:id="rId9">
        <w:r>
          <w:rPr>
            <w:color w:val="0000EE"/>
            <w:u w:val="single"/>
          </w:rPr>
          <w:t>Meta Platforms</w:t>
        </w:r>
      </w:hyperlink>
      <w:r>
        <w:t xml:space="preserve"> (META), formerly known as Facebook, was a standout performer with a 194.1% increase. The company's focus on the metaverse and digital advertising has positioned it well for future growth.</w:t>
      </w:r>
      <w:r/>
    </w:p>
    <w:p>
      <w:pPr>
        <w:pStyle w:val="Heading3"/>
      </w:pPr>
      <w:r>
        <w:t>Industrial Sector</w:t>
      </w:r>
      <w:r/>
    </w:p>
    <w:p>
      <w:r/>
      <w:r>
        <w:t>The industrial sector saw an 18% increase, driven by a rebound in business investments in structures and equipment. Companies in this sector benefited from the overall economic resilience and increased capital expenditures.</w:t>
      </w:r>
      <w:r/>
    </w:p>
    <w:p>
      <w:pPr>
        <w:pStyle w:val="Heading3"/>
      </w:pPr>
      <w:r>
        <w:t>Broader Market Performance</w:t>
      </w:r>
      <w:r/>
    </w:p>
    <w:p>
      <w:r/>
      <w:r>
        <w:t>The S&amp;P 500 index ended 2023 with a 24.2% gain, following a 19.4% decline in 2022. This recovery was driven by improved market sentiment and signs of economic resilience. Approximately 65% of the 500 stocks in the index were up for the year. The Federal Reserve's efforts to control inflation and the anticipation of a return to a low-rate environment also played a significant role in the market's performance.</w:t>
      </w:r>
      <w:r/>
    </w:p>
    <w:p>
      <w:pPr>
        <w:pStyle w:val="Heading3"/>
      </w:pPr>
      <w:r>
        <w:t>Forward-Looking Valuations</w:t>
      </w:r>
      <w:r/>
    </w:p>
    <w:p>
      <w:r/>
      <w:r>
        <w:t>As of the end of 2023, forward price-to-earnings (P/E) ratios have declined slightly, providing some comfort to investors concerned about the sustainability of the rally. The central bank's economic projections point to three rate cuts in 2024, which could further support stock prices.</w:t>
      </w:r>
      <w:r/>
    </w:p>
    <w:p>
      <w:pPr>
        <w:pStyle w:val="Heading3"/>
      </w:pPr>
      <w:r>
        <w:t>Key Takeaways</w:t>
      </w:r>
      <w:r/>
      <w:r/>
    </w:p>
    <w:p>
      <w:pPr>
        <w:pStyle w:val="ListBullet"/>
        <w:spacing w:line="240" w:lineRule="auto"/>
        <w:ind w:left="720"/>
      </w:pPr>
      <w:r/>
      <w:r>
        <w:rPr>
          <w:b/>
        </w:rPr>
        <w:t>Nvidia (NVDA)</w:t>
      </w:r>
      <w:r>
        <w:t>: 239% increase, driven by AI and semiconductor demand.</w:t>
      </w:r>
      <w:r/>
    </w:p>
    <w:p>
      <w:pPr>
        <w:pStyle w:val="ListBullet"/>
        <w:spacing w:line="240" w:lineRule="auto"/>
        <w:ind w:left="720"/>
      </w:pPr>
      <w:r/>
      <w:r>
        <w:rPr>
          <w:b/>
        </w:rPr>
        <w:t>Coinbase (COIN)</w:t>
      </w:r>
      <w:r>
        <w:t>: 391.4% increase, driven by a resurgence in cryptocurrency prices.</w:t>
      </w:r>
      <w:r/>
    </w:p>
    <w:p>
      <w:pPr>
        <w:pStyle w:val="ListBullet"/>
        <w:spacing w:line="240" w:lineRule="auto"/>
        <w:ind w:left="720"/>
      </w:pPr>
      <w:r/>
      <w:r>
        <w:rPr>
          <w:b/>
        </w:rPr>
        <w:t>Carnival (CCL)</w:t>
      </w:r>
      <w:r>
        <w:t>: 130% increase, benefiting from strong post-pandemic travel demand.</w:t>
      </w:r>
      <w:r/>
    </w:p>
    <w:p>
      <w:pPr>
        <w:pStyle w:val="ListBullet"/>
        <w:spacing w:line="240" w:lineRule="auto"/>
        <w:ind w:left="720"/>
      </w:pPr>
      <w:r/>
      <w:r>
        <w:rPr>
          <w:b/>
        </w:rPr>
        <w:t>SoFi Technologies (SOFI)</w:t>
      </w:r>
      <w:r>
        <w:t>: 115.8% increase, expanding product offerings and customer base.</w:t>
      </w:r>
      <w:r/>
    </w:p>
    <w:p>
      <w:pPr>
        <w:pStyle w:val="ListBullet"/>
        <w:spacing w:line="240" w:lineRule="auto"/>
        <w:ind w:left="720"/>
      </w:pPr>
      <w:r/>
      <w:r>
        <w:rPr>
          <w:b/>
        </w:rPr>
        <w:t>Meta Platforms (META)</w:t>
      </w:r>
      <w:r>
        <w:t>: 194.1% increase, focus on the metaverse and digital advertising.</w:t>
      </w:r>
      <w:r/>
      <w:r/>
    </w:p>
    <w:p>
      <w:r/>
      <w:r>
        <w:t>These top-performing stocks of 2023 highlight the sectors and companies that have successfully navigated the economic landscape, leveraging technological advancements, consumer trends, and market dynamics to deliver substantial returns to investors.</w:t>
      </w:r>
      <w:r/>
    </w:p>
    <w:p>
      <w:pPr>
        <w:pStyle w:val="Heading2"/>
      </w:pPr>
      <w:r>
        <w:t>Best Growth Stocks for 2024</w:t>
      </w:r>
      <w:r/>
    </w:p>
    <w:p>
      <w:pPr>
        <w:pStyle w:val="Heading3"/>
      </w:pPr>
      <w:r>
        <w:t>Top Performing Growth Stocks</w:t>
      </w:r>
      <w:r/>
    </w:p>
    <w:p>
      <w:r/>
      <w:r>
        <w:t xml:space="preserve">As of July 2024, several growth stocks have demonstrated exceptional performance, significantly outpacing the broader market indices. According to </w:t>
      </w:r>
      <w:hyperlink r:id="rId11">
        <w:r>
          <w:rPr>
            <w:color w:val="0000EE"/>
            <w:u w:val="single"/>
          </w:rPr>
          <w:t>NerdWallet</w:t>
        </w:r>
      </w:hyperlink>
      <w:r>
        <w:t>, the following stocks have shown remarkable one-year returns:</w:t>
      </w:r>
      <w:r/>
      <w:r/>
    </w:p>
    <w:p>
      <w:pPr>
        <w:pStyle w:val="ListBullet"/>
        <w:spacing w:line="240" w:lineRule="auto"/>
        <w:ind w:left="720"/>
      </w:pPr>
      <w:r/>
      <w:r>
        <w:rPr>
          <w:b/>
        </w:rPr>
        <w:t>Applovin Corp (APP)</w:t>
      </w:r>
      <w:r>
        <w:t>: 232.85%</w:t>
      </w:r>
      <w:r/>
    </w:p>
    <w:p>
      <w:pPr>
        <w:pStyle w:val="ListBullet"/>
        <w:spacing w:line="240" w:lineRule="auto"/>
        <w:ind w:left="720"/>
      </w:pPr>
      <w:r/>
      <w:r>
        <w:rPr>
          <w:b/>
        </w:rPr>
        <w:t>Coinbase Global Inc (COIN)</w:t>
      </w:r>
      <w:r>
        <w:t>: 220.31%</w:t>
      </w:r>
      <w:r/>
    </w:p>
    <w:p>
      <w:pPr>
        <w:pStyle w:val="ListBullet"/>
        <w:spacing w:line="240" w:lineRule="auto"/>
        <w:ind w:left="720"/>
      </w:pPr>
      <w:r/>
      <w:r>
        <w:rPr>
          <w:b/>
        </w:rPr>
        <w:t>Crowdstrike Holdings Inc (CRWD)</w:t>
      </w:r>
      <w:r>
        <w:t>: 170.91%</w:t>
      </w:r>
      <w:r/>
    </w:p>
    <w:p>
      <w:pPr>
        <w:pStyle w:val="ListBullet"/>
        <w:spacing w:line="240" w:lineRule="auto"/>
        <w:ind w:left="720"/>
      </w:pPr>
      <w:r/>
      <w:r>
        <w:rPr>
          <w:b/>
        </w:rPr>
        <w:t>Blue Bird Corp (BLBD)</w:t>
      </w:r>
      <w:r>
        <w:t>: 132.28%</w:t>
      </w:r>
      <w:r/>
    </w:p>
    <w:p>
      <w:pPr>
        <w:pStyle w:val="ListBullet"/>
        <w:spacing w:line="240" w:lineRule="auto"/>
        <w:ind w:left="720"/>
      </w:pPr>
      <w:r/>
      <w:r>
        <w:rPr>
          <w:b/>
        </w:rPr>
        <w:t>Robinhood Markets Inc (HOOD)</w:t>
      </w:r>
      <w:r>
        <w:t>: 128.51%</w:t>
      </w:r>
      <w:r/>
    </w:p>
    <w:p>
      <w:pPr>
        <w:pStyle w:val="ListBullet"/>
        <w:spacing w:line="240" w:lineRule="auto"/>
        <w:ind w:left="720"/>
      </w:pPr>
      <w:r/>
      <w:r>
        <w:rPr>
          <w:b/>
        </w:rPr>
        <w:t>Universal Technical Institute Inc (UTI)</w:t>
      </w:r>
      <w:r>
        <w:t>: 123.50%</w:t>
      </w:r>
      <w:r/>
    </w:p>
    <w:p>
      <w:pPr>
        <w:pStyle w:val="ListBullet"/>
        <w:spacing w:line="240" w:lineRule="auto"/>
        <w:ind w:left="720"/>
      </w:pPr>
      <w:r/>
      <w:r>
        <w:rPr>
          <w:b/>
        </w:rPr>
        <w:t>Arista Networks Inc (ANET)</w:t>
      </w:r>
      <w:r>
        <w:t>: 123.30%</w:t>
      </w:r>
      <w:r/>
    </w:p>
    <w:p>
      <w:pPr>
        <w:pStyle w:val="ListBullet"/>
        <w:spacing w:line="240" w:lineRule="auto"/>
        <w:ind w:left="720"/>
      </w:pPr>
      <w:r/>
      <w:r>
        <w:rPr>
          <w:b/>
        </w:rPr>
        <w:t>Cava Group Inc (CAVA)</w:t>
      </w:r>
      <w:r>
        <w:t>: 117.03%</w:t>
      </w:r>
      <w:r/>
    </w:p>
    <w:p>
      <w:pPr>
        <w:pStyle w:val="ListBullet"/>
        <w:spacing w:line="240" w:lineRule="auto"/>
        <w:ind w:left="720"/>
      </w:pPr>
      <w:r/>
      <w:r>
        <w:rPr>
          <w:b/>
        </w:rPr>
        <w:t>Ceco Environmental Corp (CECO)</w:t>
      </w:r>
      <w:r>
        <w:t>: 114.15%</w:t>
      </w:r>
      <w:r/>
    </w:p>
    <w:p>
      <w:pPr>
        <w:pStyle w:val="ListBullet"/>
        <w:spacing w:line="240" w:lineRule="auto"/>
        <w:ind w:left="720"/>
      </w:pPr>
      <w:r/>
      <w:r>
        <w:rPr>
          <w:b/>
        </w:rPr>
        <w:t>Graham Corp (GHM)</w:t>
      </w:r>
      <w:r>
        <w:t>: 112.33%</w:t>
      </w:r>
      <w:r/>
      <w:r/>
    </w:p>
    <w:p>
      <w:r/>
      <w:r>
        <w:t xml:space="preserve">These companies have been identified based on their high earnings per share (EPS) growth, revenue growth, and price-to-earnings (PE) ratios. The data is current as of July 1, 2024, and is sourced from </w:t>
      </w:r>
      <w:hyperlink r:id="rId12">
        <w:r>
          <w:rPr>
            <w:color w:val="0000EE"/>
            <w:u w:val="single"/>
          </w:rPr>
          <w:t>Finviz</w:t>
        </w:r>
      </w:hyperlink>
      <w:r>
        <w:t>.</w:t>
      </w:r>
      <w:r/>
    </w:p>
    <w:p>
      <w:pPr>
        <w:pStyle w:val="Heading3"/>
      </w:pPr>
      <w:r>
        <w:t>Sector Analysis</w:t>
      </w:r>
      <w:r/>
    </w:p>
    <w:p>
      <w:pPr>
        <w:pStyle w:val="Heading4"/>
      </w:pPr>
      <w:r>
        <w:t>Technology Sector</w:t>
      </w:r>
      <w:r/>
    </w:p>
    <w:p>
      <w:r/>
      <w:r>
        <w:t>The technology sector continues to dominate the list of best-performing growth stocks. Companies like Applovin Corp, Coinbase Global Inc, and Crowdstrike Holdings Inc have shown substantial growth. The technology sector's influence is evident as these companies are heavily weighted components of the S&amp;P 500 index, significantly impacting the overall market movement (</w:t>
      </w:r>
      <w:hyperlink r:id="rId11">
        <w:r>
          <w:rPr>
            <w:color w:val="0000EE"/>
            <w:u w:val="single"/>
          </w:rPr>
          <w:t>NerdWallet</w:t>
        </w:r>
      </w:hyperlink>
      <w:r>
        <w:t>).</w:t>
      </w:r>
      <w:r/>
    </w:p>
    <w:p>
      <w:pPr>
        <w:pStyle w:val="Heading4"/>
      </w:pPr>
      <w:r>
        <w:t>Financial Sector</w:t>
      </w:r>
      <w:r/>
    </w:p>
    <w:p>
      <w:r/>
      <w:r>
        <w:t>Coinbase Global Inc, a prominent player in the cryptocurrency exchange market, has seen a year-to-date performance of 220.31%. This growth is attributed to the increasing adoption of cryptocurrencies and the company's strategic initiatives to expand its market presence (</w:t>
      </w:r>
      <w:hyperlink r:id="rId11">
        <w:r>
          <w:rPr>
            <w:color w:val="0000EE"/>
            <w:u w:val="single"/>
          </w:rPr>
          <w:t>NerdWallet</w:t>
        </w:r>
      </w:hyperlink>
      <w:r>
        <w:t>).</w:t>
      </w:r>
      <w:r/>
    </w:p>
    <w:p>
      <w:pPr>
        <w:pStyle w:val="Heading4"/>
      </w:pPr>
      <w:r>
        <w:t>Education Sector</w:t>
      </w:r>
      <w:r/>
    </w:p>
    <w:p>
      <w:r/>
      <w:r>
        <w:t>New Oriental Education &amp; Technology Group Inc. ADR (EDU) has also made it to the list with a performance of 103.10%. The company's focus on providing quality education and its expansion into online education platforms have contributed to its growth (</w:t>
      </w:r>
      <w:hyperlink r:id="rId11">
        <w:r>
          <w:rPr>
            <w:color w:val="0000EE"/>
            <w:u w:val="single"/>
          </w:rPr>
          <w:t>NerdWallet</w:t>
        </w:r>
      </w:hyperlink>
      <w:r>
        <w:t>).</w:t>
      </w:r>
      <w:r/>
    </w:p>
    <w:p>
      <w:pPr>
        <w:pStyle w:val="Heading3"/>
      </w:pPr>
      <w:r>
        <w:t>Investment Strategies</w:t>
      </w:r>
      <w:r/>
    </w:p>
    <w:p>
      <w:pPr>
        <w:pStyle w:val="Heading4"/>
      </w:pPr>
      <w:r>
        <w:t>Identifying Growth Stocks</w:t>
      </w:r>
      <w:r/>
    </w:p>
    <w:p>
      <w:r/>
      <w:r>
        <w:t>Investors can identify potential growth stocks using stock screeners like Finviz. Key metrics to consider include high EPS growth, revenue growth, high PE ratios, and non-dividend-paying stocks. These criteria help in filtering stocks that have share price momentum and are aggressively reinvesting in their growth (</w:t>
      </w:r>
      <w:hyperlink r:id="rId11">
        <w:r>
          <w:rPr>
            <w:color w:val="0000EE"/>
            <w:u w:val="single"/>
          </w:rPr>
          <w:t>NerdWallet</w:t>
        </w:r>
      </w:hyperlink>
      <w:r>
        <w:t>).</w:t>
      </w:r>
      <w:r/>
    </w:p>
    <w:p>
      <w:pPr>
        <w:pStyle w:val="Heading4"/>
      </w:pPr>
      <w:r>
        <w:t>Diversification</w:t>
      </w:r>
      <w:r/>
    </w:p>
    <w:p>
      <w:r/>
      <w:r>
        <w:t>While growth stocks offer high returns, they also come with higher risks. Many investors adopt the "90/10 rule," where they invest no more than 10% of their portfolios in individual stocks and keep the rest in low-cost index funds. This strategy helps in balancing the potential high returns from growth stocks with the stability of index funds (</w:t>
      </w:r>
      <w:hyperlink r:id="rId11">
        <w:r>
          <w:rPr>
            <w:color w:val="0000EE"/>
            <w:u w:val="single"/>
          </w:rPr>
          <w:t>NerdWallet</w:t>
        </w:r>
      </w:hyperlink>
      <w:r>
        <w:t>).</w:t>
      </w:r>
      <w:r/>
    </w:p>
    <w:p>
      <w:pPr>
        <w:pStyle w:val="Heading3"/>
      </w:pPr>
      <w:r>
        <w:t>Market Trends</w:t>
      </w:r>
      <w:r/>
    </w:p>
    <w:p>
      <w:pPr>
        <w:pStyle w:val="Heading4"/>
      </w:pPr>
      <w:r>
        <w:t>Artificial Intelligence (AI)</w:t>
      </w:r>
      <w:r/>
    </w:p>
    <w:p>
      <w:r/>
      <w:r>
        <w:t>The AI industry has seen significant growth over the past few years, with many AI stocks increasing in value. However, investing in individual AI stocks requires foresight into market trends, which can be challenging even for professional investors (</w:t>
      </w:r>
      <w:hyperlink r:id="rId11">
        <w:r>
          <w:rPr>
            <w:color w:val="0000EE"/>
            <w:u w:val="single"/>
          </w:rPr>
          <w:t>NerdWallet</w:t>
        </w:r>
      </w:hyperlink>
      <w:r>
        <w:t>).</w:t>
      </w:r>
      <w:r/>
    </w:p>
    <w:p>
      <w:pPr>
        <w:pStyle w:val="Heading4"/>
      </w:pPr>
      <w:r>
        <w:t>Broader Market Trends</w:t>
      </w:r>
      <w:r/>
    </w:p>
    <w:p>
      <w:r/>
      <w:r>
        <w:t>Understanding larger market trends and predicting which industries will experience significant growth is crucial for identifying potential growth stocks. For instance, the technology sector has consistently shown strong performance, leading the S&amp;P 500 to weight them more heavily (</w:t>
      </w:r>
      <w:hyperlink r:id="rId11">
        <w:r>
          <w:rPr>
            <w:color w:val="0000EE"/>
            <w:u w:val="single"/>
          </w:rPr>
          <w:t>NerdWallet</w:t>
        </w:r>
      </w:hyperlink>
      <w:r>
        <w:t>).</w:t>
      </w:r>
      <w:r/>
    </w:p>
    <w:p>
      <w:pPr>
        <w:pStyle w:val="Heading3"/>
      </w:pPr>
      <w:r>
        <w:t>Alternative Investment Options</w:t>
      </w:r>
      <w:r/>
    </w:p>
    <w:p>
      <w:pPr>
        <w:pStyle w:val="Heading4"/>
      </w:pPr>
      <w:r>
        <w:t>Index Funds and ETFs</w:t>
      </w:r>
      <w:r/>
    </w:p>
    <w:p>
      <w:r/>
      <w:r>
        <w:t>Many investors prefer index mutual funds and exchange-traded funds (ETFs) as they bundle hundreds or thousands of stocks into a single investment. Index funds move with the market, providing a safer and often more lucrative option compared to picking individual stocks (</w:t>
      </w:r>
      <w:hyperlink r:id="rId11">
        <w:r>
          <w:rPr>
            <w:color w:val="0000EE"/>
            <w:u w:val="single"/>
          </w:rPr>
          <w:t>NerdWallet</w:t>
        </w:r>
      </w:hyperlink>
      <w:r>
        <w:t>).</w:t>
      </w:r>
      <w:r/>
    </w:p>
    <w:p>
      <w:pPr>
        <w:pStyle w:val="Heading4"/>
      </w:pPr>
      <w:r>
        <w:t>Dividend Stocks</w:t>
      </w:r>
      <w:r/>
    </w:p>
    <w:p>
      <w:r/>
      <w:r>
        <w:t>Growth stocks are often contrasted with dividend stocks, which pay out dividends to investors. While growth stocks reinvest profits into their growth, dividend stocks provide consistent dividend payments, offering a different investment strategy (</w:t>
      </w:r>
      <w:hyperlink r:id="rId11">
        <w:r>
          <w:rPr>
            <w:color w:val="0000EE"/>
            <w:u w:val="single"/>
          </w:rPr>
          <w:t>NerdWallet</w:t>
        </w:r>
      </w:hyperlink>
      <w:r>
        <w:t>).</w:t>
      </w:r>
      <w:r/>
    </w:p>
    <w:p>
      <w:pPr>
        <w:pStyle w:val="Heading3"/>
      </w:pPr>
      <w:r>
        <w:t>Expert Recommendations</w:t>
      </w:r>
      <w:r/>
    </w:p>
    <w:p>
      <w:pPr>
        <w:pStyle w:val="Heading4"/>
      </w:pPr>
      <w:r>
        <w:t>Forbes' Top Picks</w:t>
      </w:r>
      <w:r/>
    </w:p>
    <w:p>
      <w:r/>
      <w:r>
        <w:t>Forbes has identified several high-performing stocks for 2024, including:</w:t>
      </w:r>
      <w:r/>
      <w:r/>
    </w:p>
    <w:p>
      <w:pPr>
        <w:pStyle w:val="ListBullet"/>
        <w:spacing w:line="240" w:lineRule="auto"/>
        <w:ind w:left="720"/>
      </w:pPr>
      <w:r/>
      <w:r>
        <w:rPr>
          <w:b/>
        </w:rPr>
        <w:t>Swvl Holdings (SWVL)</w:t>
      </w:r>
      <w:r>
        <w:t>: Nearly 400% year-to-date gain</w:t>
      </w:r>
      <w:r/>
    </w:p>
    <w:p>
      <w:pPr>
        <w:pStyle w:val="ListBullet"/>
        <w:spacing w:line="240" w:lineRule="auto"/>
        <w:ind w:left="720"/>
      </w:pPr>
      <w:r/>
      <w:r>
        <w:rPr>
          <w:b/>
        </w:rPr>
        <w:t>Visa (NYSE:V)</w:t>
      </w:r>
      <w:r/>
    </w:p>
    <w:p>
      <w:pPr>
        <w:pStyle w:val="ListBullet"/>
        <w:spacing w:line="240" w:lineRule="auto"/>
        <w:ind w:left="720"/>
      </w:pPr>
      <w:r/>
      <w:r>
        <w:rPr>
          <w:b/>
        </w:rPr>
        <w:t>McDonald's (NYSE:MCD)</w:t>
      </w:r>
      <w:r/>
    </w:p>
    <w:p>
      <w:pPr>
        <w:pStyle w:val="ListBullet"/>
        <w:spacing w:line="240" w:lineRule="auto"/>
        <w:ind w:left="720"/>
      </w:pPr>
      <w:r/>
      <w:r>
        <w:rPr>
          <w:b/>
        </w:rPr>
        <w:t>Microsoft (NASDAQ:MSFT)</w:t>
      </w:r>
      <w:r/>
      <w:r/>
    </w:p>
    <w:p>
      <w:r/>
      <w:r>
        <w:t>These stocks have been selected based on their financial strength, stability, and growth outlooks (</w:t>
      </w:r>
      <w:hyperlink r:id="rId13">
        <w:r>
          <w:rPr>
            <w:color w:val="0000EE"/>
            <w:u w:val="single"/>
          </w:rPr>
          <w:t>Forbes</w:t>
        </w:r>
      </w:hyperlink>
      <w:r>
        <w:t>).</w:t>
      </w:r>
      <w:r/>
    </w:p>
    <w:p>
      <w:pPr>
        <w:pStyle w:val="Heading4"/>
      </w:pPr>
      <w:r>
        <w:t>Kiplinger's Insights</w:t>
      </w:r>
      <w:r/>
    </w:p>
    <w:p>
      <w:r/>
      <w:r>
        <w:t>Kiplinger has also provided a list of top stock picks for 2024, emphasizing the importance of long-term investing. The list includes:</w:t>
      </w:r>
      <w:r/>
      <w:r/>
    </w:p>
    <w:p>
      <w:pPr>
        <w:pStyle w:val="ListBullet"/>
        <w:spacing w:line="240" w:lineRule="auto"/>
        <w:ind w:left="720"/>
      </w:pPr>
      <w:r/>
      <w:r>
        <w:rPr>
          <w:b/>
        </w:rPr>
        <w:t>Brown &amp; Brown (BRO)</w:t>
      </w:r>
      <w:r/>
    </w:p>
    <w:p>
      <w:pPr>
        <w:pStyle w:val="ListBullet"/>
        <w:spacing w:line="240" w:lineRule="auto"/>
        <w:ind w:left="720"/>
      </w:pPr>
      <w:r/>
      <w:r>
        <w:rPr>
          <w:b/>
        </w:rPr>
        <w:t>DraftKings (DKNG)</w:t>
      </w:r>
      <w:r/>
    </w:p>
    <w:p>
      <w:pPr>
        <w:pStyle w:val="ListBullet"/>
        <w:spacing w:line="240" w:lineRule="auto"/>
        <w:ind w:left="720"/>
      </w:pPr>
      <w:r/>
      <w:r>
        <w:rPr>
          <w:b/>
        </w:rPr>
        <w:t>ONEOK (OKE)</w:t>
      </w:r>
      <w:r/>
      <w:r/>
    </w:p>
    <w:p>
      <w:r/>
      <w:r>
        <w:t>These stocks have been chosen for their potential to beat the market over the next 12 months (</w:t>
      </w:r>
      <w:hyperlink r:id="rId14">
        <w:r>
          <w:rPr>
            <w:color w:val="0000EE"/>
            <w:u w:val="single"/>
          </w:rPr>
          <w:t>Kiplinger</w:t>
        </w:r>
      </w:hyperlink>
      <w:r>
        <w:t>).</w:t>
      </w:r>
      <w:r/>
    </w:p>
    <w:p>
      <w:pPr>
        <w:pStyle w:val="Heading3"/>
      </w:pPr>
      <w:r>
        <w:t>Conclusion</w:t>
      </w:r>
      <w:r/>
    </w:p>
    <w:p>
      <w:r/>
      <w:r>
        <w:t>The best growth stocks for 2024 have shown impressive performance, driven by strong revenue and earnings growth. While the technology sector continues to lead, other sectors like finance and education are also making significant contributions. Investors should consider diversifying their portfolios and staying informed about market trends to make well-informed investment decisions. For more detailed information, refer to the sources linked throughout this report.</w:t>
      </w:r>
      <w:r/>
    </w:p>
    <w:p>
      <w:pPr>
        <w:pStyle w:val="Heading2"/>
      </w:pPr>
      <w:r>
        <w:t>Analyst Recommendations on Best Stocks to Buy</w:t>
      </w:r>
      <w:r/>
    </w:p>
    <w:p>
      <w:pPr>
        <w:pStyle w:val="Heading3"/>
      </w:pPr>
      <w:r>
        <w:t>Top Analysts and Their Recommendations</w:t>
      </w:r>
      <w:r/>
    </w:p>
    <w:p>
      <w:pPr>
        <w:pStyle w:val="Heading4"/>
      </w:pPr>
      <w:r>
        <w:t>Mark Lipacis – Jefferies</w:t>
      </w:r>
      <w:r/>
    </w:p>
    <w:p>
      <w:r/>
      <w:r>
        <w:t>Mark Lipacis, a top analyst from Jefferies, has been recognized for his exceptional ability to generate returns through his stock recommendations. Lipacis has a notable success rate, with his best recommendation being on Nvidia (NASDAQ: NVDA). His buy rating on NVDA generated a return of 190.7% from August 19, 2019, to August 19, 2020 (</w:t>
      </w:r>
      <w:hyperlink r:id="rId10">
        <w:r>
          <w:rPr>
            <w:color w:val="0000EE"/>
            <w:u w:val="single"/>
          </w:rPr>
          <w:t>CNBC</w:t>
        </w:r>
      </w:hyperlink>
      <w:r>
        <w:t>).</w:t>
      </w:r>
      <w:r/>
    </w:p>
    <w:p>
      <w:pPr>
        <w:pStyle w:val="Heading4"/>
      </w:pPr>
      <w:r>
        <w:t>Quinn Bolton – Needham</w:t>
      </w:r>
      <w:r/>
    </w:p>
    <w:p>
      <w:r/>
      <w:r>
        <w:t>Quinn Bolton from Needham ranks third on TipRanks' top 10 analysts list with a success rate of 68%. Bolton's best rating in the past decade has been on ACM Research (NASDAQ: ACMR), a semiconductor equipment manufacturing company. His buy recommendation on ACMR generated a return of 608.4% from August 19, 2019, to August 19, 2020 (</w:t>
      </w:r>
      <w:hyperlink r:id="rId10">
        <w:r>
          <w:rPr>
            <w:color w:val="0000EE"/>
            <w:u w:val="single"/>
          </w:rPr>
          <w:t>CNBC</w:t>
        </w:r>
      </w:hyperlink>
      <w:r>
        <w:t>).</w:t>
      </w:r>
      <w:r/>
    </w:p>
    <w:p>
      <w:pPr>
        <w:pStyle w:val="Heading4"/>
      </w:pPr>
      <w:r>
        <w:t>Dan Payne – National Bank</w:t>
      </w:r>
      <w:r/>
    </w:p>
    <w:p>
      <w:r/>
      <w:r>
        <w:t>Dan Payne, in fourth place, has an overall success rate of 69%. Payne's best call has been on Birchcliff Energy (TSE: BIR), an intermediate oil and natural gas company. His buy recommendation on BIR stock generated a return of 372.9% from October 6, 2020, to October 6, 2021 (</w:t>
      </w:r>
      <w:hyperlink r:id="rId10">
        <w:r>
          <w:rPr>
            <w:color w:val="0000EE"/>
            <w:u w:val="single"/>
          </w:rPr>
          <w:t>CNBC</w:t>
        </w:r>
      </w:hyperlink>
      <w:r>
        <w:t>).</w:t>
      </w:r>
      <w:r/>
    </w:p>
    <w:p>
      <w:pPr>
        <w:pStyle w:val="Heading4"/>
      </w:pPr>
      <w:r>
        <w:t>Scot Ciccarelli – Truist Financial</w:t>
      </w:r>
      <w:r/>
    </w:p>
    <w:p>
      <w:r/>
      <w:r>
        <w:t>Scot Ciccarelli bags the fifth position with a success rate of 74%. Ciccarelli's best recommendation has been Five Below (NASDAQ: FIVE), a discount store chain. His buy recommendation on FIVE resulted in a return of 249.4% from March 18, 2020, to March 18, 2021 (</w:t>
      </w:r>
      <w:hyperlink r:id="rId10">
        <w:r>
          <w:rPr>
            <w:color w:val="0000EE"/>
            <w:u w:val="single"/>
          </w:rPr>
          <w:t>CNBC</w:t>
        </w:r>
      </w:hyperlink>
      <w:r>
        <w:t>).</w:t>
      </w:r>
      <w:r/>
    </w:p>
    <w:p>
      <w:pPr>
        <w:pStyle w:val="Heading3"/>
      </w:pPr>
      <w:r>
        <w:t>Stocks with Strong Buy Ratings</w:t>
      </w:r>
      <w:r/>
    </w:p>
    <w:p>
      <w:pPr>
        <w:pStyle w:val="Heading4"/>
      </w:pPr>
      <w:r>
        <w:t>Ambarella (NASDAQ: AMBA)</w:t>
      </w:r>
      <w:r/>
    </w:p>
    <w:p>
      <w:r/>
      <w:r>
        <w:t>Ambarella, a technology company with a market cap of $2.84 billion, has been frequently recommended with a "strong buy" rating by top analysts. The top analysts' price target for Ambarella indicates an upside potential of 26.68% (</w:t>
      </w:r>
      <w:hyperlink r:id="rId15">
        <w:r>
          <w:rPr>
            <w:color w:val="0000EE"/>
            <w:u w:val="single"/>
          </w:rPr>
          <w:t>Business Insider</w:t>
        </w:r>
      </w:hyperlink>
      <w:r>
        <w:t>).</w:t>
      </w:r>
      <w:r/>
    </w:p>
    <w:p>
      <w:pPr>
        <w:pStyle w:val="Heading4"/>
      </w:pPr>
      <w:r>
        <w:t>Siemens Energy (OTC: SMEGF)</w:t>
      </w:r>
      <w:r/>
    </w:p>
    <w:p>
      <w:r/>
      <w:r>
        <w:t>Siemens Energy, operating in the industrials sector with a market cap of $20.09 billion, has also received strong buy ratings. Analysts forecast an upside potential of 18.04% for Siemens Energy (</w:t>
      </w:r>
      <w:hyperlink r:id="rId15">
        <w:r>
          <w:rPr>
            <w:color w:val="0000EE"/>
            <w:u w:val="single"/>
          </w:rPr>
          <w:t>Business Insider</w:t>
        </w:r>
      </w:hyperlink>
      <w:r>
        <w:t>).</w:t>
      </w:r>
      <w:r/>
    </w:p>
    <w:p>
      <w:pPr>
        <w:pStyle w:val="Heading4"/>
      </w:pPr>
      <w:r>
        <w:t>Applied Science Products (NASDAQ: APLD)</w:t>
      </w:r>
      <w:r/>
    </w:p>
    <w:p>
      <w:r/>
      <w:r>
        <w:t>Applied Science Products, a financial sector company with a market cap of $850.71 million, is another stock with a strong buy rating. The top analysts' price target suggests an upside potential of 24.78% (</w:t>
      </w:r>
      <w:hyperlink r:id="rId15">
        <w:r>
          <w:rPr>
            <w:color w:val="0000EE"/>
            <w:u w:val="single"/>
          </w:rPr>
          <w:t>Business Insider</w:t>
        </w:r>
      </w:hyperlink>
      <w:r>
        <w:t>).</w:t>
      </w:r>
      <w:r/>
    </w:p>
    <w:p>
      <w:pPr>
        <w:pStyle w:val="Heading4"/>
      </w:pPr>
      <w:r>
        <w:t>Glencore (OTC: GLCNF)</w:t>
      </w:r>
      <w:r/>
    </w:p>
    <w:p>
      <w:r/>
      <w:r>
        <w:t>Glencore, an industrials sector giant with a market cap of $63.83 billion, has been recommended with a strong buy rating. Analysts predict an upside potential of 51.23% for Glencore (</w:t>
      </w:r>
      <w:hyperlink r:id="rId15">
        <w:r>
          <w:rPr>
            <w:color w:val="0000EE"/>
            <w:u w:val="single"/>
          </w:rPr>
          <w:t>Business Insider</w:t>
        </w:r>
      </w:hyperlink>
      <w:r>
        <w:t>).</w:t>
      </w:r>
      <w:r/>
    </w:p>
    <w:p>
      <w:pPr>
        <w:pStyle w:val="Heading3"/>
      </w:pPr>
      <w:r>
        <w:t>Sector-Specific Recommendations</w:t>
      </w:r>
      <w:r/>
    </w:p>
    <w:p>
      <w:pPr>
        <w:pStyle w:val="Heading4"/>
      </w:pPr>
      <w:r>
        <w:t>Technology Sector</w:t>
      </w:r>
      <w:r/>
    </w:p>
    <w:p>
      <w:r/>
      <w:r>
        <w:t>The technology sector has several stocks with strong buy ratings. For instance, Navitas Semiconductor (NASDAQ: NVTS) has a market cap of $1.21 billion and an upside potential of 8.34% (</w:t>
      </w:r>
      <w:hyperlink r:id="rId15">
        <w:r>
          <w:rPr>
            <w:color w:val="0000EE"/>
            <w:u w:val="single"/>
          </w:rPr>
          <w:t>Business Insider</w:t>
        </w:r>
      </w:hyperlink>
      <w:r>
        <w:t>). Another notable mention is Alteryx (NYSE: AYX), with a market cap of $2.62 billion and an upside potential of 80.35% (</w:t>
      </w:r>
      <w:hyperlink r:id="rId15">
        <w:r>
          <w:rPr>
            <w:color w:val="0000EE"/>
            <w:u w:val="single"/>
          </w:rPr>
          <w:t>Business Insider</w:t>
        </w:r>
      </w:hyperlink>
      <w:r>
        <w:t>).</w:t>
      </w:r>
      <w:r/>
    </w:p>
    <w:p>
      <w:pPr>
        <w:pStyle w:val="Heading4"/>
      </w:pPr>
      <w:r>
        <w:t>Healthcare Sector</w:t>
      </w:r>
      <w:r/>
    </w:p>
    <w:p>
      <w:r/>
      <w:r>
        <w:t>In the healthcare sector, Pliant Therapeutics (NASDAQ: PLRX) stands out with a market cap of $1.24 billion and an impressive upside potential of 123.02% (</w:t>
      </w:r>
      <w:hyperlink r:id="rId15">
        <w:r>
          <w:rPr>
            <w:color w:val="0000EE"/>
            <w:u w:val="single"/>
          </w:rPr>
          <w:t>Business Insider</w:t>
        </w:r>
      </w:hyperlink>
      <w:r>
        <w:t>). Thermo Fisher (NYSE: TMO), with a market cap of $200.82 billion, also has a strong buy rating and an upside potential of 23.33% (</w:t>
      </w:r>
      <w:hyperlink r:id="rId15">
        <w:r>
          <w:rPr>
            <w:color w:val="0000EE"/>
            <w:u w:val="single"/>
          </w:rPr>
          <w:t>Business Insider</w:t>
        </w:r>
      </w:hyperlink>
      <w:r>
        <w:t>).</w:t>
      </w:r>
      <w:r/>
    </w:p>
    <w:p>
      <w:pPr>
        <w:pStyle w:val="Heading4"/>
      </w:pPr>
      <w:r>
        <w:t>Industrials Sector</w:t>
      </w:r>
      <w:r/>
    </w:p>
    <w:p>
      <w:r/>
      <w:r>
        <w:t>The industrials sector features several stocks with strong buy ratings. Siemens Energy (OTC: SMEGF) and Glencore (OTC: GLCNF) have already been mentioned. Additionally, Wesco International (NYSE: WCC) has a market cap of $6.85 billion and an upside potential of 33.23% (</w:t>
      </w:r>
      <w:hyperlink r:id="rId15">
        <w:r>
          <w:rPr>
            <w:color w:val="0000EE"/>
            <w:u w:val="single"/>
          </w:rPr>
          <w:t>Business Insider</w:t>
        </w:r>
      </w:hyperlink>
      <w:r>
        <w:t>).</w:t>
      </w:r>
      <w:r/>
    </w:p>
    <w:p>
      <w:pPr>
        <w:pStyle w:val="Heading3"/>
      </w:pPr>
      <w:r>
        <w:t>Growth Stocks</w:t>
      </w:r>
      <w:r/>
    </w:p>
    <w:p>
      <w:pPr>
        <w:pStyle w:val="Heading4"/>
      </w:pPr>
      <w:r>
        <w:t>The Vita Coco Company, Inc. (NASDAQ: COCO)</w:t>
      </w:r>
      <w:r/>
    </w:p>
    <w:p>
      <w:r/>
      <w:r>
        <w:t>The Vita Coco Company, known for its coconut water and related products, has shown exceptional growth. Analysts project a 5-year average annual EPS growth of 104.1% and a current 1-year EPS growth of 313.6% (</w:t>
      </w:r>
      <w:hyperlink r:id="rId16">
        <w:r>
          <w:rPr>
            <w:color w:val="0000EE"/>
            <w:u w:val="single"/>
          </w:rPr>
          <w:t>Forbes</w:t>
        </w:r>
      </w:hyperlink>
      <w:r>
        <w:t>).</w:t>
      </w:r>
      <w:r/>
    </w:p>
    <w:p>
      <w:pPr>
        <w:pStyle w:val="Heading4"/>
      </w:pPr>
      <w:r>
        <w:t>WillScot Mobile (NASDAQ: WSC)</w:t>
      </w:r>
      <w:r/>
    </w:p>
    <w:p>
      <w:r/>
      <w:r>
        <w:t>WillScot Mobile, providing flexible workspace and storage solutions, has been on a steady growth trend since 2020. Analysts estimate a 27.5% EPS growth for the next fiscal year. The company has a "B" financial health rating and is trading at a P/E of 25.0 (</w:t>
      </w:r>
      <w:hyperlink r:id="rId16">
        <w:r>
          <w:rPr>
            <w:color w:val="0000EE"/>
            <w:u w:val="single"/>
          </w:rPr>
          <w:t>Forbes</w:t>
        </w:r>
      </w:hyperlink>
      <w:r>
        <w:t>).</w:t>
      </w:r>
      <w:r/>
    </w:p>
    <w:p>
      <w:pPr>
        <w:pStyle w:val="Heading4"/>
      </w:pPr>
      <w:r>
        <w:t>Yelp Inc. (NYSE: YELP)</w:t>
      </w:r>
      <w:r/>
    </w:p>
    <w:p>
      <w:r/>
      <w:r>
        <w:t>Yelp Inc., known for its online reviews and recommendations, has a 5-year average annual EPS forecast of 18.2% and a current 1-year EPS growth of 220.4%. The company's 3-year average annual sales growth is 16.6% (</w:t>
      </w:r>
      <w:hyperlink r:id="rId16">
        <w:r>
          <w:rPr>
            <w:color w:val="0000EE"/>
            <w:u w:val="single"/>
          </w:rPr>
          <w:t>Forbes</w:t>
        </w:r>
      </w:hyperlink>
      <w:r>
        <w:t>).</w:t>
      </w:r>
      <w:r/>
    </w:p>
    <w:p>
      <w:pPr>
        <w:pStyle w:val="Heading3"/>
      </w:pPr>
      <w:r>
        <w:t>Value Stocks</w:t>
      </w:r>
      <w:r/>
    </w:p>
    <w:p>
      <w:pPr>
        <w:pStyle w:val="Heading4"/>
      </w:pPr>
      <w:r>
        <w:t>Microsoft (NASDAQ: MSFT)</w:t>
      </w:r>
      <w:r/>
    </w:p>
    <w:p>
      <w:r/>
      <w:r>
        <w:t>Microsoft, a well-known technology giant, is often recommended for its strong fundamentals. The company has consistently shown growth in earnings and sales, making it a reliable choice for value investors (</w:t>
      </w:r>
      <w:hyperlink r:id="rId17">
        <w:r>
          <w:rPr>
            <w:color w:val="0000EE"/>
            <w:u w:val="single"/>
          </w:rPr>
          <w:t>Motley Fool</w:t>
        </w:r>
      </w:hyperlink>
      <w:r>
        <w:t>).</w:t>
      </w:r>
      <w:r/>
    </w:p>
    <w:p>
      <w:pPr>
        <w:pStyle w:val="Heading4"/>
      </w:pPr>
      <w:r>
        <w:t>Disney (NYSE: DIS)</w:t>
      </w:r>
      <w:r/>
    </w:p>
    <w:p>
      <w:r/>
      <w:r>
        <w:t>Disney, a leader in the entertainment industry, is another stock frequently recommended by analysts. Despite recent challenges, Disney's strong brand and diverse revenue streams make it a solid value investment (</w:t>
      </w:r>
      <w:hyperlink r:id="rId17">
        <w:r>
          <w:rPr>
            <w:color w:val="0000EE"/>
            <w:u w:val="single"/>
          </w:rPr>
          <w:t>Motley Fool</w:t>
        </w:r>
      </w:hyperlink>
      <w:r>
        <w:t>).</w:t>
      </w:r>
      <w:r/>
    </w:p>
    <w:p>
      <w:pPr>
        <w:pStyle w:val="Heading4"/>
      </w:pPr>
      <w:r>
        <w:t>Airbnb (NASDAQ: ABNB)</w:t>
      </w:r>
      <w:r/>
    </w:p>
    <w:p>
      <w:r/>
      <w:r>
        <w:t>Airbnb, a prominent player in the travel and hospitality sector, has shown significant growth potential. Analysts recommend Airbnb for its innovative business model and strong market position (</w:t>
      </w:r>
      <w:hyperlink r:id="rId17">
        <w:r>
          <w:rPr>
            <w:color w:val="0000EE"/>
            <w:u w:val="single"/>
          </w:rPr>
          <w:t>Motley Fool</w:t>
        </w:r>
      </w:hyperlink>
      <w:r>
        <w:t>).</w:t>
      </w:r>
      <w:r/>
    </w:p>
    <w:p>
      <w:pPr>
        <w:pStyle w:val="Heading3"/>
      </w:pPr>
      <w:r>
        <w:t>Conclusion</w:t>
      </w:r>
      <w:r/>
    </w:p>
    <w:p>
      <w:r/>
      <w:r>
        <w:t>The recommendations from top analysts provide valuable insights into the best stocks to buy across various sectors. By focusing on stocks with strong buy ratings and significant growth potential, investors can make informed decisions to optimize their portfolios. The detailed analysis of individual stocks and sectors highlights the importance of considering both company-specific factors and broader market trends when making investment choices.</w:t>
      </w:r>
      <w:r/>
    </w:p>
    <w:p>
      <w:pPr>
        <w:pStyle w:val="Heading2"/>
      </w:pPr>
      <w:r>
        <w:t>Conclusion</w:t>
      </w:r>
      <w:r/>
    </w:p>
    <w:p>
      <w:r/>
      <w:r>
        <w:t xml:space="preserve">The analysis of top-performing stocks from 2023 and the best growth stocks for 2024 underscores the critical role of technological advancements and market trends in shaping investment opportunities. Companies like </w:t>
      </w:r>
      <w:hyperlink r:id="rId9">
        <w:r>
          <w:rPr>
            <w:color w:val="0000EE"/>
            <w:u w:val="single"/>
          </w:rPr>
          <w:t>Nvidia</w:t>
        </w:r>
      </w:hyperlink>
      <w:r>
        <w:t xml:space="preserve"> (NVDA) and </w:t>
      </w:r>
      <w:hyperlink r:id="rId9">
        <w:r>
          <w:rPr>
            <w:color w:val="0000EE"/>
            <w:u w:val="single"/>
          </w:rPr>
          <w:t>Coinbase</w:t>
        </w:r>
      </w:hyperlink>
      <w:r>
        <w:t xml:space="preserve"> (COIN) have demonstrated how innovation in AI and cryptocurrency can drive substantial stock price increases. Additionally, the consumer discretionary and communication services sectors have shown resilience and growth, with companies like </w:t>
      </w:r>
      <w:hyperlink r:id="rId9">
        <w:r>
          <w:rPr>
            <w:color w:val="0000EE"/>
            <w:u w:val="single"/>
          </w:rPr>
          <w:t>Carnival</w:t>
        </w:r>
      </w:hyperlink>
      <w:r>
        <w:t xml:space="preserve"> (CCL) and </w:t>
      </w:r>
      <w:hyperlink r:id="rId9">
        <w:r>
          <w:rPr>
            <w:color w:val="0000EE"/>
            <w:u w:val="single"/>
          </w:rPr>
          <w:t>Meta Platforms</w:t>
        </w:r>
      </w:hyperlink>
      <w:r>
        <w:t xml:space="preserve"> (META) capitalizing on post-pandemic trends and digital transformation.</w:t>
      </w:r>
      <w:r/>
    </w:p>
    <w:p>
      <w:r/>
      <w:r>
        <w:t xml:space="preserve">As we look forward to 2024, growth stocks in the technology sector, such as </w:t>
      </w:r>
      <w:hyperlink r:id="rId11">
        <w:r>
          <w:rPr>
            <w:color w:val="0000EE"/>
            <w:u w:val="single"/>
          </w:rPr>
          <w:t>Applovin Corp</w:t>
        </w:r>
      </w:hyperlink>
      <w:r>
        <w:t xml:space="preserve"> (APP) and </w:t>
      </w:r>
      <w:hyperlink r:id="rId11">
        <w:r>
          <w:rPr>
            <w:color w:val="0000EE"/>
            <w:u w:val="single"/>
          </w:rPr>
          <w:t>Crowdstrike Holdings Inc</w:t>
        </w:r>
      </w:hyperlink>
      <w:r>
        <w:t xml:space="preserve"> (CRWD), continue to offer promising investment opportunities. Expert recommendations from top analysts like Mark Lipacis and Quinn Bolton further validate the potential of these stocks, emphasizing the importance of leveraging expert insights in investment decisions. Diversification strategies, including the use of index funds and ETFs, provide a balanced approach to managing risk while capitalizing on growth potential.</w:t>
      </w:r>
      <w:r/>
    </w:p>
    <w:p>
      <w:r/>
      <w:r>
        <w:t>In conclusion, the combination of sector-specific performance, expert recommendations, and forward-looking strategies provides a comprehensive framework for identifying the best stocks to buy. By staying informed about market trends and leveraging expert insights, investors can navigate the complexities of the stock market and achieve substantial returns on their investments.</w:t>
      </w:r>
      <w:r/>
    </w:p>
    <w:p>
      <w:pPr>
        <w:pStyle w:val="Heading2"/>
      </w:pPr>
      <w:r>
        <w:t>References</w:t>
      </w:r>
      <w:r/>
      <w:r/>
    </w:p>
    <w:p>
      <w:pPr>
        <w:pStyle w:val="ListBullet"/>
        <w:spacing w:line="240" w:lineRule="auto"/>
        <w:ind w:left="720"/>
      </w:pPr>
      <w:r/>
      <w:r>
        <w:t xml:space="preserve">Morningstar, 2023, Top-Performing Stocks of 2023 </w:t>
      </w:r>
      <w:hyperlink r:id="rId9">
        <w:r>
          <w:rPr>
            <w:color w:val="0000EE"/>
            <w:u w:val="single"/>
          </w:rPr>
          <w:t>source</w:t>
        </w:r>
      </w:hyperlink>
      <w:r/>
    </w:p>
    <w:p>
      <w:pPr>
        <w:pStyle w:val="ListBullet"/>
        <w:spacing w:line="240" w:lineRule="auto"/>
        <w:ind w:left="720"/>
      </w:pPr>
      <w:r/>
      <w:r>
        <w:t xml:space="preserve">NerdWallet, 2024, Best Performing Growth Stocks </w:t>
      </w:r>
      <w:hyperlink r:id="rId11">
        <w:r>
          <w:rPr>
            <w:color w:val="0000EE"/>
            <w:u w:val="single"/>
          </w:rPr>
          <w:t>source</w:t>
        </w:r>
      </w:hyperlink>
      <w:r/>
    </w:p>
    <w:p>
      <w:pPr>
        <w:pStyle w:val="ListBullet"/>
        <w:spacing w:line="240" w:lineRule="auto"/>
        <w:ind w:left="720"/>
      </w:pPr>
      <w:r/>
      <w:r>
        <w:t xml:space="preserve">CNBC, 2023, Top Wall Street Analysts of the Past 10 Years </w:t>
      </w:r>
      <w:hyperlink r:id="rId10">
        <w:r>
          <w:rPr>
            <w:color w:val="0000EE"/>
            <w:u w:val="single"/>
          </w:rPr>
          <w:t>source</w:t>
        </w:r>
      </w:hyperlink>
      <w:r/>
    </w:p>
    <w:p>
      <w:pPr>
        <w:pStyle w:val="ListBullet"/>
        <w:spacing w:line="240" w:lineRule="auto"/>
        <w:ind w:left="720"/>
      </w:pPr>
      <w:r/>
      <w:r>
        <w:t xml:space="preserve">Business Insider, 2023, 30 Stocks with Strong Buy Ratings </w:t>
      </w:r>
      <w:hyperlink r:id="rId15">
        <w:r>
          <w:rPr>
            <w:color w:val="0000EE"/>
            <w:u w:val="single"/>
          </w:rPr>
          <w:t>source</w:t>
        </w:r>
      </w:hyperlink>
      <w:r/>
    </w:p>
    <w:p>
      <w:pPr>
        <w:pStyle w:val="ListBullet"/>
        <w:spacing w:line="240" w:lineRule="auto"/>
        <w:ind w:left="720"/>
      </w:pPr>
      <w:r/>
      <w:r>
        <w:t xml:space="preserve">Forbes, 2024, Best Growth Stocks </w:t>
      </w:r>
      <w:hyperlink r:id="rId16">
        <w:r>
          <w:rPr>
            <w:color w:val="0000EE"/>
            <w:u w:val="single"/>
          </w:rPr>
          <w:t>source</w:t>
        </w:r>
      </w:hyperlink>
      <w:r/>
    </w:p>
    <w:p>
      <w:pPr>
        <w:pStyle w:val="ListBullet"/>
        <w:spacing w:line="240" w:lineRule="auto"/>
        <w:ind w:left="720"/>
      </w:pPr>
      <w:r/>
      <w:r>
        <w:t xml:space="preserve">Motley Fool, 2023, 23 Top Stocks to Buy for 2023 </w:t>
      </w:r>
      <w:hyperlink r:id="rId17">
        <w:r>
          <w:rPr>
            <w:color w:val="0000EE"/>
            <w:u w:val="single"/>
          </w:rPr>
          <w:t>source</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morningstar.com/stocks/top-performing-stocks-2023" TargetMode="External"/><Relationship Id="rId10" Type="http://schemas.openxmlformats.org/officeDocument/2006/relationships/hyperlink" Target="https://www.cnbc.com/2023/04/23/top-wall-street-analysts-of-the-past-10-years-according-to-tipranks.html" TargetMode="External"/><Relationship Id="rId11" Type="http://schemas.openxmlformats.org/officeDocument/2006/relationships/hyperlink" Target="https://www.nerdwallet.com/article/investing/best-performing-growth-stocks" TargetMode="External"/><Relationship Id="rId12" Type="http://schemas.openxmlformats.org/officeDocument/2006/relationships/hyperlink" Target="https://www.finviz.com" TargetMode="External"/><Relationship Id="rId13" Type="http://schemas.openxmlformats.org/officeDocument/2006/relationships/hyperlink" Target="https://www.forbes.com/sites/investor-hub/article/10-best-performing-stocks-in-2024/" TargetMode="External"/><Relationship Id="rId14" Type="http://schemas.openxmlformats.org/officeDocument/2006/relationships/hyperlink" Target="https://www.kiplinger.com/investing/stocks/2024-stock-picks-from-an-investing-expert" TargetMode="External"/><Relationship Id="rId15" Type="http://schemas.openxmlformats.org/officeDocument/2006/relationships/hyperlink" Target="https://www.businessinsider.com/30-stocks-with-strong-buy-ratings-from-top-analysts-tipranks-2023-5?op=1" TargetMode="External"/><Relationship Id="rId16" Type="http://schemas.openxmlformats.org/officeDocument/2006/relationships/hyperlink" Target="https://www.forbes.com/advisor/investing/best-growth-stocks/" TargetMode="External"/><Relationship Id="rId17" Type="http://schemas.openxmlformats.org/officeDocument/2006/relationships/hyperlink" Target="https://www.fool.com/investing/2023/01/02/23-top-stocks-to-buy-for-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