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Pricing and Promotions Guide</w:t>
      </w:r>
    </w:p>
    <w:p>
      <w:pPr>
        <w:pStyle w:val="Heading1"/>
      </w:pPr>
      <w:r>
        <w:t>Price Changes</w:t>
      </w:r>
    </w:p>
    <w:p>
      <w:r>
        <w:t>Shelf tags are updated every Wednesday night to match the weekly ad starting Thursday.</w:t>
      </w:r>
    </w:p>
    <w:p>
      <w:pPr>
        <w:pStyle w:val="Heading1"/>
      </w:pPr>
      <w:r>
        <w:t>Price Match</w:t>
      </w:r>
    </w:p>
    <w:p>
      <w:r>
        <w:t>Stores match advertised prices from local competitors within 10 miles for identical items.</w:t>
      </w:r>
    </w:p>
    <w:p>
      <w:pPr>
        <w:pStyle w:val="Heading1"/>
      </w:pPr>
      <w:r>
        <w:t>Scan Guarantee</w:t>
      </w:r>
    </w:p>
    <w:p>
      <w:r>
        <w:t>If an item scans higher than the shelf price, the customer receives the first item free, up to $10.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