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"color: darkorange;"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Our heading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red;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blueviolet;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aquamarine;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