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5A0D" w14:textId="77777777" w:rsidR="00E16BF1" w:rsidRDefault="00E16BF1" w:rsidP="00E16BF1">
      <w:r>
        <w:t>ADR REPORTING &amp; DOCUMENTATION</w:t>
      </w:r>
    </w:p>
    <w:p w14:paraId="79457BF0" w14:textId="77777777" w:rsidR="00E16BF1" w:rsidRDefault="00E16BF1" w:rsidP="00E16BF1">
      <w:r>
        <w:t>Adverse Drug Reaction (ADR) Report</w:t>
      </w:r>
    </w:p>
    <w:p w14:paraId="79B09082" w14:textId="77777777" w:rsidR="00E16BF1" w:rsidRDefault="00E16BF1" w:rsidP="00E16BF1">
      <w:r>
        <w:t>1. Patient Information</w:t>
      </w:r>
    </w:p>
    <w:p w14:paraId="05A4C1D8" w14:textId="77777777" w:rsidR="00E16BF1" w:rsidRDefault="00E16BF1" w:rsidP="00E16BF1">
      <w:r>
        <w:t>Patient Name: Priya Sharma (Fictional Case)</w:t>
      </w:r>
    </w:p>
    <w:p w14:paraId="1CAD1D44" w14:textId="77777777" w:rsidR="00E16BF1" w:rsidRDefault="00E16BF1" w:rsidP="00E16BF1">
      <w:r>
        <w:t>Patient Initials: P.S.</w:t>
      </w:r>
    </w:p>
    <w:p w14:paraId="38486A1C" w14:textId="77777777" w:rsidR="00E16BF1" w:rsidRDefault="00E16BF1" w:rsidP="00E16BF1">
      <w:r>
        <w:t>Age: 45 years</w:t>
      </w:r>
    </w:p>
    <w:p w14:paraId="4D1B74AF" w14:textId="77777777" w:rsidR="00E16BF1" w:rsidRDefault="00E16BF1" w:rsidP="00E16BF1">
      <w:r>
        <w:t>Gender: Female</w:t>
      </w:r>
    </w:p>
    <w:p w14:paraId="3158467A" w14:textId="77777777" w:rsidR="00E16BF1" w:rsidRDefault="00E16BF1" w:rsidP="00E16BF1">
      <w:r>
        <w:t>2. Medical Information</w:t>
      </w:r>
    </w:p>
    <w:p w14:paraId="22947530" w14:textId="77777777" w:rsidR="00E16BF1" w:rsidRDefault="00E16BF1" w:rsidP="00E16BF1">
      <w:r>
        <w:t>Diagnosis/Indication: Bacterial throat infection</w:t>
      </w:r>
    </w:p>
    <w:p w14:paraId="34607520" w14:textId="77777777" w:rsidR="00E16BF1" w:rsidRDefault="00E16BF1" w:rsidP="00E16BF1">
      <w:r>
        <w:t>Medical History: No significant medical history reported.</w:t>
      </w:r>
    </w:p>
    <w:p w14:paraId="737A196C" w14:textId="77777777" w:rsidR="00E16BF1" w:rsidRDefault="00E16BF1" w:rsidP="00E16BF1">
      <w:r>
        <w:t>3. Suspected Medicine</w:t>
      </w:r>
    </w:p>
    <w:p w14:paraId="2E2E4B68" w14:textId="77777777" w:rsidR="00E16BF1" w:rsidRDefault="00E16BF1" w:rsidP="00E16BF1">
      <w:r>
        <w:t>Drug Name: Amoxicillin</w:t>
      </w:r>
    </w:p>
    <w:p w14:paraId="410FA255" w14:textId="77777777" w:rsidR="00E16BF1" w:rsidRDefault="00E16BF1" w:rsidP="00E16BF1">
      <w:r>
        <w:t>Dose: 500 mg</w:t>
      </w:r>
    </w:p>
    <w:p w14:paraId="0FD370A5" w14:textId="77777777" w:rsidR="00E16BF1" w:rsidRDefault="00E16BF1" w:rsidP="00E16BF1">
      <w:r>
        <w:t>Route: Oral</w:t>
      </w:r>
    </w:p>
    <w:p w14:paraId="3D9534A5" w14:textId="77777777" w:rsidR="00E16BF1" w:rsidRDefault="00E16BF1" w:rsidP="00E16BF1">
      <w:r>
        <w:t>Frequency: Three times daily</w:t>
      </w:r>
    </w:p>
    <w:p w14:paraId="20117B74" w14:textId="77777777" w:rsidR="00E16BF1" w:rsidRDefault="00E16BF1" w:rsidP="00E16BF1">
      <w:r>
        <w:t>Start Date: 01 October 2026</w:t>
      </w:r>
    </w:p>
    <w:p w14:paraId="59B9DEFD" w14:textId="77777777" w:rsidR="00E16BF1" w:rsidRDefault="00E16BF1" w:rsidP="00E16BF1">
      <w:r>
        <w:t>Duration of Therapy: 5 days</w:t>
      </w:r>
    </w:p>
    <w:p w14:paraId="4AAC858C" w14:textId="77777777" w:rsidR="00E16BF1" w:rsidRDefault="00E16BF1" w:rsidP="00E16BF1">
      <w:r>
        <w:t>Other Medicines: None reported.</w:t>
      </w:r>
    </w:p>
    <w:p w14:paraId="578C2C71" w14:textId="77777777" w:rsidR="00E16BF1" w:rsidRDefault="00E16BF1" w:rsidP="00E16BF1">
      <w:r>
        <w:t>4. Description of ADR</w:t>
      </w:r>
    </w:p>
    <w:p w14:paraId="3791CA10" w14:textId="77777777" w:rsidR="00E16BF1" w:rsidRDefault="00E16BF1" w:rsidP="00E16BF1">
      <w:r>
        <w:t>After approximately two days of starting amoxicillin therapy, the patient developed:</w:t>
      </w:r>
    </w:p>
    <w:p w14:paraId="6F018793" w14:textId="77777777" w:rsidR="00E16BF1" w:rsidRDefault="00E16BF1" w:rsidP="00E16BF1">
      <w:r>
        <w:t>Skin rash</w:t>
      </w:r>
    </w:p>
    <w:p w14:paraId="28BB0259" w14:textId="77777777" w:rsidR="00E16BF1" w:rsidRDefault="00E16BF1" w:rsidP="00E16BF1">
      <w:r>
        <w:t>Itching</w:t>
      </w:r>
    </w:p>
    <w:p w14:paraId="2955D232" w14:textId="77777777" w:rsidR="00E16BF1" w:rsidRDefault="00E16BF1" w:rsidP="00E16BF1">
      <w:r>
        <w:t>Nausea</w:t>
      </w:r>
    </w:p>
    <w:p w14:paraId="5C6D950A" w14:textId="77777777" w:rsidR="00E16BF1" w:rsidRDefault="00E16BF1" w:rsidP="00E16BF1">
      <w:r>
        <w:t>Dizziness</w:t>
      </w:r>
    </w:p>
    <w:p w14:paraId="72FB8868" w14:textId="77777777" w:rsidR="00E16BF1" w:rsidRDefault="00E16BF1" w:rsidP="00E16BF1">
      <w:r>
        <w:t>Date of ADR Onset: 03 October 2026</w:t>
      </w:r>
    </w:p>
    <w:p w14:paraId="36ACED93" w14:textId="77777777" w:rsidR="00E16BF1" w:rsidRDefault="00E16BF1" w:rsidP="00E16BF1">
      <w:r>
        <w:t>5. ADR Assessment</w:t>
      </w:r>
    </w:p>
    <w:p w14:paraId="2322FA8B" w14:textId="77777777" w:rsidR="00E16BF1" w:rsidRDefault="00E16BF1" w:rsidP="00E16BF1">
      <w:r>
        <w:t>The reported symptoms were suspected to be associated with amoxicillin. The reaction was considered a possible allergic/hypersensitivity-type adverse drug reaction.</w:t>
      </w:r>
    </w:p>
    <w:p w14:paraId="0FF26DAE" w14:textId="77777777" w:rsidR="00E16BF1" w:rsidRDefault="00E16BF1" w:rsidP="00E16BF1">
      <w:r>
        <w:t>Dechallenge: Symptoms improved after discontinuation of amoxicillin.</w:t>
      </w:r>
    </w:p>
    <w:p w14:paraId="6266751D" w14:textId="77777777" w:rsidR="00E16BF1" w:rsidRDefault="00E16BF1" w:rsidP="00E16BF1">
      <w:r>
        <w:t>Rechallenge: Not performed.</w:t>
      </w:r>
    </w:p>
    <w:p w14:paraId="0FA7CFA0" w14:textId="77777777" w:rsidR="00E16BF1" w:rsidRDefault="00E16BF1" w:rsidP="00E16BF1">
      <w:r>
        <w:t>6. Management of ADR</w:t>
      </w:r>
    </w:p>
    <w:p w14:paraId="33D4EACB" w14:textId="77777777" w:rsidR="00E16BF1" w:rsidRDefault="00E16BF1" w:rsidP="00E16BF1">
      <w:r>
        <w:lastRenderedPageBreak/>
        <w:t>Amoxicillin was discontinued.</w:t>
      </w:r>
    </w:p>
    <w:p w14:paraId="0A403408" w14:textId="77777777" w:rsidR="00E16BF1" w:rsidRDefault="00E16BF1" w:rsidP="00E16BF1">
      <w:r>
        <w:t>The patient was monitored for further symptoms.</w:t>
      </w:r>
    </w:p>
    <w:p w14:paraId="5C18D8EB" w14:textId="77777777" w:rsidR="00E16BF1" w:rsidRDefault="00E16BF1" w:rsidP="00E16BF1">
      <w:r>
        <w:t>Appropriate symptomatic treatment was provided.</w:t>
      </w:r>
    </w:p>
    <w:p w14:paraId="40468A2F" w14:textId="77777777" w:rsidR="00E16BF1" w:rsidRDefault="00E16BF1" w:rsidP="00E16BF1">
      <w:r>
        <w:t>The patient was advised to avoid further use of amoxicillin unless recommended by a healthcare professional.</w:t>
      </w:r>
    </w:p>
    <w:p w14:paraId="6D300C9B" w14:textId="77777777" w:rsidR="00E16BF1" w:rsidRDefault="00E16BF1" w:rsidP="00E16BF1">
      <w:r>
        <w:t>The patient's condition improved on follow-up.</w:t>
      </w:r>
    </w:p>
    <w:p w14:paraId="676086D9" w14:textId="77777777" w:rsidR="00E16BF1" w:rsidRDefault="00E16BF1" w:rsidP="00E16BF1">
      <w:r>
        <w:t>7. Outcome</w:t>
      </w:r>
    </w:p>
    <w:p w14:paraId="7D222C70" w14:textId="77777777" w:rsidR="00E16BF1" w:rsidRDefault="00E16BF1" w:rsidP="00E16BF1">
      <w:r>
        <w:t>Outcome: Recovered</w:t>
      </w:r>
    </w:p>
    <w:p w14:paraId="230FBD53" w14:textId="77777777" w:rsidR="00E16BF1" w:rsidRDefault="00E16BF1" w:rsidP="00E16BF1">
      <w:r>
        <w:t>Date of Recovery: 05 October 2026</w:t>
      </w:r>
    </w:p>
    <w:p w14:paraId="2DDEDDB7" w14:textId="77777777" w:rsidR="00E16BF1" w:rsidRDefault="00E16BF1" w:rsidP="00E16BF1">
      <w:r>
        <w:t>Seriousness: Non-serious</w:t>
      </w:r>
    </w:p>
    <w:p w14:paraId="59EC70AC" w14:textId="77777777" w:rsidR="00E16BF1" w:rsidRDefault="00E16BF1" w:rsidP="00E16BF1">
      <w:r>
        <w:t>8. Reporter Information</w:t>
      </w:r>
    </w:p>
    <w:p w14:paraId="5EAB635B" w14:textId="77777777" w:rsidR="00E16BF1" w:rsidRDefault="00E16BF1" w:rsidP="00E16BF1">
      <w:r>
        <w:t>Reporter Name: Nitish Yadav</w:t>
      </w:r>
    </w:p>
    <w:p w14:paraId="700F70F9" w14:textId="0CE4DADE" w:rsidR="00E16BF1" w:rsidRDefault="00E16BF1" w:rsidP="00E16BF1">
      <w:r>
        <w:t xml:space="preserve">Qualification: </w:t>
      </w:r>
      <w:r w:rsidR="00DD1C42">
        <w:t>B. Pharm</w:t>
      </w:r>
      <w:r>
        <w:t xml:space="preserve"> Student</w:t>
      </w:r>
    </w:p>
    <w:p w14:paraId="1B6DF546" w14:textId="77777777" w:rsidR="00E16BF1" w:rsidRDefault="00E16BF1" w:rsidP="00E16BF1">
      <w:r>
        <w:t>Institution: Suyash Institute of Pharmacy, Gorakhpur</w:t>
      </w:r>
    </w:p>
    <w:p w14:paraId="646738CC" w14:textId="77777777" w:rsidR="00E16BF1" w:rsidRDefault="00E16BF1" w:rsidP="00E16BF1">
      <w:r>
        <w:t>Department: Pharmacy</w:t>
      </w:r>
    </w:p>
    <w:p w14:paraId="66FAD70E" w14:textId="77777777" w:rsidR="00E16BF1" w:rsidRDefault="00E16BF1" w:rsidP="00E16BF1">
      <w:r>
        <w:t>9. Final Summary</w:t>
      </w:r>
    </w:p>
    <w:p w14:paraId="401911F9" w14:textId="77777777" w:rsidR="00E16BF1" w:rsidRDefault="00E16BF1" w:rsidP="00E16BF1">
      <w:r>
        <w:t>A 45-year-old female patient, Priya Sharma, developed skin rash, itching, nausea and dizziness approximately two days after starting oral amoxicillin 500 mg three times daily for a bacterial throat infection. The suspected medicine was discontinued, after which the patient's symptoms improved. The reaction was considered a possible allergic/hypersensitivity-type ADR.</w:t>
      </w:r>
    </w:p>
    <w:p w14:paraId="1CD347CA" w14:textId="77777777" w:rsidR="00E16BF1" w:rsidRDefault="00E16BF1" w:rsidP="00E16BF1">
      <w:r>
        <w:t>10. Conclusion</w:t>
      </w:r>
    </w:p>
    <w:p w14:paraId="7075CB0D" w14:textId="77777777" w:rsidR="00E16BF1" w:rsidRDefault="00E16BF1" w:rsidP="00E16BF1">
      <w:r>
        <w:t>This case highlights the importance of proper ADR identification, reporting and documentation. Timely recognition of suspected ADRs and appropriate management can help improve medication safety and protect patients from preventable harm.</w:t>
      </w:r>
    </w:p>
    <w:p w14:paraId="767F6EC5" w14:textId="71FB942D" w:rsidR="00DD3C4E" w:rsidRDefault="00E16BF1" w:rsidP="00E16BF1">
      <w:r>
        <w:t>Note: This is a fictional educational case study prepared for academic/assignment purposes.</w:t>
      </w:r>
    </w:p>
    <w:sectPr w:rsidR="00DD3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6B1"/>
    <w:rsid w:val="00371552"/>
    <w:rsid w:val="00384F0B"/>
    <w:rsid w:val="00634C18"/>
    <w:rsid w:val="00C976B1"/>
    <w:rsid w:val="00DD1C42"/>
    <w:rsid w:val="00DD3C4E"/>
    <w:rsid w:val="00E16BF1"/>
    <w:rsid w:val="00EE19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5F189"/>
  <w15:chartTrackingRefBased/>
  <w15:docId w15:val="{7A98F261-F6E7-4FA0-9147-74502B14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6B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76B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76B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7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6B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76B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76B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7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6B1"/>
    <w:rPr>
      <w:rFonts w:eastAsiaTheme="majorEastAsia" w:cstheme="majorBidi"/>
      <w:color w:val="272727" w:themeColor="text1" w:themeTint="D8"/>
    </w:rPr>
  </w:style>
  <w:style w:type="paragraph" w:styleId="Title">
    <w:name w:val="Title"/>
    <w:basedOn w:val="Normal"/>
    <w:next w:val="Normal"/>
    <w:link w:val="TitleChar"/>
    <w:uiPriority w:val="10"/>
    <w:qFormat/>
    <w:rsid w:val="00C976B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76B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76B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76B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76B1"/>
    <w:pPr>
      <w:spacing w:before="160"/>
      <w:jc w:val="center"/>
    </w:pPr>
    <w:rPr>
      <w:i/>
      <w:iCs/>
      <w:color w:val="404040" w:themeColor="text1" w:themeTint="BF"/>
    </w:rPr>
  </w:style>
  <w:style w:type="character" w:customStyle="1" w:styleId="QuoteChar">
    <w:name w:val="Quote Char"/>
    <w:basedOn w:val="DefaultParagraphFont"/>
    <w:link w:val="Quote"/>
    <w:uiPriority w:val="29"/>
    <w:rsid w:val="00C976B1"/>
    <w:rPr>
      <w:i/>
      <w:iCs/>
      <w:color w:val="404040" w:themeColor="text1" w:themeTint="BF"/>
    </w:rPr>
  </w:style>
  <w:style w:type="paragraph" w:styleId="ListParagraph">
    <w:name w:val="List Paragraph"/>
    <w:basedOn w:val="Normal"/>
    <w:uiPriority w:val="34"/>
    <w:qFormat/>
    <w:rsid w:val="00C976B1"/>
    <w:pPr>
      <w:ind w:left="720"/>
      <w:contextualSpacing/>
    </w:pPr>
  </w:style>
  <w:style w:type="character" w:styleId="IntenseEmphasis">
    <w:name w:val="Intense Emphasis"/>
    <w:basedOn w:val="DefaultParagraphFont"/>
    <w:uiPriority w:val="21"/>
    <w:qFormat/>
    <w:rsid w:val="00C976B1"/>
    <w:rPr>
      <w:i/>
      <w:iCs/>
      <w:color w:val="2F5496" w:themeColor="accent1" w:themeShade="BF"/>
    </w:rPr>
  </w:style>
  <w:style w:type="paragraph" w:styleId="IntenseQuote">
    <w:name w:val="Intense Quote"/>
    <w:basedOn w:val="Normal"/>
    <w:next w:val="Normal"/>
    <w:link w:val="IntenseQuoteChar"/>
    <w:uiPriority w:val="30"/>
    <w:qFormat/>
    <w:rsid w:val="00C97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6B1"/>
    <w:rPr>
      <w:i/>
      <w:iCs/>
      <w:color w:val="2F5496" w:themeColor="accent1" w:themeShade="BF"/>
    </w:rPr>
  </w:style>
  <w:style w:type="character" w:styleId="IntenseReference">
    <w:name w:val="Intense Reference"/>
    <w:basedOn w:val="DefaultParagraphFont"/>
    <w:uiPriority w:val="32"/>
    <w:qFormat/>
    <w:rsid w:val="00C976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PAL YADAV</dc:creator>
  <cp:keywords/>
  <dc:description/>
  <cp:lastModifiedBy>ABHAY PAL YADAV</cp:lastModifiedBy>
  <cp:revision>3</cp:revision>
  <dcterms:created xsi:type="dcterms:W3CDTF">2026-10-05T15:18:00Z</dcterms:created>
  <dcterms:modified xsi:type="dcterms:W3CDTF">2026-10-05T15:20:00Z</dcterms:modified>
</cp:coreProperties>
</file>