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manual-de-administrador-agro360"/>
    <w:p>
      <w:pPr>
        <w:pStyle w:val="Heading1"/>
      </w:pPr>
      <w:r>
        <w:t xml:space="preserve">Manual de Administrador — Agro360</w:t>
      </w:r>
    </w:p>
    <w:p>
      <w:pPr>
        <w:pStyle w:val="FirstParagraph"/>
      </w:pPr>
      <w:r>
        <w:rPr>
          <w:b/>
          <w:bCs/>
        </w:rPr>
        <w:t xml:space="preserve">Sistema de Caracterización Predial Agropecuaria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 — Entrega formal COA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Abril 2026</w:t>
      </w:r>
    </w:p>
    <w:p>
      <w:r>
        <w:pict>
          <v:rect style="width:0;height:1.5pt" o:hralign="center" o:hrstd="t" o:hr="t"/>
        </w:pict>
      </w:r>
    </w:p>
    <w:bookmarkStart w:id="20" w:name="alcance-del-rol-administrador"/>
    <w:p>
      <w:pPr>
        <w:pStyle w:val="Heading2"/>
      </w:pPr>
      <w:r>
        <w:t xml:space="preserve">1. Alcance del rol administrador</w:t>
      </w:r>
    </w:p>
    <w:p>
      <w:pPr>
        <w:pStyle w:val="FirstParagraph"/>
      </w:pPr>
      <w:r>
        <w:t xml:space="preserve">El administrador (</w:t>
      </w:r>
      <w:r>
        <w:rPr>
          <w:rStyle w:val="VerbatimChar"/>
        </w:rPr>
        <w:t xml:space="preserve">rol = 'admin'</w:t>
      </w:r>
      <w:r>
        <w:t xml:space="preserve">) tiene acceso completo al sistema:</w:t>
      </w:r>
    </w:p>
    <w:p>
      <w:pPr>
        <w:pStyle w:val="Compact"/>
        <w:numPr>
          <w:ilvl w:val="0"/>
          <w:numId w:val="1001"/>
        </w:numPr>
      </w:pPr>
      <w:r>
        <w:t xml:space="preserve">Gestión de usuarios (crear, desactivar, cambiar rol, eliminar).</w:t>
      </w:r>
    </w:p>
    <w:p>
      <w:pPr>
        <w:pStyle w:val="Compact"/>
        <w:numPr>
          <w:ilvl w:val="0"/>
          <w:numId w:val="1001"/>
        </w:numPr>
      </w:pPr>
      <w:r>
        <w:t xml:space="preserve">Gestión de todas las caracterizaciones (editar, cambiar estado, eliminar).</w:t>
      </w:r>
    </w:p>
    <w:p>
      <w:pPr>
        <w:pStyle w:val="Compact"/>
        <w:numPr>
          <w:ilvl w:val="0"/>
          <w:numId w:val="1001"/>
        </w:numPr>
      </w:pPr>
      <w:r>
        <w:t xml:space="preserve">Asignación de asesores a caracterizaciones huérfanas.</w:t>
      </w:r>
    </w:p>
    <w:p>
      <w:pPr>
        <w:pStyle w:val="Compact"/>
        <w:numPr>
          <w:ilvl w:val="0"/>
          <w:numId w:val="1001"/>
        </w:numPr>
      </w:pPr>
      <w:r>
        <w:t xml:space="preserve">Visualización de estadísticas agregadas.</w:t>
      </w:r>
    </w:p>
    <w:p>
      <w:pPr>
        <w:pStyle w:val="Compact"/>
        <w:numPr>
          <w:ilvl w:val="0"/>
          <w:numId w:val="1001"/>
        </w:numPr>
      </w:pPr>
      <w:r>
        <w:t xml:space="preserve">Invitación de nuevos usuarios por correo.</w:t>
      </w:r>
    </w:p>
    <w:p>
      <w:pPr>
        <w:pStyle w:val="Compact"/>
        <w:numPr>
          <w:ilvl w:val="0"/>
          <w:numId w:val="1001"/>
        </w:numPr>
      </w:pPr>
      <w:r>
        <w:t xml:space="preserve">Gestión de la base de datos (Supabase) — accesos separados.</w:t>
      </w:r>
    </w:p>
    <w:p>
      <w:r>
        <w:pict>
          <v:rect style="width:0;height:1.5pt" o:hralign="center" o:hrstd="t" o:hr="t"/>
        </w:pict>
      </w:r>
    </w:p>
    <w:bookmarkEnd w:id="20"/>
    <w:bookmarkStart w:id="21" w:name="acceso-al-panel-de-administración"/>
    <w:p>
      <w:pPr>
        <w:pStyle w:val="Heading2"/>
      </w:pPr>
      <w:r>
        <w:t xml:space="preserve">2. Acceso al panel de administración</w:t>
      </w:r>
    </w:p>
    <w:p>
      <w:pPr>
        <w:pStyle w:val="Compact"/>
        <w:numPr>
          <w:ilvl w:val="0"/>
          <w:numId w:val="1002"/>
        </w:numPr>
      </w:pPr>
      <w:r>
        <w:t xml:space="preserve">Iniciar sesión con credenciales de administrador.</w:t>
      </w:r>
    </w:p>
    <w:p>
      <w:pPr>
        <w:pStyle w:val="Compact"/>
        <w:numPr>
          <w:ilvl w:val="0"/>
          <w:numId w:val="1002"/>
        </w:numPr>
      </w:pPr>
      <w:r>
        <w:t xml:space="preserve">Acceder 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desde el menú superior (solo visible para el rol admin).</w:t>
      </w:r>
    </w:p>
    <w:p>
      <w:pPr>
        <w:pStyle w:val="Compact"/>
        <w:numPr>
          <w:ilvl w:val="0"/>
          <w:numId w:val="1002"/>
        </w:numPr>
      </w:pPr>
      <w:r>
        <w:t xml:space="preserve">Se despliega el panel con cuatro secciones principales: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</w:t>
      </w:r>
      <w:r>
        <w:t xml:space="preserve">): resumen general.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Caracterizaciones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/admin/caracterizaciones</w:t>
      </w:r>
      <w:r>
        <w:t xml:space="preserve">): listado completo.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Usuarios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/admin/usuarios</w:t>
      </w:r>
      <w:r>
        <w:t xml:space="preserve">): gestión de cuentas.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Estadísticas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/admin/estadisticas</w:t>
      </w:r>
      <w:r>
        <w:t xml:space="preserve">): reportes y gráficos.</w:t>
      </w:r>
    </w:p>
    <w:p>
      <w:r>
        <w:pict>
          <v:rect style="width:0;height:1.5pt" o:hralign="center" o:hrstd="t" o:hr="t"/>
        </w:pict>
      </w:r>
    </w:p>
    <w:bookmarkEnd w:id="21"/>
    <w:bookmarkStart w:id="28" w:name="gestión-de-usuarios"/>
    <w:p>
      <w:pPr>
        <w:pStyle w:val="Heading2"/>
      </w:pPr>
      <w:r>
        <w:t xml:space="preserve">3. Gestión de usuarios</w:t>
      </w:r>
    </w:p>
    <w:bookmarkStart w:id="22" w:name="ver-listado"/>
    <w:p>
      <w:pPr>
        <w:pStyle w:val="Heading3"/>
      </w:pPr>
      <w:r>
        <w:t xml:space="preserve">3.1 Ver listado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/admin/usuarios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Tabla con todos los usuarios registrados.</w:t>
      </w:r>
    </w:p>
    <w:p>
      <w:pPr>
        <w:pStyle w:val="Compact"/>
        <w:numPr>
          <w:ilvl w:val="0"/>
          <w:numId w:val="1004"/>
        </w:numPr>
      </w:pPr>
      <w:r>
        <w:t xml:space="preserve">Columnas: nombre, correo, rol, estado (activo/inactivo), fecha de registro.</w:t>
      </w:r>
    </w:p>
    <w:p>
      <w:pPr>
        <w:pStyle w:val="Compact"/>
        <w:numPr>
          <w:ilvl w:val="0"/>
          <w:numId w:val="1004"/>
        </w:numPr>
      </w:pPr>
      <w:r>
        <w:t xml:space="preserve">Filtros por rol y estado.</w:t>
      </w:r>
    </w:p>
    <w:p>
      <w:pPr>
        <w:pStyle w:val="Compact"/>
        <w:numPr>
          <w:ilvl w:val="0"/>
          <w:numId w:val="1004"/>
        </w:numPr>
      </w:pPr>
      <w:r>
        <w:t xml:space="preserve">Buscador por nombre o correo.</w:t>
      </w:r>
    </w:p>
    <w:bookmarkEnd w:id="22"/>
    <w:bookmarkStart w:id="23" w:name="crear-un-asesor-invitación-por-correo"/>
    <w:p>
      <w:pPr>
        <w:pStyle w:val="Heading3"/>
      </w:pPr>
      <w:r>
        <w:t xml:space="preserve">3.2 Crear un asesor (invitación por correo)</w:t>
      </w:r>
    </w:p>
    <w:p>
      <w:pPr>
        <w:pStyle w:val="Compact"/>
        <w:numPr>
          <w:ilvl w:val="0"/>
          <w:numId w:val="1005"/>
        </w:numPr>
      </w:pPr>
      <w:r>
        <w:t xml:space="preserve">Presionar</w:t>
      </w:r>
      <w:r>
        <w:t xml:space="preserve"> </w:t>
      </w:r>
      <w:r>
        <w:rPr>
          <w:b/>
          <w:bCs/>
        </w:rPr>
        <w:t xml:space="preserve">“Invitar usuario”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Ingresar correo electrónico.</w:t>
      </w:r>
    </w:p>
    <w:p>
      <w:pPr>
        <w:pStyle w:val="Compact"/>
        <w:numPr>
          <w:ilvl w:val="0"/>
          <w:numId w:val="1005"/>
        </w:numPr>
      </w:pPr>
      <w:r>
        <w:t xml:space="preserve">Seleccionar rol a asignar (</w:t>
      </w:r>
      <w:r>
        <w:rPr>
          <w:rStyle w:val="VerbatimChar"/>
        </w:rPr>
        <w:t xml:space="preserve">asesor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agricultor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Enviar. El sistema dispara correo con enlace de invitación (24 h de validez).</w:t>
      </w:r>
    </w:p>
    <w:p>
      <w:pPr>
        <w:pStyle w:val="Compact"/>
        <w:numPr>
          <w:ilvl w:val="0"/>
          <w:numId w:val="1005"/>
        </w:numPr>
      </w:pPr>
      <w:r>
        <w:t xml:space="preserve">El usuario completa registro desde el enlace.</w:t>
      </w:r>
    </w:p>
    <w:p>
      <w:pPr>
        <w:pStyle w:val="FirstParagraph"/>
      </w:pPr>
      <w:r>
        <w:rPr>
          <w:b/>
          <w:bCs/>
        </w:rPr>
        <w:t xml:space="preserve">Flujo técnico:</w:t>
      </w:r>
      <w:r>
        <w:t xml:space="preserve"> </w:t>
      </w:r>
      <w:r>
        <w:rPr>
          <w:rStyle w:val="VerbatimChar"/>
        </w:rPr>
        <w:t xml:space="preserve">POST /api/invitar</w:t>
      </w:r>
      <w:r>
        <w:t xml:space="preserve"> </w:t>
      </w:r>
      <w:r>
        <w:t xml:space="preserve">→ genera token → inserta en tabla</w:t>
      </w:r>
      <w:r>
        <w:t xml:space="preserve"> </w:t>
      </w:r>
      <w:r>
        <w:rPr>
          <w:rStyle w:val="VerbatimChar"/>
        </w:rPr>
        <w:t xml:space="preserve">invitations</w:t>
      </w:r>
      <w:r>
        <w:t xml:space="preserve"> </w:t>
      </w:r>
      <w:r>
        <w:t xml:space="preserve">→ envía correo vía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 </w:t>
      </w:r>
      <w:r>
        <w:t xml:space="preserve">(SMTP configurado).</w:t>
      </w:r>
    </w:p>
    <w:bookmarkEnd w:id="23"/>
    <w:bookmarkStart w:id="24" w:name="cambiar-rol-de-un-usuario"/>
    <w:p>
      <w:pPr>
        <w:pStyle w:val="Heading3"/>
      </w:pPr>
      <w:r>
        <w:t xml:space="preserve">3.3 Cambiar rol de un usuario</w:t>
      </w:r>
    </w:p>
    <w:p>
      <w:pPr>
        <w:pStyle w:val="Compact"/>
        <w:numPr>
          <w:ilvl w:val="0"/>
          <w:numId w:val="1006"/>
        </w:numPr>
      </w:pPr>
      <w:r>
        <w:t xml:space="preserve">En la fila del usuario, presionar el menú</w:t>
      </w:r>
      <w:r>
        <w:t xml:space="preserve"> </w:t>
      </w:r>
      <w:r>
        <w:rPr>
          <w:b/>
          <w:bCs/>
        </w:rPr>
        <w:t xml:space="preserve">⋮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“Cambiar rol”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Seleccionar nuevo rol.</w:t>
      </w:r>
    </w:p>
    <w:p>
      <w:pPr>
        <w:pStyle w:val="Compact"/>
        <w:numPr>
          <w:ilvl w:val="0"/>
          <w:numId w:val="1006"/>
        </w:numPr>
      </w:pPr>
      <w:r>
        <w:t xml:space="preserve">Confirmar.</w:t>
      </w:r>
    </w:p>
    <w:p>
      <w:pPr>
        <w:pStyle w:val="FirstParagraph"/>
      </w:pPr>
      <w:r>
        <w:rPr>
          <w:b/>
          <w:bCs/>
        </w:rPr>
        <w:t xml:space="preserve">Restricciones:</w:t>
      </w:r>
      <w:r>
        <w:t xml:space="preserve"> </w:t>
      </w:r>
      <w:r>
        <w:t xml:space="preserve">- No se puede quitar el rol admin al último administrador activo.</w:t>
      </w:r>
      <w:r>
        <w:t xml:space="preserve"> </w:t>
      </w:r>
      <w:r>
        <w:t xml:space="preserve">- Cambiar a</w:t>
      </w:r>
      <w:r>
        <w:t xml:space="preserve"> </w:t>
      </w:r>
      <w:r>
        <w:rPr>
          <w:rStyle w:val="VerbatimChar"/>
        </w:rPr>
        <w:t xml:space="preserve">agricultor</w:t>
      </w:r>
      <w:r>
        <w:t xml:space="preserve"> </w:t>
      </w:r>
      <w:r>
        <w:t xml:space="preserve">revoca accesos a dashboard y admin.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/api/admin/change-role</w:t>
      </w:r>
      <w:r>
        <w:t xml:space="preserve"> </w:t>
      </w:r>
      <w:r>
        <w:t xml:space="preserve">— requiere rol admin.</w:t>
      </w:r>
    </w:p>
    <w:bookmarkEnd w:id="24"/>
    <w:bookmarkStart w:id="25" w:name="desactivar-activar-usuario"/>
    <w:p>
      <w:pPr>
        <w:pStyle w:val="Heading3"/>
      </w:pPr>
      <w:r>
        <w:t xml:space="preserve">3.4 Desactivar / activar usuario</w:t>
      </w:r>
    </w:p>
    <w:p>
      <w:pPr>
        <w:pStyle w:val="Compact"/>
        <w:numPr>
          <w:ilvl w:val="0"/>
          <w:numId w:val="1007"/>
        </w:numPr>
      </w:pPr>
      <w:r>
        <w:t xml:space="preserve">Menú</w:t>
      </w:r>
      <w:r>
        <w:t xml:space="preserve"> </w:t>
      </w:r>
      <w:r>
        <w:rPr>
          <w:b/>
          <w:bCs/>
        </w:rPr>
        <w:t xml:space="preserve">⋮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“Desactivar”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“Activar”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Un usuario desactivado no puede iniciar sesión pero sus datos se conservan.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/api/admin/toggle-user</w:t>
      </w:r>
      <w:r>
        <w:t xml:space="preserve">.</w:t>
      </w:r>
    </w:p>
    <w:bookmarkEnd w:id="25"/>
    <w:bookmarkStart w:id="26" w:name="eliminar-usuario"/>
    <w:p>
      <w:pPr>
        <w:pStyle w:val="Heading3"/>
      </w:pPr>
      <w:r>
        <w:t xml:space="preserve">3.5 Eliminar usuario</w:t>
      </w:r>
    </w:p>
    <w:p>
      <w:pPr>
        <w:pStyle w:val="FirstParagraph"/>
      </w:pPr>
      <w:r>
        <w:rPr>
          <w:b/>
          <w:bCs/>
        </w:rPr>
        <w:t xml:space="preserve">⚠️ Operación destructiva.</w:t>
      </w:r>
    </w:p>
    <w:p>
      <w:pPr>
        <w:pStyle w:val="Compact"/>
        <w:numPr>
          <w:ilvl w:val="0"/>
          <w:numId w:val="1008"/>
        </w:numPr>
      </w:pPr>
      <w:r>
        <w:t xml:space="preserve">Menú</w:t>
      </w:r>
      <w:r>
        <w:t xml:space="preserve"> </w:t>
      </w:r>
      <w:r>
        <w:rPr>
          <w:b/>
          <w:bCs/>
        </w:rPr>
        <w:t xml:space="preserve">⋮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“Eliminar usuario”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Confirmar con el nombre del usuario.</w:t>
      </w:r>
    </w:p>
    <w:p>
      <w:pPr>
        <w:pStyle w:val="Compact"/>
        <w:numPr>
          <w:ilvl w:val="0"/>
          <w:numId w:val="1008"/>
        </w:numPr>
      </w:pPr>
      <w:r>
        <w:t xml:space="preserve">Se elimina de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y de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de Supabase.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las caracterizaciones asociadas NO se eliminan — quedan con</w:t>
      </w:r>
      <w:r>
        <w:t xml:space="preserve"> </w:t>
      </w:r>
      <w:r>
        <w:rPr>
          <w:rStyle w:val="VerbatimChar"/>
        </w:rPr>
        <w:t xml:space="preserve">asesor_id = null</w:t>
      </w:r>
      <w:r>
        <w:t xml:space="preserve">. Luego se pueden reasignar (ver 3.6).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/api/admin/delete-user</w:t>
      </w:r>
      <w:r>
        <w:t xml:space="preserve">.</w:t>
      </w:r>
    </w:p>
    <w:bookmarkEnd w:id="26"/>
    <w:bookmarkStart w:id="27" w:name="reasignar-asesor-de-una-caracterización"/>
    <w:p>
      <w:pPr>
        <w:pStyle w:val="Heading3"/>
      </w:pPr>
      <w:r>
        <w:t xml:space="preserve">3.6 Reasignar asesor de una caracterización</w:t>
      </w:r>
    </w:p>
    <w:p>
      <w:pPr>
        <w:pStyle w:val="FirstParagraph"/>
      </w:pPr>
      <w:r>
        <w:t xml:space="preserve">Caracterizaciones huérfanas (sin asesor) se pueden reasignar:</w:t>
      </w:r>
    </w:p>
    <w:p>
      <w:pPr>
        <w:pStyle w:val="Compact"/>
        <w:numPr>
          <w:ilvl w:val="0"/>
          <w:numId w:val="1009"/>
        </w:numPr>
      </w:pPr>
      <w:r>
        <w:t xml:space="preserve">Ir a</w:t>
      </w:r>
      <w:r>
        <w:t xml:space="preserve"> </w:t>
      </w:r>
      <w:r>
        <w:rPr>
          <w:rStyle w:val="VerbatimChar"/>
        </w:rPr>
        <w:t xml:space="preserve">/admin/caracterizaciones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Filtrar por</w:t>
      </w:r>
      <w:r>
        <w:t xml:space="preserve"> </w:t>
      </w:r>
      <w:r>
        <w:rPr>
          <w:b/>
          <w:bCs/>
        </w:rPr>
        <w:t xml:space="preserve">“Sin asesor”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Seleccionar caracterización →</w:t>
      </w:r>
      <w:r>
        <w:t xml:space="preserve"> </w:t>
      </w:r>
      <w:r>
        <w:rPr>
          <w:b/>
          <w:bCs/>
        </w:rPr>
        <w:t xml:space="preserve">“Asignar asesor”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Elegir del listado.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/api/admin/assign-asesor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gestión-de-caracterizaciones"/>
    <w:p>
      <w:pPr>
        <w:pStyle w:val="Heading2"/>
      </w:pPr>
      <w:r>
        <w:t xml:space="preserve">4. Gestión de caracterizaciones</w:t>
      </w:r>
    </w:p>
    <w:bookmarkStart w:id="29" w:name="ver-listado-completo"/>
    <w:p>
      <w:pPr>
        <w:pStyle w:val="Heading3"/>
      </w:pPr>
      <w:r>
        <w:t xml:space="preserve">4.1 Ver listado completo</w:t>
      </w:r>
    </w:p>
    <w:p>
      <w:pPr>
        <w:pStyle w:val="FirstParagraph"/>
      </w:pPr>
      <w:r>
        <w:rPr>
          <w:rStyle w:val="VerbatimChar"/>
        </w:rPr>
        <w:t xml:space="preserve">/admin/caracterizaciones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Tabla paginada con todas las caracterizaciones.</w:t>
      </w:r>
    </w:p>
    <w:p>
      <w:pPr>
        <w:pStyle w:val="Compact"/>
        <w:numPr>
          <w:ilvl w:val="0"/>
          <w:numId w:val="1010"/>
        </w:numPr>
      </w:pPr>
      <w:r>
        <w:t xml:space="preserve">Columnas: radicado, beneficiario, predio, estado, asesor, fecha.</w:t>
      </w:r>
    </w:p>
    <w:p>
      <w:pPr>
        <w:pStyle w:val="Compact"/>
        <w:numPr>
          <w:ilvl w:val="0"/>
          <w:numId w:val="1010"/>
        </w:numPr>
      </w:pPr>
      <w:r>
        <w:t xml:space="preserve">Filtros por estado, asesor, municipio, rango de fechas.</w:t>
      </w:r>
    </w:p>
    <w:p>
      <w:pPr>
        <w:pStyle w:val="Compact"/>
        <w:numPr>
          <w:ilvl w:val="0"/>
          <w:numId w:val="1010"/>
        </w:numPr>
      </w:pPr>
      <w:r>
        <w:t xml:space="preserve">Buscador por radicado o documento.</w:t>
      </w:r>
    </w:p>
    <w:bookmarkEnd w:id="29"/>
    <w:bookmarkStart w:id="30" w:name="editar-una-caracterización"/>
    <w:p>
      <w:pPr>
        <w:pStyle w:val="Heading3"/>
      </w:pPr>
      <w:r>
        <w:t xml:space="preserve">4.2 Editar una caracterización</w:t>
      </w:r>
    </w:p>
    <w:p>
      <w:pPr>
        <w:pStyle w:val="Compact"/>
        <w:numPr>
          <w:ilvl w:val="0"/>
          <w:numId w:val="1011"/>
        </w:numPr>
      </w:pPr>
      <w:r>
        <w:t xml:space="preserve">Presionar una fila → se abre la vista detallada.</w:t>
      </w:r>
    </w:p>
    <w:p>
      <w:pPr>
        <w:pStyle w:val="Compact"/>
        <w:numPr>
          <w:ilvl w:val="0"/>
          <w:numId w:val="1011"/>
        </w:numPr>
      </w:pPr>
      <w:r>
        <w:t xml:space="preserve">Presionar</w:t>
      </w:r>
      <w:r>
        <w:t xml:space="preserve"> </w:t>
      </w:r>
      <w:r>
        <w:rPr>
          <w:b/>
          <w:bCs/>
        </w:rPr>
        <w:t xml:space="preserve">“Editar”</w:t>
      </w:r>
      <w:r>
        <w:t xml:space="preserve"> </w:t>
      </w:r>
      <w:r>
        <w:t xml:space="preserve">(solo admin y asesores).</w:t>
      </w:r>
    </w:p>
    <w:p>
      <w:pPr>
        <w:pStyle w:val="Compact"/>
        <w:numPr>
          <w:ilvl w:val="0"/>
          <w:numId w:val="1011"/>
        </w:numPr>
      </w:pPr>
      <w:r>
        <w:t xml:space="preserve">Se abre el formulario pre-llenado.</w:t>
      </w:r>
    </w:p>
    <w:p>
      <w:pPr>
        <w:pStyle w:val="Compact"/>
        <w:numPr>
          <w:ilvl w:val="0"/>
          <w:numId w:val="1011"/>
        </w:numPr>
      </w:pPr>
      <w:r>
        <w:t xml:space="preserve">Modificar y guardar.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/api/actualizar-formulario</w:t>
      </w:r>
      <w:r>
        <w:t xml:space="preserve">.</w:t>
      </w:r>
    </w:p>
    <w:bookmarkEnd w:id="30"/>
    <w:bookmarkStart w:id="31" w:name="cambiar-estado"/>
    <w:p>
      <w:pPr>
        <w:pStyle w:val="Heading3"/>
      </w:pPr>
      <w:r>
        <w:t xml:space="preserve">4.3 Cambiar estado</w:t>
      </w:r>
    </w:p>
    <w:p>
      <w:pPr>
        <w:pStyle w:val="FirstParagraph"/>
      </w:pPr>
      <w:r>
        <w:t xml:space="preserve">El administrador puede transicionar a cualquier estado: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Desde → Hasta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Asesor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INICIADO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REVISADO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REVISADO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EN_ESTUDIO_CREDITO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EN_ESTUDIO_CREDITO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EN_ESTUDIO_CREDITO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  <w:r>
              <w:t xml:space="preserve"> </w:t>
            </w:r>
            <w:r>
              <w:t xml:space="preserve">→ (cualquier otro)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Labels en UI: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→</w:t>
      </w:r>
      <w:r>
        <w:t xml:space="preserve"> </w:t>
      </w:r>
      <w:r>
        <w:t xml:space="preserve">“Viable”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 </w:t>
      </w:r>
      <w:r>
        <w:t xml:space="preserve">→</w:t>
      </w:r>
      <w:r>
        <w:t xml:space="preserve"> </w:t>
      </w:r>
      <w:r>
        <w:t xml:space="preserve">“No Viable”</w:t>
      </w:r>
      <w:r>
        <w:t xml:space="preserve"> </w:t>
      </w:r>
      <w:r>
        <w:t xml:space="preserve">(los valores en BD no cambian).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/api/admin/update-estado</w:t>
      </w:r>
      <w:r>
        <w:t xml:space="preserve">.</w:t>
      </w:r>
    </w:p>
    <w:bookmarkEnd w:id="31"/>
    <w:bookmarkStart w:id="32" w:name="eliminar-una-caracterización"/>
    <w:p>
      <w:pPr>
        <w:pStyle w:val="Heading3"/>
      </w:pPr>
      <w:r>
        <w:t xml:space="preserve">4.4 Eliminar una caracterización</w:t>
      </w:r>
    </w:p>
    <w:p>
      <w:pPr>
        <w:pStyle w:val="FirstParagraph"/>
      </w:pPr>
      <w:r>
        <w:rPr>
          <w:b/>
          <w:bCs/>
        </w:rPr>
        <w:t xml:space="preserve">⚠️ Elimina todos los datos relacionados (cascada):</w:t>
      </w:r>
      <w:r>
        <w:t xml:space="preserve"> </w:t>
      </w:r>
      <w:r>
        <w:t xml:space="preserve">visita, beneficiario (si no tiene otras visitas), predio, caracterización de predio, abastecimiento de agua, riesgos, área productiva, información financiera.</w:t>
      </w:r>
    </w:p>
    <w:p>
      <w:pPr>
        <w:pStyle w:val="Compact"/>
        <w:numPr>
          <w:ilvl w:val="0"/>
          <w:numId w:val="1012"/>
        </w:numPr>
      </w:pPr>
      <w:r>
        <w:t xml:space="preserve">En la fila o desde la vista detallada, presionar</w:t>
      </w:r>
      <w:r>
        <w:t xml:space="preserve"> </w:t>
      </w:r>
      <w:r>
        <w:rPr>
          <w:b/>
          <w:bCs/>
        </w:rPr>
        <w:t xml:space="preserve">“Eliminar”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Confirmar con el radicado.</w:t>
      </w:r>
    </w:p>
    <w:p>
      <w:pPr>
        <w:pStyle w:val="Compact"/>
        <w:numPr>
          <w:ilvl w:val="0"/>
          <w:numId w:val="1012"/>
        </w:numPr>
      </w:pPr>
      <w:r>
        <w:t xml:space="preserve">Operación irreversible.</w:t>
      </w:r>
    </w:p>
    <w:p>
      <w:pPr>
        <w:pStyle w:val="FirstParagraph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antes de eliminar, descargar la ficha en PDF como respaldo.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stadísticas"/>
    <w:p>
      <w:pPr>
        <w:pStyle w:val="Heading2"/>
      </w:pPr>
      <w:r>
        <w:t xml:space="preserve">5. Estadísticas</w:t>
      </w:r>
    </w:p>
    <w:p>
      <w:pPr>
        <w:pStyle w:val="FirstParagraph"/>
      </w:pPr>
      <w:r>
        <w:rPr>
          <w:rStyle w:val="VerbatimChar"/>
        </w:rPr>
        <w:t xml:space="preserve">/admin/estadisticas</w:t>
      </w:r>
      <w:r>
        <w:t xml:space="preserve"> </w:t>
      </w:r>
      <w:r>
        <w:t xml:space="preserve">muestra: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Total de caracterizaciones</w:t>
      </w:r>
      <w:r>
        <w:t xml:space="preserve"> </w:t>
      </w:r>
      <w:r>
        <w:t xml:space="preserve">por estado.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Distribución por municipio</w:t>
      </w:r>
      <w:r>
        <w:t xml:space="preserve"> </w:t>
      </w:r>
      <w:r>
        <w:t xml:space="preserve">(gráfico).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Distribución por asesor</w:t>
      </w:r>
      <w:r>
        <w:t xml:space="preserve"> </w:t>
      </w:r>
      <w:r>
        <w:t xml:space="preserve">(gráfico).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Evolución temporal</w:t>
      </w:r>
      <w:r>
        <w:t xml:space="preserve"> </w:t>
      </w:r>
      <w:r>
        <w:t xml:space="preserve">(líneas — registros por mes).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Tasa de aprobación</w:t>
      </w:r>
      <w:r>
        <w:t xml:space="preserve"> </w:t>
      </w:r>
      <w:r>
        <w:t xml:space="preserve">(Viable vs No Viable).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Área caracterizada</w:t>
      </w:r>
      <w:r>
        <w:t xml:space="preserve"> </w:t>
      </w:r>
      <w:r>
        <w:t xml:space="preserve">(hectáreas totales).</w:t>
      </w:r>
    </w:p>
    <w:p>
      <w:pPr>
        <w:pStyle w:val="FirstParagraph"/>
      </w:pPr>
      <w:r>
        <w:t xml:space="preserve">Los datos se pueden descargar como CSV con</w:t>
      </w:r>
      <w:r>
        <w:t xml:space="preserve"> </w:t>
      </w:r>
      <w:r>
        <w:rPr>
          <w:b/>
          <w:bCs/>
        </w:rPr>
        <w:t xml:space="preserve">“Exportar estadísticas”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/api/admin/stats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verificación-de-salud-del-sistema"/>
    <w:p>
      <w:pPr>
        <w:pStyle w:val="Heading2"/>
      </w:pPr>
      <w:r>
        <w:t xml:space="preserve">6. Verificación de salud del sistema</w:t>
      </w:r>
    </w:p>
    <w:p>
      <w:pPr>
        <w:pStyle w:val="FirstParagraph"/>
      </w:pPr>
      <w:r>
        <w:rPr>
          <w:rStyle w:val="VerbatimChar"/>
        </w:rPr>
        <w:t xml:space="preserve">/status</w:t>
      </w:r>
      <w:r>
        <w:t xml:space="preserve"> </w:t>
      </w:r>
      <w:r>
        <w:t xml:space="preserve">(accesible solo para admin) muestra:</w:t>
      </w:r>
    </w:p>
    <w:p>
      <w:pPr>
        <w:pStyle w:val="Compact"/>
        <w:numPr>
          <w:ilvl w:val="0"/>
          <w:numId w:val="1014"/>
        </w:numPr>
      </w:pPr>
      <w:r>
        <w:t xml:space="preserve">Estado de la conexión con Supabase.</w:t>
      </w:r>
    </w:p>
    <w:p>
      <w:pPr>
        <w:pStyle w:val="Compact"/>
        <w:numPr>
          <w:ilvl w:val="0"/>
          <w:numId w:val="1014"/>
        </w:numPr>
      </w:pPr>
      <w:r>
        <w:t xml:space="preserve">Total de caracterizaciones registradas.</w:t>
      </w:r>
    </w:p>
    <w:p>
      <w:pPr>
        <w:pStyle w:val="Compact"/>
        <w:numPr>
          <w:ilvl w:val="0"/>
          <w:numId w:val="1014"/>
        </w:numPr>
      </w:pPr>
      <w:r>
        <w:t xml:space="preserve">Errores recientes en el log.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— retorna</w:t>
      </w:r>
      <w:r>
        <w:t xml:space="preserve"> </w:t>
      </w:r>
      <w:r>
        <w:rPr>
          <w:rStyle w:val="VerbatimChar"/>
        </w:rPr>
        <w:t xml:space="preserve">{ status: "ok", ... }</w:t>
      </w:r>
      <w:r>
        <w:t xml:space="preserve"> </w:t>
      </w:r>
      <w:r>
        <w:t xml:space="preserve">si todos los servicios responden.</w:t>
      </w:r>
    </w:p>
    <w:p>
      <w:r>
        <w:pict>
          <v:rect style="width:0;height:1.5pt" o:hralign="center" o:hrstd="t" o:hr="t"/>
        </w:pict>
      </w:r>
    </w:p>
    <w:bookmarkEnd w:id="35"/>
    <w:bookmarkStart w:id="38" w:name="Xb4d0625b0e500e69052a1e9b448e27e343a98fe"/>
    <w:p>
      <w:pPr>
        <w:pStyle w:val="Heading2"/>
      </w:pPr>
      <w:r>
        <w:t xml:space="preserve">7. Administración de la base de datos (Supabase)</w:t>
      </w:r>
    </w:p>
    <w:p>
      <w:pPr>
        <w:pStyle w:val="FirstParagraph"/>
      </w:pPr>
      <w:r>
        <w:t xml:space="preserve">Se accede al panel de Supabase para operaciones avanzadas:</w:t>
      </w:r>
    </w:p>
    <w:p>
      <w:pPr>
        <w:pStyle w:val="Compact"/>
        <w:numPr>
          <w:ilvl w:val="0"/>
          <w:numId w:val="1015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https://supabase.com/dashboard/project/&lt;PROJECT_REF&gt;</w:t>
      </w:r>
    </w:p>
    <w:p>
      <w:pPr>
        <w:pStyle w:val="Compact"/>
        <w:numPr>
          <w:ilvl w:val="0"/>
          <w:numId w:val="1015"/>
        </w:numPr>
      </w:pPr>
      <w:r>
        <w:t xml:space="preserve">Credenciales: entregadas por separado al administrador.</w:t>
      </w:r>
    </w:p>
    <w:bookmarkStart w:id="36" w:name="operaciones-comunes-en-supabase"/>
    <w:p>
      <w:pPr>
        <w:pStyle w:val="Heading3"/>
      </w:pPr>
      <w:r>
        <w:t xml:space="preserve">7.1 Operaciones comunes en Supabase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SQL Editor</w:t>
      </w:r>
      <w:r>
        <w:t xml:space="preserve">: ejecutar queries, aplicar migraciones.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Authentication → Users</w:t>
      </w:r>
      <w:r>
        <w:t xml:space="preserve">: ver usuarios, resetear contraseñas.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Storage</w:t>
      </w:r>
      <w:r>
        <w:t xml:space="preserve">: revisar buckets</w:t>
      </w:r>
      <w:r>
        <w:t xml:space="preserve"> </w:t>
      </w:r>
      <w:r>
        <w:rPr>
          <w:rStyle w:val="VerbatimChar"/>
        </w:rPr>
        <w:t xml:space="preserve">fotos-productores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firmas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fotos-predios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documentos-identidad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Database → Backups</w:t>
      </w:r>
      <w:r>
        <w:t xml:space="preserve">: configurar respaldos diarios (Supabase Pro).</w:t>
      </w:r>
    </w:p>
    <w:bookmarkEnd w:id="36"/>
    <w:bookmarkStart w:id="37" w:name="aplicar-una-migración-sql"/>
    <w:p>
      <w:pPr>
        <w:pStyle w:val="Heading3"/>
      </w:pPr>
      <w:r>
        <w:t xml:space="preserve">7.2 Aplicar una migración SQL</w:t>
      </w:r>
    </w:p>
    <w:p>
      <w:pPr>
        <w:pStyle w:val="Compact"/>
        <w:numPr>
          <w:ilvl w:val="0"/>
          <w:numId w:val="1017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SQL Editor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Abrir archivo</w:t>
      </w:r>
      <w:r>
        <w:t xml:space="preserve"> </w:t>
      </w:r>
      <w:r>
        <w:rPr>
          <w:rStyle w:val="VerbatimChar"/>
        </w:rPr>
        <w:t xml:space="preserve">supabase/migrations/&lt;fecha&gt;_&lt;nombre&gt;.sql</w:t>
      </w:r>
      <w:r>
        <w:t xml:space="preserve"> </w:t>
      </w:r>
      <w:r>
        <w:t xml:space="preserve">del repositorio.</w:t>
      </w:r>
    </w:p>
    <w:p>
      <w:pPr>
        <w:pStyle w:val="Compact"/>
        <w:numPr>
          <w:ilvl w:val="0"/>
          <w:numId w:val="1017"/>
        </w:numPr>
      </w:pPr>
      <w:r>
        <w:t xml:space="preserve">Copiar contenido y pegar.</w:t>
      </w:r>
    </w:p>
    <w:p>
      <w:pPr>
        <w:pStyle w:val="Compact"/>
        <w:numPr>
          <w:ilvl w:val="0"/>
          <w:numId w:val="1017"/>
        </w:numPr>
      </w:pPr>
      <w:r>
        <w:t xml:space="preserve">Presionar</w:t>
      </w:r>
      <w:r>
        <w:t xml:space="preserve"> </w:t>
      </w:r>
      <w:r>
        <w:rPr>
          <w:b/>
          <w:bCs/>
        </w:rPr>
        <w:t xml:space="preserve">“Run”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figuración-del-entorno"/>
    <w:p>
      <w:pPr>
        <w:pStyle w:val="Heading2"/>
      </w:pPr>
      <w:r>
        <w:t xml:space="preserve">8. Configuración del entorno</w:t>
      </w:r>
    </w:p>
    <w:p>
      <w:pPr>
        <w:pStyle w:val="FirstParagraph"/>
      </w:pPr>
      <w:r>
        <w:t xml:space="preserve">Las variables de entorno se gestionan en Vercel (producción) o en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(desarrollo).</w:t>
      </w:r>
    </w:p>
    <w:p>
      <w:pPr>
        <w:pStyle w:val="BodyText"/>
      </w:pPr>
      <w:r>
        <w:t xml:space="preserve">Variables requeridas (ver</w:t>
      </w:r>
      <w:r>
        <w:t xml:space="preserve"> </w:t>
      </w:r>
      <w:r>
        <w:rPr>
          <w:b/>
          <w:bCs/>
        </w:rPr>
        <w:t xml:space="preserve">Guía de Instalación</w:t>
      </w:r>
      <w:r>
        <w:t xml:space="preserve"> </w:t>
      </w:r>
      <w:r>
        <w:t xml:space="preserve">para detalles):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URL del proyecto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Clave pública de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Clave admin de Supabase (NO exponer al cliente)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</w:p>
        </w:tc>
        <w:tc>
          <w:tcPr/>
          <w:p>
            <w:pPr>
              <w:pStyle w:val="Compact"/>
            </w:pPr>
            <w:r>
              <w:t xml:space="preserve">Configuración correo saliente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TURNSTILE_SECRET_KEY</w:t>
            </w:r>
          </w:p>
        </w:tc>
        <w:tc>
          <w:tcPr/>
          <w:p>
            <w:pPr>
              <w:pStyle w:val="Compact"/>
            </w:pPr>
            <w:r>
              <w:t xml:space="preserve">Captcha Cloudflare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tcPr/>
          <w:p>
            <w:pPr>
              <w:pStyle w:val="Compact"/>
            </w:pPr>
            <w:r>
              <w:t xml:space="preserve">URL pública de la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OPENWEATHER_API_KEY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AGROMONITORING_API_KEY</w:t>
            </w:r>
          </w:p>
        </w:tc>
        <w:tc>
          <w:tcPr/>
          <w:p>
            <w:pPr>
              <w:pStyle w:val="Compact"/>
            </w:pPr>
            <w:r>
              <w:t xml:space="preserve">NDVI y clima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Nunca commitear claves al repositorio.</w:t>
      </w:r>
      <w:r>
        <w:t xml:space="preserve"> </w:t>
      </w:r>
      <w:r>
        <w:t xml:space="preserve">Usar Vercel → Settings → Environment Variables.</w:t>
      </w:r>
    </w:p>
    <w:p>
      <w:r>
        <w:pict>
          <v:rect style="width:0;height:1.5pt" o:hralign="center" o:hrstd="t" o:hr="t"/>
        </w:pict>
      </w:r>
    </w:p>
    <w:bookmarkEnd w:id="39"/>
    <w:bookmarkStart w:id="44" w:name="respaldo-y-recuperación"/>
    <w:p>
      <w:pPr>
        <w:pStyle w:val="Heading2"/>
      </w:pPr>
      <w:r>
        <w:t xml:space="preserve">9. Respaldo y recuperación</w:t>
      </w:r>
    </w:p>
    <w:bookmarkStart w:id="40" w:name="respaldo-automático"/>
    <w:p>
      <w:pPr>
        <w:pStyle w:val="Heading3"/>
      </w:pPr>
      <w:r>
        <w:t xml:space="preserve">9.1 Respaldo automático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realiza respaldos diarios automáticos (plan Pro en adelante).</w:t>
      </w:r>
    </w:p>
    <w:p>
      <w:pPr>
        <w:pStyle w:val="Compact"/>
        <w:numPr>
          <w:ilvl w:val="0"/>
          <w:numId w:val="1018"/>
        </w:numPr>
      </w:pPr>
      <w:r>
        <w:t xml:space="preserve">Los respaldos se conservan 7 días por defecto (configurable).</w:t>
      </w:r>
    </w:p>
    <w:bookmarkEnd w:id="40"/>
    <w:bookmarkStart w:id="41" w:name="exportación-manual"/>
    <w:p>
      <w:pPr>
        <w:pStyle w:val="Heading3"/>
      </w:pPr>
      <w:r>
        <w:t xml:space="preserve">9.2 Exportación manual</w:t>
      </w:r>
    </w:p>
    <w:p>
      <w:pPr>
        <w:pStyle w:val="Compact"/>
        <w:numPr>
          <w:ilvl w:val="0"/>
          <w:numId w:val="1019"/>
        </w:numPr>
      </w:pPr>
      <w:r>
        <w:t xml:space="preserve">Supabase →</w:t>
      </w:r>
      <w:r>
        <w:t xml:space="preserve"> </w:t>
      </w:r>
      <w:r>
        <w:rPr>
          <w:b/>
          <w:bCs/>
        </w:rPr>
        <w:t xml:space="preserve">Database → Backups → Download backup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Se descarga un archivo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(dump completo).</w:t>
      </w:r>
    </w:p>
    <w:p>
      <w:pPr>
        <w:pStyle w:val="Compact"/>
        <w:numPr>
          <w:ilvl w:val="0"/>
          <w:numId w:val="1019"/>
        </w:numPr>
      </w:pPr>
      <w:r>
        <w:t xml:space="preserve">Guardar en ubicación segura.</w:t>
      </w:r>
    </w:p>
    <w:bookmarkEnd w:id="41"/>
    <w:bookmarkStart w:id="42" w:name="restauración"/>
    <w:p>
      <w:pPr>
        <w:pStyle w:val="Heading3"/>
      </w:pPr>
      <w:r>
        <w:t xml:space="preserve">9.3 Restauración</w:t>
      </w:r>
    </w:p>
    <w:p>
      <w:pPr>
        <w:pStyle w:val="Compact"/>
        <w:numPr>
          <w:ilvl w:val="0"/>
          <w:numId w:val="1020"/>
        </w:numPr>
      </w:pPr>
      <w:r>
        <w:t xml:space="preserve">Crear proyecto Supabase nuevo o limpiar el existente.</w:t>
      </w:r>
    </w:p>
    <w:p>
      <w:pPr>
        <w:pStyle w:val="Compact"/>
        <w:numPr>
          <w:ilvl w:val="0"/>
          <w:numId w:val="1020"/>
        </w:numPr>
      </w:pPr>
      <w:r>
        <w:t xml:space="preserve">SQL Editor → importar el dump.</w:t>
      </w:r>
    </w:p>
    <w:p>
      <w:pPr>
        <w:pStyle w:val="Compact"/>
        <w:numPr>
          <w:ilvl w:val="0"/>
          <w:numId w:val="1020"/>
        </w:numPr>
      </w:pPr>
      <w:r>
        <w:t xml:space="preserve">Verificar que los buckets de Storage se migraron (se hacen aparte).</w:t>
      </w:r>
    </w:p>
    <w:p>
      <w:pPr>
        <w:pStyle w:val="Compact"/>
        <w:numPr>
          <w:ilvl w:val="0"/>
          <w:numId w:val="1020"/>
        </w:numPr>
      </w:pPr>
      <w:r>
        <w:t xml:space="preserve">Actualizar variables de entorno en Vercel si cambió la URL del proyecto.</w:t>
      </w:r>
    </w:p>
    <w:bookmarkEnd w:id="42"/>
    <w:bookmarkStart w:id="43" w:name="export-csv-de-datos"/>
    <w:p>
      <w:pPr>
        <w:pStyle w:val="Heading3"/>
      </w:pPr>
      <w:r>
        <w:t xml:space="preserve">9.4 Export CSV de datos</w:t>
      </w:r>
    </w:p>
    <w:p>
      <w:pPr>
        <w:pStyle w:val="FirstParagraph"/>
      </w:pPr>
      <w:r>
        <w:t xml:space="preserve">Desde</w:t>
      </w:r>
      <w:r>
        <w:t xml:space="preserve"> </w:t>
      </w:r>
      <w:r>
        <w:rPr>
          <w:rStyle w:val="VerbatimChar"/>
        </w:rPr>
        <w:t xml:space="preserve">/admin/caracterizaciones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“Exportar todo a CSV”</w:t>
      </w:r>
      <w:r>
        <w:t xml:space="preserve"> </w:t>
      </w:r>
      <w:r>
        <w:t xml:space="preserve">— descarga un archivo con todas las caracterizaciones.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onitoreo"/>
    <w:p>
      <w:pPr>
        <w:pStyle w:val="Heading2"/>
      </w:pPr>
      <w:r>
        <w:t xml:space="preserve">10. Monitoreo</w:t>
      </w:r>
    </w:p>
    <w:bookmarkStart w:id="45" w:name="logs-de-aplicación"/>
    <w:p>
      <w:pPr>
        <w:pStyle w:val="Heading3"/>
      </w:pPr>
      <w:r>
        <w:t xml:space="preserve">10.1 Logs de aplicación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Vercel Dashboard</w:t>
      </w:r>
      <w:r>
        <w:t xml:space="preserve"> </w:t>
      </w:r>
      <w:r>
        <w:t xml:space="preserve">→ proyecto →</w:t>
      </w:r>
      <w:r>
        <w:t xml:space="preserve"> </w:t>
      </w:r>
      <w:r>
        <w:rPr>
          <w:b/>
          <w:bCs/>
        </w:rPr>
        <w:t xml:space="preserve">“Logs”</w:t>
      </w:r>
      <w:r>
        <w:t xml:space="preserve">: logs en tiempo real de las funciones.</w:t>
      </w:r>
    </w:p>
    <w:p>
      <w:pPr>
        <w:pStyle w:val="Compact"/>
        <w:numPr>
          <w:ilvl w:val="0"/>
          <w:numId w:val="1021"/>
        </w:numPr>
      </w:pPr>
      <w:r>
        <w:t xml:space="preserve">Logs con prefijo</w:t>
      </w:r>
      <w:r>
        <w:t xml:space="preserve"> </w:t>
      </w:r>
      <w:r>
        <w:rPr>
          <w:rStyle w:val="VerbatimChar"/>
        </w:rPr>
        <w:t xml:space="preserve">[v0]</w:t>
      </w:r>
      <w:r>
        <w:t xml:space="preserve"> </w:t>
      </w:r>
      <w:r>
        <w:t xml:space="preserve">son informativos.</w:t>
      </w:r>
    </w:p>
    <w:p>
      <w:pPr>
        <w:pStyle w:val="Compact"/>
        <w:numPr>
          <w:ilvl w:val="0"/>
          <w:numId w:val="1021"/>
        </w:numPr>
      </w:pPr>
      <w:r>
        <w:t xml:space="preserve">Errores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deben revisarse.</w:t>
      </w:r>
    </w:p>
    <w:bookmarkEnd w:id="45"/>
    <w:bookmarkStart w:id="46" w:name="correos-no-entregados"/>
    <w:p>
      <w:pPr>
        <w:pStyle w:val="Heading3"/>
      </w:pPr>
      <w:r>
        <w:t xml:space="preserve">10.2 Correos no entregados</w:t>
      </w:r>
    </w:p>
    <w:p>
      <w:pPr>
        <w:pStyle w:val="FirstParagraph"/>
      </w:pPr>
      <w:r>
        <w:t xml:space="preserve">Si un beneficiario no recibe su correo:</w:t>
      </w:r>
    </w:p>
    <w:p>
      <w:pPr>
        <w:pStyle w:val="Compact"/>
        <w:numPr>
          <w:ilvl w:val="0"/>
          <w:numId w:val="1022"/>
        </w:numPr>
      </w:pPr>
      <w:r>
        <w:t xml:space="preserve">Verificar spam del destinatario.</w:t>
      </w:r>
    </w:p>
    <w:p>
      <w:pPr>
        <w:pStyle w:val="Compact"/>
        <w:numPr>
          <w:ilvl w:val="0"/>
          <w:numId w:val="1022"/>
        </w:numPr>
      </w:pPr>
      <w:r>
        <w:t xml:space="preserve">Revisar logs de Vercel buscando el correo.</w:t>
      </w:r>
    </w:p>
    <w:p>
      <w:pPr>
        <w:pStyle w:val="Compact"/>
        <w:numPr>
          <w:ilvl w:val="0"/>
          <w:numId w:val="1022"/>
        </w:numPr>
      </w:pPr>
      <w:r>
        <w:t xml:space="preserve">Confirmar credenciales SMTP en variables de entorno.</w:t>
      </w:r>
    </w:p>
    <w:p>
      <w:pPr>
        <w:pStyle w:val="Compact"/>
        <w:numPr>
          <w:ilvl w:val="0"/>
          <w:numId w:val="1022"/>
        </w:numPr>
      </w:pPr>
      <w:r>
        <w:t xml:space="preserve">Reenviar manualmente desde</w:t>
      </w:r>
      <w:r>
        <w:t xml:space="preserve"> </w:t>
      </w:r>
      <w:r>
        <w:rPr>
          <w:rStyle w:val="VerbatimChar"/>
        </w:rPr>
        <w:t xml:space="preserve">/api/invitar</w:t>
      </w:r>
      <w:r>
        <w:t xml:space="preserve"> </w:t>
      </w:r>
      <w:r>
        <w:t xml:space="preserve">si necesario.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olíticas-de-seguridad-y-acceso-rls"/>
    <w:p>
      <w:pPr>
        <w:pStyle w:val="Heading2"/>
      </w:pPr>
      <w:r>
        <w:t xml:space="preserve">11. Políticas de seguridad y acceso (RLS)</w:t>
      </w:r>
    </w:p>
    <w:p>
      <w:pPr>
        <w:pStyle w:val="FirstParagraph"/>
      </w:pPr>
      <w:r>
        <w:t xml:space="preserve">La base de datos utiliza</w:t>
      </w:r>
      <w:r>
        <w:t xml:space="preserve"> </w:t>
      </w:r>
      <w:r>
        <w:rPr>
          <w:b/>
          <w:bCs/>
        </w:rPr>
        <w:t xml:space="preserve">Row Level Security (RLS)</w:t>
      </w:r>
      <w:r>
        <w:t xml:space="preserve"> </w:t>
      </w:r>
      <w:r>
        <w:t xml:space="preserve">de Supabase:</w:t>
      </w:r>
    </w:p>
    <w:p>
      <w:pPr>
        <w:pStyle w:val="Compact"/>
        <w:numPr>
          <w:ilvl w:val="0"/>
          <w:numId w:val="1023"/>
        </w:numPr>
      </w:pPr>
      <w:r>
        <w:t xml:space="preserve">Los asesores solo ven sus propias caracterizaciones.</w:t>
      </w:r>
    </w:p>
    <w:p>
      <w:pPr>
        <w:pStyle w:val="Compact"/>
        <w:numPr>
          <w:ilvl w:val="0"/>
          <w:numId w:val="1023"/>
        </w:numPr>
      </w:pPr>
      <w:r>
        <w:t xml:space="preserve">Los agricultores solo ven sus propios registros (por</w:t>
      </w:r>
      <w:r>
        <w:t xml:space="preserve"> </w:t>
      </w:r>
      <w:r>
        <w:rPr>
          <w:rStyle w:val="VerbatimChar"/>
        </w:rPr>
        <w:t xml:space="preserve">numero_documento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Los administradores y analistas ven todo.</w:t>
      </w:r>
    </w:p>
    <w:p>
      <w:pPr>
        <w:pStyle w:val="FirstParagraph"/>
      </w:pPr>
      <w:r>
        <w:t xml:space="preserve">Las políticas están definidas en</w:t>
      </w:r>
      <w:r>
        <w:t xml:space="preserve"> </w:t>
      </w:r>
      <w:r>
        <w:rPr>
          <w:rStyle w:val="VerbatimChar"/>
        </w:rPr>
        <w:t xml:space="preserve">supabase/migrations/*.sql</w:t>
      </w:r>
      <w:r>
        <w:t xml:space="preserve"> </w:t>
      </w:r>
      <w:r>
        <w:t xml:space="preserve">(ver Manual Técnico).</w:t>
      </w:r>
    </w:p>
    <w:p>
      <w:r>
        <w:pict>
          <v:rect style="width:0;height:1.5pt" o:hralign="center" o:hrstd="t" o:hr="t"/>
        </w:pict>
      </w:r>
    </w:p>
    <w:bookmarkEnd w:id="48"/>
    <w:bookmarkStart w:id="52" w:name="procedimientos-operativos-recomendados"/>
    <w:p>
      <w:pPr>
        <w:pStyle w:val="Heading2"/>
      </w:pPr>
      <w:r>
        <w:t xml:space="preserve">12. Procedimientos operativos recomendados</w:t>
      </w:r>
    </w:p>
    <w:bookmarkStart w:id="49" w:name="onboarding-de-un-nuevo-asesor"/>
    <w:p>
      <w:pPr>
        <w:pStyle w:val="Heading3"/>
      </w:pPr>
      <w:r>
        <w:t xml:space="preserve">12.1 Onboarding de un nuevo asesor</w:t>
      </w:r>
    </w:p>
    <w:p>
      <w:pPr>
        <w:pStyle w:val="Compact"/>
        <w:numPr>
          <w:ilvl w:val="0"/>
          <w:numId w:val="1024"/>
        </w:numPr>
      </w:pPr>
      <w:r>
        <w:t xml:space="preserve">Invitar por correo desde</w:t>
      </w:r>
      <w:r>
        <w:t xml:space="preserve"> </w:t>
      </w:r>
      <w:r>
        <w:rPr>
          <w:rStyle w:val="VerbatimChar"/>
        </w:rPr>
        <w:t xml:space="preserve">/admin/usuarios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Rol:</w:t>
      </w:r>
      <w:r>
        <w:t xml:space="preserve"> </w:t>
      </w:r>
      <w:r>
        <w:rPr>
          <w:rStyle w:val="VerbatimChar"/>
        </w:rPr>
        <w:t xml:space="preserve">asesor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Una vez registrado, verificar que puede crear caracterizaciones de prueba.</w:t>
      </w:r>
    </w:p>
    <w:p>
      <w:pPr>
        <w:pStyle w:val="Compact"/>
        <w:numPr>
          <w:ilvl w:val="0"/>
          <w:numId w:val="1024"/>
        </w:numPr>
      </w:pPr>
      <w:r>
        <w:t xml:space="preserve">Entregarle el Manual de Usuario.</w:t>
      </w:r>
    </w:p>
    <w:bookmarkEnd w:id="49"/>
    <w:bookmarkStart w:id="50" w:name="cierre-de-una-jornada-de-campo"/>
    <w:p>
      <w:pPr>
        <w:pStyle w:val="Heading3"/>
      </w:pPr>
      <w:r>
        <w:t xml:space="preserve">12.2 Cierre de una jornada de campo</w:t>
      </w:r>
    </w:p>
    <w:p>
      <w:pPr>
        <w:pStyle w:val="Compact"/>
        <w:numPr>
          <w:ilvl w:val="0"/>
          <w:numId w:val="1025"/>
        </w:numPr>
      </w:pPr>
      <w:r>
        <w:t xml:space="preserve">Verificar en</w:t>
      </w:r>
      <w:r>
        <w:t xml:space="preserve"> </w:t>
      </w:r>
      <w:r>
        <w:rPr>
          <w:rStyle w:val="VerbatimChar"/>
        </w:rPr>
        <w:t xml:space="preserve">/admin/caracterizaciones</w:t>
      </w:r>
      <w:r>
        <w:t xml:space="preserve"> </w:t>
      </w:r>
      <w:r>
        <w:t xml:space="preserve">que todos los registros del día quedaron correctamente registrados.</w:t>
      </w:r>
    </w:p>
    <w:p>
      <w:pPr>
        <w:pStyle w:val="Compact"/>
        <w:numPr>
          <w:ilvl w:val="0"/>
          <w:numId w:val="1025"/>
        </w:numPr>
      </w:pPr>
      <w:r>
        <w:t xml:space="preserve">Confirmar que los radicados oficiales fueron asignados.</w:t>
      </w:r>
    </w:p>
    <w:bookmarkEnd w:id="50"/>
    <w:bookmarkStart w:id="51" w:name="auditoría-mensual"/>
    <w:p>
      <w:pPr>
        <w:pStyle w:val="Heading3"/>
      </w:pPr>
      <w:r>
        <w:t xml:space="preserve">12.3 Auditoría mensual</w:t>
      </w:r>
    </w:p>
    <w:p>
      <w:pPr>
        <w:pStyle w:val="Compact"/>
        <w:numPr>
          <w:ilvl w:val="0"/>
          <w:numId w:val="1026"/>
        </w:numPr>
      </w:pPr>
      <w:r>
        <w:t xml:space="preserve">Exportar CSV completo de caracterizaciones.</w:t>
      </w:r>
    </w:p>
    <w:p>
      <w:pPr>
        <w:pStyle w:val="Compact"/>
        <w:numPr>
          <w:ilvl w:val="0"/>
          <w:numId w:val="1026"/>
        </w:numPr>
      </w:pPr>
      <w:r>
        <w:t xml:space="preserve">Revisar usuarios inactivos y considerar desactivarlos.</w:t>
      </w:r>
    </w:p>
    <w:p>
      <w:pPr>
        <w:pStyle w:val="Compact"/>
        <w:numPr>
          <w:ilvl w:val="0"/>
          <w:numId w:val="1026"/>
        </w:numPr>
      </w:pPr>
      <w:r>
        <w:t xml:space="preserve">Verificar respaldos de Supabase funcionando.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ontacto-técnico"/>
    <w:p>
      <w:pPr>
        <w:pStyle w:val="Heading2"/>
      </w:pPr>
      <w:r>
        <w:t xml:space="preserve">13. Contacto técnico</w:t>
      </w:r>
    </w:p>
    <w:p>
      <w:pPr>
        <w:pStyle w:val="FirstParagraph"/>
      </w:pPr>
      <w:r>
        <w:t xml:space="preserve">Para escalamiento técnico utilizar el canal operativo acordado con el operador. Niveles de servicio y SLAs en el</w:t>
      </w:r>
      <w:r>
        <w:t xml:space="preserve"> </w:t>
      </w:r>
      <w:r>
        <w:rPr>
          <w:b/>
          <w:bCs/>
        </w:rPr>
        <w:t xml:space="preserve">Documento de Soporte y Garantía</w:t>
      </w:r>
      <w:r>
        <w:t xml:space="preserve">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2026-04-28T03:00:58Z</dcterms:created>
  <dcterms:modified xsi:type="dcterms:W3CDTF">2026-04-28T03:00:58Z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