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guía-de-instalación-y-despliegue-agro360"/>
    <w:p>
      <w:pPr>
        <w:pStyle w:val="Heading1"/>
      </w:pPr>
      <w:r>
        <w:t xml:space="preserve">Guía de Instalación y Despliegue — Agro360</w:t>
      </w:r>
    </w:p>
    <w:p>
      <w:pPr>
        <w:pStyle w:val="FirstParagraph"/>
      </w:pPr>
      <w:r>
        <w:rPr>
          <w:b/>
          <w:bCs/>
        </w:rPr>
        <w:t xml:space="preserve">Sistema de Caracterización Predial Agropecuaria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 — Entrega formal COA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Abril 2026</w:t>
      </w:r>
    </w:p>
    <w:p>
      <w:r>
        <w:pict>
          <v:rect style="width:0;height:1.5pt" o:hralign="center" o:hrstd="t" o:hr="t"/>
        </w:pict>
      </w:r>
    </w:p>
    <w:bookmarkStart w:id="20" w:name="resumen"/>
    <w:p>
      <w:pPr>
        <w:pStyle w:val="Heading2"/>
      </w:pPr>
      <w:r>
        <w:t xml:space="preserve">1. Resumen</w:t>
      </w:r>
    </w:p>
    <w:p>
      <w:pPr>
        <w:pStyle w:val="FirstParagraph"/>
      </w:pPr>
      <w:r>
        <w:t xml:space="preserve">Agro360 se despliega en</w:t>
      </w:r>
      <w:r>
        <w:t xml:space="preserve"> </w:t>
      </w:r>
      <w:r>
        <w:rPr>
          <w:b/>
          <w:bCs/>
        </w:rPr>
        <w:t xml:space="preserve">dos servicios externos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</w:t>
      </w:r>
      <w:r>
        <w:t xml:space="preserve"> </w:t>
      </w:r>
      <w:r>
        <w:t xml:space="preserve">(base de datos PostgreSQL + Auth + Storage) — https://supabase.com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Vercel</w:t>
      </w:r>
      <w:r>
        <w:t xml:space="preserve"> </w:t>
      </w:r>
      <w:r>
        <w:t xml:space="preserve">(hosting frontend + funciones serverless) — https://vercel.com</w:t>
      </w:r>
    </w:p>
    <w:p>
      <w:pPr>
        <w:pStyle w:val="FirstParagraph"/>
      </w:pPr>
      <w:r>
        <w:t xml:space="preserve">Ambos servicios tienen planes gratuitos suficientes para piloto. Para producción con volumen se recomienda al menos</w:t>
      </w:r>
      <w:r>
        <w:t xml:space="preserve"> </w:t>
      </w:r>
      <w:r>
        <w:rPr>
          <w:b/>
          <w:bCs/>
        </w:rPr>
        <w:t xml:space="preserve">Supabase Pro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Vercel Pro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9" w:name="requisitos-previos"/>
    <w:p>
      <w:pPr>
        <w:pStyle w:val="Heading2"/>
      </w:pPr>
      <w:r>
        <w:t xml:space="preserve">2. Requisitos previos</w:t>
      </w:r>
    </w:p>
    <w:bookmarkStart w:id="26" w:name="cuentas-y-accesos"/>
    <w:p>
      <w:pPr>
        <w:pStyle w:val="Heading3"/>
      </w:pPr>
      <w:r>
        <w:t xml:space="preserve">2.1 Cuentas y accesos</w:t>
      </w:r>
    </w:p>
    <w:p>
      <w:pPr>
        <w:pStyle w:val="Compact"/>
        <w:numPr>
          <w:ilvl w:val="0"/>
          <w:numId w:val="1002"/>
        </w:numPr>
      </w:pPr>
      <w:r>
        <w:t xml:space="preserve">Cuenta en</w:t>
      </w:r>
      <w:r>
        <w:t xml:space="preserve"> </w:t>
      </w:r>
      <w:hyperlink r:id="rId21">
        <w:r>
          <w:rPr>
            <w:rStyle w:val="Hyperlink"/>
          </w:rPr>
          <w:t xml:space="preserve">Supabase</w:t>
        </w:r>
      </w:hyperlink>
      <w:r>
        <w:t xml:space="preserve"> </w:t>
      </w:r>
      <w:r>
        <w:t xml:space="preserve">(plan mínimo Free; recomendado Pro).</w:t>
      </w:r>
    </w:p>
    <w:p>
      <w:pPr>
        <w:pStyle w:val="Compact"/>
        <w:numPr>
          <w:ilvl w:val="0"/>
          <w:numId w:val="1002"/>
        </w:numPr>
      </w:pPr>
      <w:r>
        <w:t xml:space="preserve">Cuenta en</w:t>
      </w:r>
      <w:r>
        <w:t xml:space="preserve"> </w:t>
      </w:r>
      <w:hyperlink r:id="rId22">
        <w:r>
          <w:rPr>
            <w:rStyle w:val="Hyperlink"/>
          </w:rPr>
          <w:t xml:space="preserve">Vercel</w:t>
        </w:r>
      </w:hyperlink>
      <w:r>
        <w:t xml:space="preserve"> </w:t>
      </w:r>
      <w:r>
        <w:t xml:space="preserve">(plan mínimo Hobby; recomendado Pro).</w:t>
      </w:r>
    </w:p>
    <w:p>
      <w:pPr>
        <w:pStyle w:val="Compact"/>
        <w:numPr>
          <w:ilvl w:val="0"/>
          <w:numId w:val="1002"/>
        </w:numPr>
      </w:pPr>
      <w:r>
        <w:t xml:space="preserve">Cuenta en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(para alojar el repositorio privado).</w:t>
      </w:r>
    </w:p>
    <w:p>
      <w:pPr>
        <w:pStyle w:val="Compact"/>
        <w:numPr>
          <w:ilvl w:val="0"/>
          <w:numId w:val="1002"/>
        </w:numPr>
      </w:pPr>
      <w:r>
        <w:t xml:space="preserve">Credenciales SMTP para correo saliente (Gmail, SendGrid, AWS SES u otro).</w:t>
      </w:r>
    </w:p>
    <w:p>
      <w:pPr>
        <w:pStyle w:val="Compact"/>
        <w:numPr>
          <w:ilvl w:val="0"/>
          <w:numId w:val="1002"/>
        </w:numPr>
      </w:pPr>
      <w:r>
        <w:t xml:space="preserve">Cuenta en</w:t>
      </w:r>
      <w:r>
        <w:t xml:space="preserve"> </w:t>
      </w:r>
      <w:hyperlink r:id="rId24">
        <w:r>
          <w:rPr>
            <w:rStyle w:val="Hyperlink"/>
          </w:rPr>
          <w:t xml:space="preserve">Cloudflare Turnstile</w:t>
        </w:r>
      </w:hyperlink>
      <w:r>
        <w:t xml:space="preserve"> </w:t>
      </w:r>
      <w:r>
        <w:t xml:space="preserve">(captcha).</w:t>
      </w:r>
    </w:p>
    <w:p>
      <w:pPr>
        <w:pStyle w:val="Compact"/>
        <w:numPr>
          <w:ilvl w:val="0"/>
          <w:numId w:val="1002"/>
        </w:numPr>
      </w:pPr>
      <w:r>
        <w:t xml:space="preserve">(Opcional) Cuenta en</w:t>
      </w:r>
      <w:r>
        <w:t xml:space="preserve"> </w:t>
      </w:r>
      <w:hyperlink r:id="rId25">
        <w:r>
          <w:rPr>
            <w:rStyle w:val="Hyperlink"/>
          </w:rPr>
          <w:t xml:space="preserve">Agromonitoring</w:t>
        </w:r>
      </w:hyperlink>
      <w:r>
        <w:t xml:space="preserve"> </w:t>
      </w:r>
      <w:r>
        <w:t xml:space="preserve">si se desea NDVI.</w:t>
      </w:r>
    </w:p>
    <w:bookmarkEnd w:id="26"/>
    <w:bookmarkStart w:id="27" w:name="Xde82a9a939f2ed88320045a49014b286f86e6cd"/>
    <w:p>
      <w:pPr>
        <w:pStyle w:val="Heading3"/>
      </w:pPr>
      <w:r>
        <w:t xml:space="preserve">2.2 Software local (solo para desarrollo o primer deploy manual)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20.x o superior.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pnpm</w:t>
      </w:r>
      <w:r>
        <w:t xml:space="preserve"> </w:t>
      </w:r>
      <w:r>
        <w:t xml:space="preserve">8.x (o npm/yarn).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</w:t>
      </w:r>
      <w:r>
        <w:t xml:space="preserve">.</w:t>
      </w:r>
    </w:p>
    <w:bookmarkEnd w:id="27"/>
    <w:bookmarkStart w:id="28" w:name="conocimiento-técnico"/>
    <w:p>
      <w:pPr>
        <w:pStyle w:val="Heading3"/>
      </w:pPr>
      <w:r>
        <w:t xml:space="preserve">2.3 Conocimiento técnico</w:t>
      </w:r>
    </w:p>
    <w:p>
      <w:pPr>
        <w:pStyle w:val="Compact"/>
        <w:numPr>
          <w:ilvl w:val="0"/>
          <w:numId w:val="1004"/>
        </w:numPr>
      </w:pPr>
      <w:r>
        <w:t xml:space="preserve">Nociones básicas de despliegue en Vercel.</w:t>
      </w:r>
    </w:p>
    <w:p>
      <w:pPr>
        <w:pStyle w:val="Compact"/>
        <w:numPr>
          <w:ilvl w:val="0"/>
          <w:numId w:val="1004"/>
        </w:numPr>
      </w:pPr>
      <w:r>
        <w:t xml:space="preserve">SQL básico (para aplicar migraciones en Supabase).</w:t>
      </w:r>
    </w:p>
    <w:p>
      <w:pPr>
        <w:pStyle w:val="Compact"/>
        <w:numPr>
          <w:ilvl w:val="0"/>
          <w:numId w:val="1004"/>
        </w:numPr>
      </w:pPr>
      <w:r>
        <w:t xml:space="preserve">Variables de entorno.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configuración-de-supabase-primera-vez"/>
    <w:p>
      <w:pPr>
        <w:pStyle w:val="Heading2"/>
      </w:pPr>
      <w:r>
        <w:t xml:space="preserve">3. Configuración de Supabase (primera vez)</w:t>
      </w:r>
    </w:p>
    <w:bookmarkStart w:id="30" w:name="crear-proyecto"/>
    <w:p>
      <w:pPr>
        <w:pStyle w:val="Heading3"/>
      </w:pPr>
      <w:r>
        <w:t xml:space="preserve">3.1 Crear proyecto</w:t>
      </w:r>
    </w:p>
    <w:p>
      <w:pPr>
        <w:pStyle w:val="Compact"/>
        <w:numPr>
          <w:ilvl w:val="0"/>
          <w:numId w:val="1005"/>
        </w:numPr>
      </w:pPr>
      <w:r>
        <w:t xml:space="preserve">Entrar a https://supabase.com/dashboard.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 Project</w:t>
      </w:r>
      <w:r>
        <w:t xml:space="preserve"> </w:t>
      </w:r>
      <w:r>
        <w:t xml:space="preserve">→ asignar nombre (ej.</w:t>
      </w:r>
      <w:r>
        <w:t xml:space="preserve"> </w:t>
      </w:r>
      <w:r>
        <w:rPr>
          <w:rStyle w:val="VerbatimChar"/>
        </w:rPr>
        <w:t xml:space="preserve">agro360-prod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Seleccionar región cercana (ej.</w:t>
      </w:r>
      <w:r>
        <w:t xml:space="preserve"> </w:t>
      </w:r>
      <w:r>
        <w:rPr>
          <w:rStyle w:val="VerbatimChar"/>
        </w:rPr>
        <w:t xml:space="preserve">South America (São Paulo)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Establecer</w:t>
      </w:r>
      <w:r>
        <w:t xml:space="preserve"> </w:t>
      </w:r>
      <w:r>
        <w:rPr>
          <w:b/>
          <w:bCs/>
        </w:rPr>
        <w:t xml:space="preserve">Database Password</w:t>
      </w:r>
      <w:r>
        <w:t xml:space="preserve"> </w:t>
      </w:r>
      <w:r>
        <w:t xml:space="preserve">(guardar en gestor de contraseñas).</w:t>
      </w:r>
    </w:p>
    <w:p>
      <w:pPr>
        <w:pStyle w:val="Compact"/>
        <w:numPr>
          <w:ilvl w:val="0"/>
          <w:numId w:val="1005"/>
        </w:numPr>
      </w:pPr>
      <w:r>
        <w:t xml:space="preserve">Esperar 2–3 minutos a que se aprovisione.</w:t>
      </w:r>
    </w:p>
    <w:bookmarkEnd w:id="30"/>
    <w:bookmarkStart w:id="31" w:name="obtener-credenciales"/>
    <w:p>
      <w:pPr>
        <w:pStyle w:val="Heading3"/>
      </w:pPr>
      <w:r>
        <w:t xml:space="preserve">3.2 Obtener credenciales</w:t>
      </w:r>
    </w:p>
    <w:p>
      <w:pPr>
        <w:pStyle w:val="FirstParagraph"/>
      </w:pPr>
      <w:r>
        <w:t xml:space="preserve">En el proyecto →</w:t>
      </w:r>
      <w:r>
        <w:t xml:space="preserve"> </w:t>
      </w:r>
      <w:r>
        <w:rPr>
          <w:b/>
          <w:bCs/>
        </w:rPr>
        <w:t xml:space="preserve">Settings → API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Project 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NEXT_PUBLIC_SUPABASE_URL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anon public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NEXT_PUBLIC_SUPABASE_ANON_KEY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service_role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SUPABASE_SERVICE_ROLE_KEY</w:t>
      </w:r>
      <w:r>
        <w:t xml:space="preserve"> </w:t>
      </w:r>
      <w:r>
        <w:t xml:space="preserve">⚠️ secreto, NO exponer al cliente.</w:t>
      </w:r>
    </w:p>
    <w:p>
      <w:pPr>
        <w:pStyle w:val="FirstParagraph"/>
      </w:pPr>
      <w:r>
        <w:t xml:space="preserve">Guardar los tres valores.</w:t>
      </w:r>
    </w:p>
    <w:bookmarkEnd w:id="31"/>
    <w:bookmarkStart w:id="32" w:name="aplicar-esquema-de-base-de-datos"/>
    <w:p>
      <w:pPr>
        <w:pStyle w:val="Heading3"/>
      </w:pPr>
      <w:r>
        <w:t xml:space="preserve">3.3 Aplicar esquema de base de datos</w:t>
      </w:r>
    </w:p>
    <w:p>
      <w:pPr>
        <w:pStyle w:val="FirstParagraph"/>
      </w:pPr>
      <w:r>
        <w:rPr>
          <w:b/>
          <w:bCs/>
        </w:rPr>
        <w:t xml:space="preserve">Orden de ejecución</w:t>
      </w:r>
      <w:r>
        <w:t xml:space="preserve"> </w:t>
      </w:r>
      <w:r>
        <w:t xml:space="preserve">(SQL Editor → pegar y</w:t>
      </w:r>
      <w:r>
        <w:t xml:space="preserve"> </w:t>
      </w:r>
      <w:r>
        <w:rPr>
          <w:b/>
          <w:bCs/>
        </w:rPr>
        <w:t xml:space="preserve">Run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scripts/001_create_schema.sql</w:t>
      </w:r>
      <w:r>
        <w:t xml:space="preserve"> </w:t>
      </w:r>
      <w:r>
        <w:t xml:space="preserve">— tablas base.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scripts/002_complete_schema.sql</w:t>
      </w:r>
      <w:r>
        <w:t xml:space="preserve"> </w:t>
      </w:r>
      <w:r>
        <w:t xml:space="preserve">— ampliación de tablas.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scripts/003_complete_agrosantander_schema.sql</w:t>
      </w:r>
      <w:r>
        <w:t xml:space="preserve"> </w:t>
      </w:r>
      <w:r>
        <w:t xml:space="preserve">— esquema completo + RLS + triggers.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scripts/005_public_registros_rls.sql</w:t>
      </w:r>
      <w:r>
        <w:t xml:space="preserve"> </w:t>
      </w:r>
      <w:r>
        <w:t xml:space="preserve">— políticas para formulario público.</w:t>
      </w:r>
    </w:p>
    <w:p>
      <w:pPr>
        <w:pStyle w:val="Compact"/>
        <w:numPr>
          <w:ilvl w:val="0"/>
          <w:numId w:val="1007"/>
        </w:numPr>
      </w:pPr>
      <w:r>
        <w:t xml:space="preserve">Migraciones en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(orden por fecha):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20260309_fecha_nacimiento.sql</w:t>
      </w:r>
      <w:r>
        <w:t xml:space="preserve"> </w:t>
      </w:r>
      <w:r>
        <w:t xml:space="preserve">— añade</w:t>
      </w:r>
      <w:r>
        <w:t xml:space="preserve"> </w:t>
      </w:r>
      <w:r>
        <w:rPr>
          <w:rStyle w:val="VerbatimChar"/>
        </w:rPr>
        <w:t xml:space="preserve">beneficiarios.fecha_nacimiento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20260309_migracion_completa.sql</w:t>
      </w:r>
      <w:r>
        <w:t xml:space="preserve"> </w:t>
      </w:r>
      <w:r>
        <w:t xml:space="preserve">— consolidación idempotente (estado default</w:t>
      </w:r>
      <w:r>
        <w:t xml:space="preserve"> </w:t>
      </w:r>
      <w:r>
        <w:rPr>
          <w:rStyle w:val="VerbatimChar"/>
        </w:rPr>
        <w:t xml:space="preserve">INICIADO</w:t>
      </w:r>
      <w:r>
        <w:t xml:space="preserve">, limpieza de columnas legacy, política UPDATE en</w:t>
      </w:r>
      <w:r>
        <w:t xml:space="preserve"> </w:t>
      </w:r>
      <w:r>
        <w:rPr>
          <w:rStyle w:val="VerbatimChar"/>
        </w:rPr>
        <w:t xml:space="preserve">caracterizaciones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20260422_campos_adicionales.sql</w:t>
      </w:r>
      <w:r>
        <w:t xml:space="preserve"> </w:t>
      </w:r>
      <w:r>
        <w:t xml:space="preserve">— contacto secundario, fotos adicionales,</w:t>
      </w:r>
      <w:r>
        <w:t xml:space="preserve"> </w:t>
      </w:r>
      <w:r>
        <w:rPr>
          <w:rStyle w:val="VerbatimChar"/>
        </w:rPr>
        <w:t xml:space="preserve">numero_documento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 rol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en CHECK constraint.</w:t>
      </w:r>
    </w:p>
    <w:p>
      <w:pPr>
        <w:pStyle w:val="BlockText"/>
      </w:pPr>
      <w:r>
        <w:rPr>
          <w:b/>
          <w:bCs/>
        </w:rPr>
        <w:t xml:space="preserve">Atajo:</w:t>
      </w:r>
      <w:r>
        <w:t xml:space="preserve"> </w:t>
      </w:r>
      <w:r>
        <w:t xml:space="preserve">todas las migraciones son idempotentes (</w:t>
      </w:r>
      <w:r>
        <w:rPr>
          <w:rStyle w:val="VerbatimChar"/>
        </w:rPr>
        <w:t xml:space="preserve">IF NOT EXISTS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IF EXISTS</w:t>
      </w:r>
      <w:r>
        <w:t xml:space="preserve">) — seguras de reejecutar sin perder datos.</w:t>
      </w:r>
    </w:p>
    <w:bookmarkEnd w:id="32"/>
    <w:bookmarkStart w:id="33" w:name="crear-storage-buckets"/>
    <w:p>
      <w:pPr>
        <w:pStyle w:val="Heading3"/>
      </w:pPr>
      <w:r>
        <w:t xml:space="preserve">3.4 Crear Storage buckets</w:t>
      </w:r>
    </w:p>
    <w:p>
      <w:pPr>
        <w:pStyle w:val="FirstParagraph"/>
      </w:pPr>
      <w:r>
        <w:t xml:space="preserve">Los buckets se crean</w:t>
      </w:r>
      <w:r>
        <w:t xml:space="preserve"> </w:t>
      </w:r>
      <w:r>
        <w:rPr>
          <w:b/>
          <w:bCs/>
        </w:rPr>
        <w:t xml:space="preserve">automáticamente</w:t>
      </w:r>
      <w:r>
        <w:t xml:space="preserve"> </w:t>
      </w:r>
      <w:r>
        <w:t xml:space="preserve">en el primer envío de caracterización (ver</w:t>
      </w:r>
      <w:r>
        <w:t xml:space="preserve"> </w:t>
      </w:r>
      <w:r>
        <w:rPr>
          <w:rStyle w:val="VerbatimChar"/>
        </w:rPr>
        <w:t xml:space="preserve">lib/supabase/storage.ts</w:t>
      </w:r>
      <w:r>
        <w:t xml:space="preserve">). Se pueden crear manualmente en</w:t>
      </w:r>
      <w:r>
        <w:t xml:space="preserve"> </w:t>
      </w:r>
      <w:r>
        <w:rPr>
          <w:b/>
          <w:bCs/>
        </w:rPr>
        <w:t xml:space="preserve">Storage → New bucket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fotos-productores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Fotos de rostro del beneficiario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firmas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Firmas digitales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fotos-predios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Fotos del predio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documentos-identidad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Foto frontal y trasera del documento</w:t>
            </w:r>
          </w:p>
        </w:tc>
      </w:tr>
    </w:tbl>
    <w:p>
      <w:pPr>
        <w:pStyle w:val="BodyText"/>
      </w:pPr>
      <w:r>
        <w:t xml:space="preserve">Tras creación, aplicar políticas:</w:t>
      </w:r>
      <w:r>
        <w:t xml:space="preserve"> </w:t>
      </w:r>
      <w:r>
        <w:rPr>
          <w:b/>
          <w:bCs/>
        </w:rPr>
        <w:t xml:space="preserve">Storage → Policies</w:t>
      </w:r>
      <w:r>
        <w:t xml:space="preserve"> </w:t>
      </w:r>
      <w:r>
        <w:t xml:space="preserve">→ para cada bucket:</w:t>
      </w:r>
    </w:p>
    <w:p>
      <w:pPr>
        <w:pStyle w:val="SourceCode"/>
      </w:pPr>
      <w:r>
        <w:rPr>
          <w:rStyle w:val="CommentTok"/>
        </w:rPr>
        <w:t xml:space="preserve">-- Permitir a usuarios autenticados subir/leer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"authenticated_upload"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(bucket_id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'fotos-productores'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"authenticated_read"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(bucket_id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'fotos-productores'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(Repetir para los otros buckets.)</w:t>
      </w:r>
    </w:p>
    <w:bookmarkEnd w:id="33"/>
    <w:bookmarkStart w:id="34" w:name="configurar-duración-del-jwt"/>
    <w:p>
      <w:pPr>
        <w:pStyle w:val="Heading3"/>
      </w:pPr>
      <w:r>
        <w:t xml:space="preserve">3.5 Configurar duración del JWT</w:t>
      </w:r>
    </w:p>
    <w:p>
      <w:pPr>
        <w:pStyle w:val="FirstParagraph"/>
      </w:pPr>
      <w:r>
        <w:rPr>
          <w:b/>
          <w:bCs/>
        </w:rPr>
        <w:t xml:space="preserve">Settings → Auth → JWT Expiry:</w:t>
      </w:r>
      <w:r>
        <w:t xml:space="preserve"> </w:t>
      </w:r>
      <w:r>
        <w:t xml:space="preserve">- Recomendado:</w:t>
      </w:r>
      <w:r>
        <w:t xml:space="preserve"> </w:t>
      </w:r>
      <w:r>
        <w:rPr>
          <w:b/>
          <w:bCs/>
        </w:rPr>
        <w:t xml:space="preserve">18000 segundos</w:t>
      </w:r>
      <w:r>
        <w:t xml:space="preserve"> </w:t>
      </w:r>
      <w:r>
        <w:t xml:space="preserve">(5 horas) — balance entre seguridad y UX móvil.</w:t>
      </w:r>
      <w:r>
        <w:t xml:space="preserve"> </w:t>
      </w:r>
      <w:r>
        <w:t xml:space="preserve">- Default: 3600 (1 hora).</w:t>
      </w:r>
    </w:p>
    <w:bookmarkEnd w:id="34"/>
    <w:bookmarkStart w:id="35" w:name="configurar-provider-de-auth-por-email"/>
    <w:p>
      <w:pPr>
        <w:pStyle w:val="Heading3"/>
      </w:pPr>
      <w:r>
        <w:t xml:space="preserve">3.6 Configurar provider de Auth por email</w:t>
      </w:r>
    </w:p>
    <w:p>
      <w:pPr>
        <w:pStyle w:val="FirstParagraph"/>
      </w:pPr>
      <w:r>
        <w:rPr>
          <w:b/>
          <w:bCs/>
        </w:rPr>
        <w:t xml:space="preserve">Settings → Auth → Providers → Email: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Enable Email Provider</w:t>
      </w:r>
      <w:r>
        <w:t xml:space="preserve">: 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Confirm Email</w:t>
      </w:r>
      <w:r>
        <w:t xml:space="preserve">: ON (recomendado).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Secure Email Change</w:t>
      </w:r>
      <w:r>
        <w:t xml:space="preserve">: ON.</w:t>
      </w:r>
    </w:p>
    <w:p>
      <w:pPr>
        <w:pStyle w:val="BodyText"/>
      </w:pPr>
      <w:r>
        <w:rPr>
          <w:b/>
          <w:bCs/>
        </w:rPr>
        <w:t xml:space="preserve">Settings → Auth → URL Configuration: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Site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https://&lt;dominio-producción&gt;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Redirect URLs</w:t>
      </w:r>
      <w:r>
        <w:t xml:space="preserve">: agregar: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https://&lt;dominio-producción&gt;/auth/callback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https://&lt;dominio-producción&gt;/auth/confirm</w:t>
      </w:r>
    </w:p>
    <w:bookmarkEnd w:id="35"/>
    <w:bookmarkStart w:id="36" w:name="crear-usuario-admin-inicial"/>
    <w:p>
      <w:pPr>
        <w:pStyle w:val="Heading3"/>
      </w:pPr>
      <w:r>
        <w:t xml:space="preserve">3.7 Crear usuario admin inicial</w:t>
      </w:r>
    </w:p>
    <w:p>
      <w:pPr>
        <w:pStyle w:val="FirstParagraph"/>
      </w:pPr>
      <w:r>
        <w:t xml:space="preserve">Opción A — desde SQL:</w:t>
      </w:r>
    </w:p>
    <w:p>
      <w:pPr>
        <w:pStyle w:val="SourceCode"/>
      </w:pPr>
      <w:r>
        <w:rPr>
          <w:rStyle w:val="CommentTok"/>
        </w:rPr>
        <w:t xml:space="preserve">-- Después de crear el usuario via Supabase Dashboard → Authentication → Users → Add user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'admin@tudominio.com'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Opción B — desde la UI una vez desplegada la app:</w:t>
      </w:r>
    </w:p>
    <w:p>
      <w:pPr>
        <w:pStyle w:val="Compact"/>
        <w:numPr>
          <w:ilvl w:val="0"/>
          <w:numId w:val="1009"/>
        </w:numPr>
      </w:pPr>
      <w:r>
        <w:t xml:space="preserve">Registrarse normalmente.</w:t>
      </w:r>
    </w:p>
    <w:p>
      <w:pPr>
        <w:pStyle w:val="Compact"/>
        <w:numPr>
          <w:ilvl w:val="0"/>
          <w:numId w:val="1009"/>
        </w:numPr>
      </w:pPr>
      <w:r>
        <w:t xml:space="preserve">Desde SQL Editor:</w:t>
      </w:r>
      <w:r>
        <w:t xml:space="preserve"> </w:t>
      </w:r>
      <w:r>
        <w:rPr>
          <w:rStyle w:val="VerbatimChar"/>
        </w:rPr>
        <w:t xml:space="preserve">UPDATE profiles SET rol = 'admin' WHERE email = '...'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configuración-de-servicios-externos"/>
    <w:p>
      <w:pPr>
        <w:pStyle w:val="Heading2"/>
      </w:pPr>
      <w:r>
        <w:t xml:space="preserve">4. Configuración de servicios externos</w:t>
      </w:r>
    </w:p>
    <w:bookmarkStart w:id="38" w:name="cloudflare-turnstile"/>
    <w:p>
      <w:pPr>
        <w:pStyle w:val="Heading3"/>
      </w:pPr>
      <w:r>
        <w:t xml:space="preserve">4.1 Cloudflare Turnstile</w:t>
      </w:r>
    </w:p>
    <w:p>
      <w:pPr>
        <w:pStyle w:val="Compact"/>
        <w:numPr>
          <w:ilvl w:val="0"/>
          <w:numId w:val="1010"/>
        </w:numPr>
      </w:pPr>
      <w:r>
        <w:t xml:space="preserve">Cuenta Cloudflare →</w:t>
      </w:r>
      <w:r>
        <w:t xml:space="preserve"> </w:t>
      </w:r>
      <w:r>
        <w:rPr>
          <w:b/>
          <w:bCs/>
        </w:rPr>
        <w:t xml:space="preserve">Turnstile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site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Domain: el dominio de la app (y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para dev).</w:t>
      </w:r>
    </w:p>
    <w:p>
      <w:pPr>
        <w:pStyle w:val="Compact"/>
        <w:numPr>
          <w:ilvl w:val="0"/>
          <w:numId w:val="1010"/>
        </w:numPr>
      </w:pPr>
      <w:r>
        <w:t xml:space="preserve">Obtener</w:t>
      </w:r>
      <w:r>
        <w:t xml:space="preserve"> </w:t>
      </w:r>
      <w:r>
        <w:rPr>
          <w:b/>
          <w:bCs/>
        </w:rPr>
        <w:t xml:space="preserve">Site 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NEXT_PUBLIC_TURNSTILE_SITE_KEY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Obtener</w:t>
      </w:r>
      <w:r>
        <w:t xml:space="preserve"> </w:t>
      </w:r>
      <w:r>
        <w:rPr>
          <w:b/>
          <w:bCs/>
        </w:rPr>
        <w:t xml:space="preserve">Secret 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TURNSTILE_SECRET_KEY</w:t>
      </w:r>
      <w:r>
        <w:t xml:space="preserve">.</w:t>
      </w:r>
    </w:p>
    <w:bookmarkEnd w:id="38"/>
    <w:bookmarkStart w:id="39" w:name="smtp-correo-saliente"/>
    <w:p>
      <w:pPr>
        <w:pStyle w:val="Heading3"/>
      </w:pPr>
      <w:r>
        <w:t xml:space="preserve">4.2 SMTP (correo saliente)</w:t>
      </w:r>
    </w:p>
    <w:p>
      <w:pPr>
        <w:pStyle w:val="FirstParagraph"/>
      </w:pPr>
      <w:r>
        <w:t xml:space="preserve">Cualquier proveedor SMTP es válido. Ejemplo Gmail (contraseña de aplicación):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SMTP_HOST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smtp.gmail.com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SMTP_PORT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587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SMTP_USER</w:t>
      </w:r>
      <w:r>
        <w:t xml:space="preserve">: cuenta de envío.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SMTP_PASS</w:t>
      </w:r>
      <w:r>
        <w:t xml:space="preserve">: contraseña de aplicación (no la principal).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SMTP_FROM</w:t>
      </w:r>
      <w:r>
        <w:t xml:space="preserve">:</w:t>
      </w:r>
      <w:r>
        <w:t xml:space="preserve"> </w:t>
      </w:r>
      <w:r>
        <w:rPr>
          <w:rStyle w:val="VerbatimChar"/>
        </w:rPr>
        <w:t xml:space="preserve">"Agro360 &lt;noreply@tudominio.com&gt;"</w:t>
      </w:r>
    </w:p>
    <w:p>
      <w:pPr>
        <w:pStyle w:val="FirstParagraph"/>
      </w:pPr>
      <w:r>
        <w:t xml:space="preserve">Para producción se recomienda</w:t>
      </w:r>
      <w:r>
        <w:t xml:space="preserve"> </w:t>
      </w:r>
      <w:r>
        <w:rPr>
          <w:b/>
          <w:bCs/>
        </w:rPr>
        <w:t xml:space="preserve">SendGrid</w:t>
      </w:r>
      <w:r>
        <w:t xml:space="preserve">,</w:t>
      </w:r>
      <w:r>
        <w:t xml:space="preserve"> </w:t>
      </w:r>
      <w:r>
        <w:rPr>
          <w:b/>
          <w:bCs/>
        </w:rPr>
        <w:t xml:space="preserve">AWS SES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Mailgun</w:t>
      </w:r>
      <w:r>
        <w:t xml:space="preserve"> </w:t>
      </w:r>
      <w:r>
        <w:t xml:space="preserve">por confiabilidad y límites.</w:t>
      </w:r>
    </w:p>
    <w:bookmarkEnd w:id="39"/>
    <w:bookmarkStart w:id="40" w:name="agromonitoring-ndvi-opcional"/>
    <w:p>
      <w:pPr>
        <w:pStyle w:val="Heading3"/>
      </w:pPr>
      <w:r>
        <w:t xml:space="preserve">4.3 Agromonitoring (NDVI — opcional)</w:t>
      </w:r>
    </w:p>
    <w:p>
      <w:pPr>
        <w:pStyle w:val="Compact"/>
        <w:numPr>
          <w:ilvl w:val="0"/>
          <w:numId w:val="1012"/>
        </w:numPr>
      </w:pPr>
      <w:r>
        <w:t xml:space="preserve">Cuenta en https://agromonitoring.com/.</w:t>
      </w:r>
    </w:p>
    <w:p>
      <w:pPr>
        <w:pStyle w:val="Compact"/>
        <w:numPr>
          <w:ilvl w:val="0"/>
          <w:numId w:val="1012"/>
        </w:numPr>
      </w:pPr>
      <w:r>
        <w:t xml:space="preserve">Dashboard → obtener API key →</w:t>
      </w:r>
      <w:r>
        <w:t xml:space="preserve"> </w:t>
      </w:r>
      <w:r>
        <w:rPr>
          <w:rStyle w:val="VerbatimChar"/>
        </w:rPr>
        <w:t xml:space="preserve">AGROMONITORING_API_KEY</w:t>
      </w:r>
      <w:r>
        <w:t xml:space="preserve">.</w:t>
      </w:r>
    </w:p>
    <w:bookmarkEnd w:id="40"/>
    <w:bookmarkStart w:id="41" w:name="openweather-clima-opcional"/>
    <w:p>
      <w:pPr>
        <w:pStyle w:val="Heading3"/>
      </w:pPr>
      <w:r>
        <w:t xml:space="preserve">4.4 OpenWeather (clima — opcional)</w:t>
      </w:r>
    </w:p>
    <w:p>
      <w:pPr>
        <w:pStyle w:val="Compact"/>
        <w:numPr>
          <w:ilvl w:val="0"/>
          <w:numId w:val="1013"/>
        </w:numPr>
      </w:pPr>
      <w:r>
        <w:t xml:space="preserve">Cuenta en https://openweathermap.org/.</w:t>
      </w:r>
    </w:p>
    <w:p>
      <w:pPr>
        <w:pStyle w:val="Compact"/>
        <w:numPr>
          <w:ilvl w:val="0"/>
          <w:numId w:val="1013"/>
        </w:numPr>
      </w:pPr>
      <w:r>
        <w:t xml:space="preserve">Obtener API key →</w:t>
      </w:r>
      <w:r>
        <w:t xml:space="preserve"> </w:t>
      </w:r>
      <w:r>
        <w:rPr>
          <w:rStyle w:val="VerbatimChar"/>
        </w:rPr>
        <w:t xml:space="preserve">OPENWEATHER_API_KEY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variables-de-entorno"/>
    <w:p>
      <w:pPr>
        <w:pStyle w:val="Heading2"/>
      </w:pPr>
      <w:r>
        <w:t xml:space="preserve">5. Variables de entorno</w:t>
      </w:r>
    </w:p>
    <w:p>
      <w:pPr>
        <w:pStyle w:val="FirstParagraph"/>
      </w:pPr>
      <w:r>
        <w:t xml:space="preserve">Lista completa:</w:t>
      </w:r>
    </w:p>
    <w:p>
      <w:pPr>
        <w:pStyle w:val="SourceCode"/>
      </w:pPr>
      <w:r>
        <w:rPr>
          <w:rStyle w:val="VerbatimChar"/>
        </w:rPr>
        <w:t xml:space="preserve"># --- Supabase (REQUERIDAS) ---</w:t>
      </w:r>
      <w:r>
        <w:br/>
      </w:r>
      <w:r>
        <w:rPr>
          <w:rStyle w:val="VerbatimChar"/>
        </w:rPr>
        <w:t xml:space="preserve">NEXT_PUBLIC_SUPABASE_URL=https://xxx.supabase.co</w:t>
      </w:r>
      <w:r>
        <w:br/>
      </w:r>
      <w:r>
        <w:rPr>
          <w:rStyle w:val="VerbatimChar"/>
        </w:rPr>
        <w:t xml:space="preserve">NEXT_PUBLIC_SUPABASE_ANON_KEY=ey...</w:t>
      </w:r>
      <w:r>
        <w:br/>
      </w:r>
      <w:r>
        <w:rPr>
          <w:rStyle w:val="VerbatimChar"/>
        </w:rPr>
        <w:t xml:space="preserve">SUPABASE_SERVICE_ROLE_KEY=ey...   # SECRETO, solo en servidor</w:t>
      </w:r>
      <w:r>
        <w:br/>
      </w:r>
      <w:r>
        <w:br/>
      </w:r>
      <w:r>
        <w:rPr>
          <w:rStyle w:val="VerbatimChar"/>
        </w:rPr>
        <w:t xml:space="preserve"># --- App ---</w:t>
      </w:r>
      <w:r>
        <w:br/>
      </w:r>
      <w:r>
        <w:rPr>
          <w:rStyle w:val="VerbatimChar"/>
        </w:rPr>
        <w:t xml:space="preserve">NEXT_PUBLIC_APP_URL=https://agro360.tudominio.com</w:t>
      </w:r>
      <w:r>
        <w:br/>
      </w:r>
      <w:r>
        <w:br/>
      </w:r>
      <w:r>
        <w:rPr>
          <w:rStyle w:val="VerbatimChar"/>
        </w:rPr>
        <w:t xml:space="preserve"># --- Captcha (REQUERIDAS en producción) ---</w:t>
      </w:r>
      <w:r>
        <w:br/>
      </w:r>
      <w:r>
        <w:rPr>
          <w:rStyle w:val="VerbatimChar"/>
        </w:rPr>
        <w:t xml:space="preserve">NEXT_PUBLIC_TURNSTILE_SITE_KEY=0x4AAAAAAA...</w:t>
      </w:r>
      <w:r>
        <w:br/>
      </w:r>
      <w:r>
        <w:rPr>
          <w:rStyle w:val="VerbatimChar"/>
        </w:rPr>
        <w:t xml:space="preserve">TURNSTILE_SECRET_KEY=0x4AAAAAAA...</w:t>
      </w:r>
      <w:r>
        <w:br/>
      </w:r>
      <w:r>
        <w:br/>
      </w:r>
      <w:r>
        <w:rPr>
          <w:rStyle w:val="VerbatimChar"/>
        </w:rPr>
        <w:t xml:space="preserve"># --- SMTP (REQUERIDAS para correos) ---</w:t>
      </w:r>
      <w:r>
        <w:br/>
      </w:r>
      <w:r>
        <w:rPr>
          <w:rStyle w:val="VerbatimChar"/>
        </w:rPr>
        <w:t xml:space="preserve">SMTP_HOST=smtp.gmail.com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SMTP_USER=noreply@tudominio.com</w:t>
      </w:r>
      <w:r>
        <w:br/>
      </w:r>
      <w:r>
        <w:rPr>
          <w:rStyle w:val="VerbatimChar"/>
        </w:rPr>
        <w:t xml:space="preserve">SMTP_PASS=xxxxxxxxxxxx</w:t>
      </w:r>
      <w:r>
        <w:br/>
      </w:r>
      <w:r>
        <w:rPr>
          <w:rStyle w:val="VerbatimChar"/>
        </w:rPr>
        <w:t xml:space="preserve">SMTP_FROM="Agro360 &lt;noreply@tudominio.com&gt;"</w:t>
      </w:r>
      <w:r>
        <w:br/>
      </w:r>
      <w:r>
        <w:br/>
      </w:r>
      <w:r>
        <w:rPr>
          <w:rStyle w:val="VerbatimChar"/>
        </w:rPr>
        <w:t xml:space="preserve"># --- NDVI / Clima (OPCIONALES) ---</w:t>
      </w:r>
      <w:r>
        <w:br/>
      </w:r>
      <w:r>
        <w:rPr>
          <w:rStyle w:val="VerbatimChar"/>
        </w:rPr>
        <w:t xml:space="preserve">AGROMONITORING_API_KEY=xxxxxxxxxxxxxxxx</w:t>
      </w:r>
      <w:r>
        <w:br/>
      </w:r>
      <w:r>
        <w:rPr>
          <w:rStyle w:val="VerbatimChar"/>
        </w:rPr>
        <w:t xml:space="preserve">OPENWEATHER_API_KEY=xxxxxxxxxxxxxxxx</w:t>
      </w:r>
    </w:p>
    <w:p>
      <w:r>
        <w:pict>
          <v:rect style="width:0;height:1.5pt" o:hralign="center" o:hrstd="t" o:hr="t"/>
        </w:pict>
      </w:r>
    </w:p>
    <w:bookmarkEnd w:id="43"/>
    <w:bookmarkStart w:id="49" w:name="despliegue-en-vercel"/>
    <w:p>
      <w:pPr>
        <w:pStyle w:val="Heading2"/>
      </w:pPr>
      <w:r>
        <w:t xml:space="preserve">6. Despliegue en Vercel</w:t>
      </w:r>
    </w:p>
    <w:bookmarkStart w:id="44" w:name="X01326bffea0d26301894969959fe541d2b000d1"/>
    <w:p>
      <w:pPr>
        <w:pStyle w:val="Heading3"/>
      </w:pPr>
      <w:r>
        <w:t xml:space="preserve">6.1 Opción A — Deploy automático desde GitHub (recomendado)</w:t>
      </w:r>
    </w:p>
    <w:p>
      <w:pPr>
        <w:pStyle w:val="Compact"/>
        <w:numPr>
          <w:ilvl w:val="0"/>
          <w:numId w:val="1014"/>
        </w:numPr>
      </w:pPr>
      <w:r>
        <w:t xml:space="preserve">Subir el código a un repositorio GitHub privado.</w:t>
      </w:r>
    </w:p>
    <w:p>
      <w:pPr>
        <w:pStyle w:val="Compact"/>
        <w:numPr>
          <w:ilvl w:val="0"/>
          <w:numId w:val="1014"/>
        </w:numPr>
      </w:pPr>
      <w:r>
        <w:t xml:space="preserve">Vercel →</w:t>
      </w:r>
      <w:r>
        <w:t xml:space="preserve"> </w:t>
      </w:r>
      <w:r>
        <w:rPr>
          <w:b/>
          <w:bCs/>
        </w:rPr>
        <w:t xml:space="preserve">New Project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Import Git Repository</w:t>
      </w:r>
      <w:r>
        <w:t xml:space="preserve"> </w:t>
      </w:r>
      <w:r>
        <w:t xml:space="preserve">→ seleccionar el repo.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Framework Preset</w:t>
      </w:r>
      <w:r>
        <w:t xml:space="preserve">: Next.js (se detecta automáticamente).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Root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(raíz).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Build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(default).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t xml:space="preserve">(default).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Install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 </w:t>
      </w:r>
      <w:r>
        <w:t xml:space="preserve">(ajustar si se usa npm/yarn).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Environment Variables</w:t>
      </w:r>
      <w:r>
        <w:t xml:space="preserve">: agregar todas las del punto 5.</w:t>
      </w:r>
    </w:p>
    <w:p>
      <w:pPr>
        <w:pStyle w:val="Compact"/>
        <w:numPr>
          <w:ilvl w:val="0"/>
          <w:numId w:val="1014"/>
        </w:numPr>
      </w:pPr>
      <w:r>
        <w:t xml:space="preserve">Presionar</w:t>
      </w:r>
      <w:r>
        <w:t xml:space="preserve"> </w:t>
      </w:r>
      <w:r>
        <w:rPr>
          <w:b/>
          <w:bCs/>
        </w:rPr>
        <w:t xml:space="preserve">Deploy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Esperar 3–5 minutos — la URL queda publicada.</w:t>
      </w:r>
    </w:p>
    <w:p>
      <w:pPr>
        <w:pStyle w:val="FirstParagraph"/>
      </w:pPr>
      <w:r>
        <w:rPr>
          <w:b/>
          <w:bCs/>
        </w:rPr>
        <w:t xml:space="preserve">Cada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push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redesplegará automáticamente.</w:t>
      </w:r>
    </w:p>
    <w:bookmarkEnd w:id="44"/>
    <w:bookmarkStart w:id="45" w:name="opción-b-deploy-manual-con-vercel-cli"/>
    <w:p>
      <w:pPr>
        <w:pStyle w:val="Heading3"/>
      </w:pPr>
      <w:r>
        <w:t xml:space="preserve">6.2 Opción B — Deploy manual con Vercel CLI</w:t>
      </w:r>
    </w:p>
    <w:p>
      <w:pPr>
        <w:pStyle w:val="SourceCode"/>
      </w:pPr>
      <w:r>
        <w:rPr>
          <w:rStyle w:val="CommentTok"/>
        </w:rPr>
        <w:t xml:space="preserve"># Instalar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Desde la raíz del proyecto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p>
      <w:pPr>
        <w:pStyle w:val="FirstParagraph"/>
      </w:pPr>
      <w:r>
        <w:t xml:space="preserve">Seguir las indicaciones interactivas.</w:t>
      </w:r>
    </w:p>
    <w:bookmarkEnd w:id="45"/>
    <w:bookmarkStart w:id="46" w:name="configurar-dominio-personalizado"/>
    <w:p>
      <w:pPr>
        <w:pStyle w:val="Heading3"/>
      </w:pPr>
      <w:r>
        <w:t xml:space="preserve">6.3 Configurar dominio personalizado</w:t>
      </w:r>
    </w:p>
    <w:p>
      <w:pPr>
        <w:pStyle w:val="Compact"/>
        <w:numPr>
          <w:ilvl w:val="0"/>
          <w:numId w:val="1015"/>
        </w:numPr>
      </w:pPr>
      <w:r>
        <w:t xml:space="preserve">Vercel → Project →</w:t>
      </w:r>
      <w:r>
        <w:t xml:space="preserve"> </w:t>
      </w:r>
      <w:r>
        <w:rPr>
          <w:b/>
          <w:bCs/>
        </w:rPr>
        <w:t xml:space="preserve">Settings → Domains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Domain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Ingresar el dominio (ej.</w:t>
      </w:r>
      <w:r>
        <w:t xml:space="preserve"> </w:t>
      </w:r>
      <w:r>
        <w:rPr>
          <w:rStyle w:val="VerbatimChar"/>
        </w:rPr>
        <w:t xml:space="preserve">agro360.tu-dominio.com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Agregar el registro CNAME o A indicado en el DNS del dominio.</w:t>
      </w:r>
    </w:p>
    <w:p>
      <w:pPr>
        <w:pStyle w:val="Compact"/>
        <w:numPr>
          <w:ilvl w:val="0"/>
          <w:numId w:val="1015"/>
        </w:numPr>
      </w:pPr>
      <w:r>
        <w:t xml:space="preserve">Esperar propagación DNS (puede tardar hasta 24 h, normalmente minutos).</w:t>
      </w:r>
    </w:p>
    <w:p>
      <w:pPr>
        <w:pStyle w:val="Compact"/>
        <w:numPr>
          <w:ilvl w:val="0"/>
          <w:numId w:val="1015"/>
        </w:numPr>
      </w:pPr>
      <w:r>
        <w:t xml:space="preserve">Vercel genera certificado TLS automático (Let’s Encrypt).</w:t>
      </w:r>
    </w:p>
    <w:bookmarkEnd w:id="46"/>
    <w:bookmarkStart w:id="47" w:name="actualizar-next_public_app_url"/>
    <w:p>
      <w:pPr>
        <w:pStyle w:val="Heading3"/>
      </w:pPr>
      <w:r>
        <w:t xml:space="preserve">6.4 Actualizar</w:t>
      </w:r>
      <w:r>
        <w:t xml:space="preserve"> </w:t>
      </w:r>
      <w:r>
        <w:rPr>
          <w:rStyle w:val="VerbatimChar"/>
        </w:rPr>
        <w:t xml:space="preserve">NEXT_PUBLIC_APP_URL</w:t>
      </w:r>
    </w:p>
    <w:p>
      <w:pPr>
        <w:pStyle w:val="FirstParagraph"/>
      </w:pPr>
      <w:r>
        <w:t xml:space="preserve">Tras asignar dominio:</w:t>
      </w:r>
    </w:p>
    <w:p>
      <w:pPr>
        <w:pStyle w:val="Compact"/>
        <w:numPr>
          <w:ilvl w:val="0"/>
          <w:numId w:val="1016"/>
        </w:numPr>
      </w:pPr>
      <w:r>
        <w:t xml:space="preserve">Vercel →</w:t>
      </w:r>
      <w:r>
        <w:t xml:space="preserve"> </w:t>
      </w:r>
      <w:r>
        <w:rPr>
          <w:b/>
          <w:bCs/>
        </w:rPr>
        <w:t xml:space="preserve">Settings → Environment Variables</w:t>
      </w:r>
      <w:r>
        <w:t xml:space="preserve"> </w:t>
      </w:r>
      <w:r>
        <w:t xml:space="preserve">→ editar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 </w:t>
      </w:r>
      <w:r>
        <w:t xml:space="preserve">con la URL final.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Settings → Deployments → Redeploy</w:t>
      </w:r>
      <w:r>
        <w:t xml:space="preserve"> </w:t>
      </w:r>
      <w:r>
        <w:t xml:space="preserve">el último deploy.</w:t>
      </w:r>
    </w:p>
    <w:bookmarkEnd w:id="47"/>
    <w:bookmarkStart w:id="48" w:name="actualizar-supabase-auth-urls"/>
    <w:p>
      <w:pPr>
        <w:pStyle w:val="Heading3"/>
      </w:pPr>
      <w:r>
        <w:t xml:space="preserve">6.5 Actualizar Supabase Auth URLs</w:t>
      </w:r>
    </w:p>
    <w:p>
      <w:pPr>
        <w:pStyle w:val="FirstParagraph"/>
      </w:pPr>
      <w:r>
        <w:t xml:space="preserve">En Supabase →</w:t>
      </w:r>
      <w:r>
        <w:t xml:space="preserve"> </w:t>
      </w:r>
      <w:r>
        <w:rPr>
          <w:b/>
          <w:bCs/>
        </w:rPr>
        <w:t xml:space="preserve">Auth → URL Configuration</w:t>
      </w:r>
      <w:r>
        <w:t xml:space="preserve">, actualizar Site URL y Redirect URLs con el dominio final.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desarrollo-local"/>
    <w:p>
      <w:pPr>
        <w:pStyle w:val="Heading2"/>
      </w:pPr>
      <w:r>
        <w:t xml:space="preserve">7. Desarrollo local</w:t>
      </w:r>
    </w:p>
    <w:bookmarkStart w:id="50" w:name="clonar-e-instalar"/>
    <w:p>
      <w:pPr>
        <w:pStyle w:val="Heading3"/>
      </w:pPr>
      <w:r>
        <w:t xml:space="preserve">7.1 Clonar e instalar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agro-360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agro-360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bookmarkEnd w:id="50"/>
    <w:bookmarkStart w:id="51" w:name="crear-.env.local"/>
    <w:p>
      <w:pPr>
        <w:pStyle w:val="Heading3"/>
      </w:pPr>
      <w:r>
        <w:t xml:space="preserve">7.2 Crear</w:t>
      </w:r>
      <w:r>
        <w:t xml:space="preserve"> </w:t>
      </w:r>
      <w:r>
        <w:rPr>
          <w:rStyle w:val="VerbatimChar"/>
        </w:rPr>
        <w:t xml:space="preserve">.env.local</w:t>
      </w:r>
    </w:p>
    <w:p>
      <w:pPr>
        <w:pStyle w:val="FirstParagraph"/>
      </w:pPr>
      <w:r>
        <w:t xml:space="preserve">Copiar las variables del punto 5 en un archivo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en la raíz.</w:t>
      </w:r>
    </w:p>
    <w:bookmarkEnd w:id="51"/>
    <w:bookmarkStart w:id="52" w:name="ejecutar-en-modo-desarrollo"/>
    <w:p>
      <w:pPr>
        <w:pStyle w:val="Heading3"/>
      </w:pPr>
      <w:r>
        <w:t xml:space="preserve">7.3 Ejecutar en modo desarrollo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La app se abre 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bookmarkEnd w:id="52"/>
    <w:bookmarkStart w:id="53" w:name="build-local"/>
    <w:p>
      <w:pPr>
        <w:pStyle w:val="Heading3"/>
      </w:pPr>
      <w:r>
        <w:t xml:space="preserve">7.4 Build local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start</w:t>
      </w:r>
    </w:p>
    <w:bookmarkEnd w:id="53"/>
    <w:bookmarkStart w:id="54" w:name="lint-y-typecheck"/>
    <w:p>
      <w:pPr>
        <w:pStyle w:val="Heading3"/>
      </w:pPr>
      <w:r>
        <w:t xml:space="preserve">7.5 Lint y typecheck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lint          </w:t>
      </w:r>
      <w:r>
        <w:rPr>
          <w:rStyle w:val="CommentTok"/>
        </w:rPr>
        <w:t xml:space="preserve"># ESLint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TypeScript sin emitir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rimeros-pasos-después-del-despliegue"/>
    <w:p>
      <w:pPr>
        <w:pStyle w:val="Heading2"/>
      </w:pPr>
      <w:r>
        <w:t xml:space="preserve">8. Primeros pasos después del despliegue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Verificar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/status</w:t>
      </w:r>
      <w:r>
        <w:t xml:space="preserve">: debe retornar</w:t>
      </w:r>
      <w:r>
        <w:t xml:space="preserve"> </w:t>
      </w:r>
      <w:r>
        <w:rPr>
          <w:b/>
          <w:bCs/>
        </w:rPr>
        <w:t xml:space="preserve">“ok”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Crear usuario admin</w:t>
      </w:r>
      <w:r>
        <w:t xml:space="preserve"> </w:t>
      </w:r>
      <w:r>
        <w:t xml:space="preserve">(ver 3.7).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Iniciar sesión</w:t>
      </w:r>
      <w:r>
        <w:t xml:space="preserve"> </w:t>
      </w:r>
      <w:r>
        <w:t xml:space="preserve">con admin →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Invitar al primer asesor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/admin/usuarios → Invitar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Crear caracterización de prueba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/formulario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Verificar registro</w:t>
      </w:r>
      <w:r>
        <w:t xml:space="preserve"> </w:t>
      </w:r>
      <w:r>
        <w:t xml:space="preserve">→ debe aparecer en</w:t>
      </w:r>
      <w:r>
        <w:t xml:space="preserve"> </w:t>
      </w:r>
      <w:r>
        <w:rPr>
          <w:rStyle w:val="VerbatimChar"/>
        </w:rPr>
        <w:t xml:space="preserve">/admin/caracterizaciones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Verificar correo</w:t>
      </w:r>
      <w:r>
        <w:t xml:space="preserve"> </w:t>
      </w:r>
      <w:r>
        <w:t xml:space="preserve">→ revisar que el asesor recibió la invitación.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Verificar NDVI</w:t>
      </w:r>
      <w:r>
        <w:t xml:space="preserve"> </w:t>
      </w:r>
      <w:r>
        <w:t xml:space="preserve">(si está habilitado) →</w:t>
      </w:r>
      <w:r>
        <w:t xml:space="preserve"> </w:t>
      </w:r>
      <w:r>
        <w:rPr>
          <w:rStyle w:val="VerbatimChar"/>
        </w:rPr>
        <w:t xml:space="preserve">/mapa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60" w:name="actualizaciones"/>
    <w:p>
      <w:pPr>
        <w:pStyle w:val="Heading2"/>
      </w:pPr>
      <w:r>
        <w:t xml:space="preserve">9. Actualizaciones</w:t>
      </w:r>
    </w:p>
    <w:bookmarkStart w:id="57" w:name="push-de-cambios-de-código"/>
    <w:p>
      <w:pPr>
        <w:pStyle w:val="Heading3"/>
      </w:pPr>
      <w:r>
        <w:t xml:space="preserve">9.1 Push de cambios de código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"descripción del cambio"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Vercel redespliega automáticamente. Verificar en</w:t>
      </w:r>
      <w:r>
        <w:t xml:space="preserve"> </w:t>
      </w:r>
      <w:r>
        <w:rPr>
          <w:b/>
          <w:bCs/>
        </w:rPr>
        <w:t xml:space="preserve">Deployments</w:t>
      </w:r>
      <w:r>
        <w:t xml:space="preserve"> </w:t>
      </w:r>
      <w:r>
        <w:t xml:space="preserve">que el build pasó.</w:t>
      </w:r>
    </w:p>
    <w:bookmarkEnd w:id="57"/>
    <w:bookmarkStart w:id="58" w:name="aplicar-migración-de-bd"/>
    <w:p>
      <w:pPr>
        <w:pStyle w:val="Heading3"/>
      </w:pPr>
      <w:r>
        <w:t xml:space="preserve">9.2 Aplicar migración de BD</w:t>
      </w:r>
    </w:p>
    <w:p>
      <w:pPr>
        <w:pStyle w:val="Compact"/>
        <w:numPr>
          <w:ilvl w:val="0"/>
          <w:numId w:val="1018"/>
        </w:numPr>
      </w:pPr>
      <w:r>
        <w:t xml:space="preserve">Colocar el nuevo archivo SQL en</w:t>
      </w:r>
      <w:r>
        <w:t xml:space="preserve"> </w:t>
      </w:r>
      <w:r>
        <w:rPr>
          <w:rStyle w:val="VerbatimChar"/>
        </w:rPr>
        <w:t xml:space="preserve">supabase/migrations/YYYYMMDD_nombre.sql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Commit + push (para que quede en el repo).</w:t>
      </w:r>
    </w:p>
    <w:p>
      <w:pPr>
        <w:pStyle w:val="Compact"/>
        <w:numPr>
          <w:ilvl w:val="0"/>
          <w:numId w:val="1018"/>
        </w:numPr>
      </w:pPr>
      <w:r>
        <w:t xml:space="preserve">Ir a Supabase →</w:t>
      </w:r>
      <w:r>
        <w:t xml:space="preserve"> </w:t>
      </w:r>
      <w:r>
        <w:rPr>
          <w:b/>
          <w:bCs/>
        </w:rPr>
        <w:t xml:space="preserve">SQL Editor</w:t>
      </w:r>
      <w:r>
        <w:t xml:space="preserve"> </w:t>
      </w:r>
      <w:r>
        <w:t xml:space="preserve">→ pegar el contenido →</w:t>
      </w:r>
      <w:r>
        <w:t xml:space="preserve"> </w:t>
      </w:r>
      <w:r>
        <w:rPr>
          <w:b/>
          <w:bCs/>
        </w:rPr>
        <w:t xml:space="preserve">Run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Verificar que no hubo errores.</w:t>
      </w:r>
    </w:p>
    <w:bookmarkEnd w:id="58"/>
    <w:bookmarkStart w:id="59" w:name="actualizar-dependencias"/>
    <w:p>
      <w:pPr>
        <w:pStyle w:val="Heading3"/>
      </w:pPr>
      <w:r>
        <w:t xml:space="preserve">9.3 Actualizar dependencias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audit</w:t>
      </w:r>
    </w:p>
    <w:p>
      <w:pPr>
        <w:pStyle w:val="FirstParagraph"/>
      </w:pPr>
      <w:r>
        <w:t xml:space="preserve">Revisar cambios breaking en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 </w:t>
      </w:r>
      <w:r>
        <w:t xml:space="preserve">de las dependencias mayores.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rollback"/>
    <w:p>
      <w:pPr>
        <w:pStyle w:val="Heading2"/>
      </w:pPr>
      <w:r>
        <w:t xml:space="preserve">10. Rollback</w:t>
      </w:r>
    </w:p>
    <w:bookmarkStart w:id="61" w:name="rollback-de-frontend"/>
    <w:p>
      <w:pPr>
        <w:pStyle w:val="Heading3"/>
      </w:pPr>
      <w:r>
        <w:t xml:space="preserve">10.1 Rollback de frontend</w:t>
      </w:r>
    </w:p>
    <w:p>
      <w:pPr>
        <w:pStyle w:val="FirstParagraph"/>
      </w:pPr>
      <w:r>
        <w:t xml:space="preserve">Vercel →</w:t>
      </w:r>
      <w:r>
        <w:t xml:space="preserve"> </w:t>
      </w:r>
      <w:r>
        <w:rPr>
          <w:b/>
          <w:bCs/>
        </w:rPr>
        <w:t xml:space="preserve">Deployments</w:t>
      </w:r>
      <w:r>
        <w:t xml:space="preserve"> </w:t>
      </w:r>
      <w:r>
        <w:t xml:space="preserve">→ seleccionar un deploy anterior →</w:t>
      </w:r>
      <w:r>
        <w:t xml:space="preserve"> </w:t>
      </w:r>
      <w:r>
        <w:rPr>
          <w:b/>
          <w:bCs/>
        </w:rPr>
        <w:t xml:space="preserve">“Promote to Production”</w:t>
      </w:r>
      <w:r>
        <w:t xml:space="preserve">.</w:t>
      </w:r>
    </w:p>
    <w:bookmarkEnd w:id="61"/>
    <w:bookmarkStart w:id="62" w:name="rollback-de-bd"/>
    <w:p>
      <w:pPr>
        <w:pStyle w:val="Heading3"/>
      </w:pPr>
      <w:r>
        <w:t xml:space="preserve">10.2 Rollback de BD</w:t>
      </w:r>
    </w:p>
    <w:p>
      <w:pPr>
        <w:pStyle w:val="Compact"/>
        <w:numPr>
          <w:ilvl w:val="0"/>
          <w:numId w:val="1019"/>
        </w:numPr>
      </w:pPr>
      <w:r>
        <w:t xml:space="preserve">Supabase →</w:t>
      </w:r>
      <w:r>
        <w:t xml:space="preserve"> </w:t>
      </w:r>
      <w:r>
        <w:rPr>
          <w:b/>
          <w:bCs/>
        </w:rPr>
        <w:t xml:space="preserve">Database → Backups</w:t>
      </w:r>
      <w:r>
        <w:t xml:space="preserve"> </w:t>
      </w:r>
      <w:r>
        <w:t xml:space="preserve">→ seleccionar backup anterior →</w:t>
      </w:r>
      <w:r>
        <w:t xml:space="preserve"> </w:t>
      </w:r>
      <w:r>
        <w:rPr>
          <w:b/>
          <w:bCs/>
        </w:rPr>
        <w:t xml:space="preserve">Restore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Advertencia: se pierden los datos posteriores al backup.</w:t>
      </w:r>
    </w:p>
    <w:bookmarkEnd w:id="62"/>
    <w:bookmarkStart w:id="63" w:name="rollback-con-migración-inversa"/>
    <w:p>
      <w:pPr>
        <w:pStyle w:val="Heading3"/>
      </w:pPr>
      <w:r>
        <w:t xml:space="preserve">10.3 Rollback con migración inversa</w:t>
      </w:r>
    </w:p>
    <w:p>
      <w:pPr>
        <w:pStyle w:val="FirstParagraph"/>
      </w:pPr>
      <w:r>
        <w:t xml:space="preserve">Para migraciones que no deben restaurarse desde backup:</w:t>
      </w:r>
    </w:p>
    <w:p>
      <w:pPr>
        <w:pStyle w:val="SourceCode"/>
      </w:pPr>
      <w:r>
        <w:rPr>
          <w:rStyle w:val="CommentTok"/>
        </w:rPr>
        <w:t xml:space="preserve">-- Ejemplo: revertir una columna añadida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caracterizaciones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nueva_columna;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hecklist-de-salida-a-producción"/>
    <w:p>
      <w:pPr>
        <w:pStyle w:val="Heading2"/>
      </w:pPr>
      <w:r>
        <w:t xml:space="preserve">11. Checklist de salida a producción</w:t>
      </w:r>
    </w:p>
    <w:p>
      <w:pPr>
        <w:pStyle w:val="Compact"/>
        <w:numPr>
          <w:ilvl w:val="0"/>
          <w:numId w:val="1020"/>
        </w:numPr>
      </w:pPr>
      <w:r>
        <w:t xml:space="preserve">Supabase configurado y migraciones aplicadas.</w:t>
      </w:r>
    </w:p>
    <w:p>
      <w:pPr>
        <w:pStyle w:val="Compact"/>
        <w:numPr>
          <w:ilvl w:val="0"/>
          <w:numId w:val="1021"/>
        </w:numPr>
      </w:pPr>
      <w:r>
        <w:t xml:space="preserve">Storage buckets creados con políticas.</w:t>
      </w:r>
    </w:p>
    <w:p>
      <w:pPr>
        <w:pStyle w:val="Compact"/>
        <w:numPr>
          <w:ilvl w:val="0"/>
          <w:numId w:val="1022"/>
        </w:numPr>
      </w:pPr>
      <w:r>
        <w:t xml:space="preserve">Variables de entorno en Vercel completas.</w:t>
      </w:r>
    </w:p>
    <w:p>
      <w:pPr>
        <w:pStyle w:val="Compact"/>
        <w:numPr>
          <w:ilvl w:val="0"/>
          <w:numId w:val="1023"/>
        </w:numPr>
      </w:pPr>
      <w:r>
        <w:t xml:space="preserve">Dominio personalizado configurado y certificado TLS activo.</w:t>
      </w:r>
    </w:p>
    <w:p>
      <w:pPr>
        <w:pStyle w:val="Compact"/>
        <w:numPr>
          <w:ilvl w:val="0"/>
          <w:numId w:val="1024"/>
        </w:numPr>
      </w:pPr>
      <w:r>
        <w:t xml:space="preserve">Auth Site URL y Redirect URLs correctas en Supabase.</w:t>
      </w:r>
    </w:p>
    <w:p>
      <w:pPr>
        <w:pStyle w:val="Compact"/>
        <w:numPr>
          <w:ilvl w:val="0"/>
          <w:numId w:val="1025"/>
        </w:numPr>
      </w:pPr>
      <w:r>
        <w:t xml:space="preserve">Usuario admin creado.</w:t>
      </w:r>
    </w:p>
    <w:p>
      <w:pPr>
        <w:pStyle w:val="Compact"/>
        <w:numPr>
          <w:ilvl w:val="0"/>
          <w:numId w:val="1026"/>
        </w:numPr>
      </w:pPr>
      <w:r>
        <w:t xml:space="preserve">SMTP funcionando (probar con correo de invitación).</w:t>
      </w:r>
    </w:p>
    <w:p>
      <w:pPr>
        <w:pStyle w:val="Compact"/>
        <w:numPr>
          <w:ilvl w:val="0"/>
          <w:numId w:val="1027"/>
        </w:numPr>
      </w:pPr>
      <w:r>
        <w:t xml:space="preserve">Turnstile captcha funcionando.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/status</w:t>
      </w:r>
      <w:r>
        <w:t xml:space="preserve"> </w:t>
      </w:r>
      <w:r>
        <w:t xml:space="preserve">responde OK.</w:t>
      </w:r>
    </w:p>
    <w:p>
      <w:pPr>
        <w:pStyle w:val="Compact"/>
        <w:numPr>
          <w:ilvl w:val="0"/>
          <w:numId w:val="1029"/>
        </w:numPr>
      </w:pPr>
      <w:r>
        <w:t xml:space="preserve">Respaldos automáticos habilitados en Supabase.</w:t>
      </w:r>
    </w:p>
    <w:p>
      <w:pPr>
        <w:pStyle w:val="Compact"/>
        <w:numPr>
          <w:ilvl w:val="0"/>
          <w:numId w:val="1030"/>
        </w:numPr>
      </w:pPr>
      <w:r>
        <w:t xml:space="preserve">Documentación entregada al operador.</w:t>
      </w:r>
    </w:p>
    <w:p>
      <w:r>
        <w:pict>
          <v:rect style="width:0;height:1.5pt" o:hralign="center" o:hrstd="t" o:hr="t"/>
        </w:pict>
      </w:r>
    </w:p>
    <w:bookmarkEnd w:id="65"/>
    <w:bookmarkStart w:id="71" w:name="troubleshooting"/>
    <w:p>
      <w:pPr>
        <w:pStyle w:val="Heading2"/>
      </w:pPr>
      <w:r>
        <w:t xml:space="preserve">12. Troubleshooting</w:t>
      </w:r>
    </w:p>
    <w:bookmarkStart w:id="66" w:name="variables-de-entorno-faltantes"/>
    <w:p>
      <w:pPr>
        <w:pStyle w:val="Heading3"/>
      </w:pPr>
      <w:r>
        <w:t xml:space="preserve">“Variables de entorno faltantes”</w:t>
      </w:r>
    </w:p>
    <w:p>
      <w:pPr>
        <w:pStyle w:val="FirstParagraph"/>
      </w:pPr>
      <w:r>
        <w:t xml:space="preserve">→ Faltan</w:t>
      </w:r>
      <w:r>
        <w:t xml:space="preserve"> </w:t>
      </w:r>
      <w:r>
        <w:rPr>
          <w:rStyle w:val="VerbatimChar"/>
        </w:rPr>
        <w:t xml:space="preserve">NEXT_PUBLIC_SUPABASE_URL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 </w:t>
      </w:r>
      <w:r>
        <w:t xml:space="preserve">en Vercel. Agregarlas y redesplegar.</w:t>
      </w:r>
    </w:p>
    <w:bookmarkEnd w:id="66"/>
    <w:bookmarkStart w:id="67" w:name="error-could-not-fetch-user"/>
    <w:p>
      <w:pPr>
        <w:pStyle w:val="Heading3"/>
      </w:pPr>
      <w:r>
        <w:t xml:space="preserve">“Error: Could not fetch user”</w:t>
      </w:r>
    </w:p>
    <w:p>
      <w:pPr>
        <w:pStyle w:val="FirstParagraph"/>
      </w:pPr>
      <w:r>
        <w:t xml:space="preserve">→ El JWT expiró o la URL de Supabase está mal. Revisar env vars.</w:t>
      </w:r>
    </w:p>
    <w:bookmarkEnd w:id="67"/>
    <w:bookmarkStart w:id="68" w:name="no-se-envían-correos"/>
    <w:p>
      <w:pPr>
        <w:pStyle w:val="Heading3"/>
      </w:pPr>
      <w:r>
        <w:t xml:space="preserve">“No se envían correos”</w:t>
      </w:r>
    </w:p>
    <w:p>
      <w:pPr>
        <w:pStyle w:val="FirstParagraph"/>
      </w:pPr>
      <w:r>
        <w:t xml:space="preserve">→ Verificar SMTP en logs de Vercel. Revisar spam del destinatario. Confirmar credenciales correctas.</w:t>
      </w:r>
    </w:p>
    <w:bookmarkEnd w:id="68"/>
    <w:bookmarkStart w:id="69" w:name="rls-policy-violation"/>
    <w:p>
      <w:pPr>
        <w:pStyle w:val="Heading3"/>
      </w:pPr>
      <w:r>
        <w:t xml:space="preserve">“RLS policy violation”</w:t>
      </w:r>
    </w:p>
    <w:p>
      <w:pPr>
        <w:pStyle w:val="FirstParagraph"/>
      </w:pPr>
      <w:r>
        <w:t xml:space="preserve">→ Falta una política o el rol no es correcto. Revisar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y el valor de</w:t>
      </w:r>
      <w:r>
        <w:t xml:space="preserve"> </w:t>
      </w:r>
      <w:r>
        <w:rPr>
          <w:rStyle w:val="VerbatimChar"/>
        </w:rPr>
        <w:t xml:space="preserve">profiles.rol</w:t>
      </w:r>
      <w:r>
        <w:t xml:space="preserve"> </w:t>
      </w:r>
      <w:r>
        <w:t xml:space="preserve">del usuario.</w:t>
      </w:r>
    </w:p>
    <w:bookmarkEnd w:id="69"/>
    <w:bookmarkStart w:id="70" w:name="envío-falla-con-500"/>
    <w:p>
      <w:pPr>
        <w:pStyle w:val="Heading3"/>
      </w:pPr>
      <w:r>
        <w:t xml:space="preserve">“Envío falla con 500”</w:t>
      </w:r>
    </w:p>
    <w:p>
      <w:pPr>
        <w:pStyle w:val="FirstParagraph"/>
      </w:pPr>
      <w:r>
        <w:t xml:space="preserve">→ Revisar logs del endpoint</w:t>
      </w:r>
      <w:r>
        <w:t xml:space="preserve"> </w:t>
      </w:r>
      <w:r>
        <w:rPr>
          <w:rStyle w:val="VerbatimChar"/>
        </w:rPr>
        <w:t xml:space="preserve">/api/caracterizaciones</w:t>
      </w:r>
      <w:r>
        <w:t xml:space="preserve">. Causa común: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faltante o incorrecta.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contacto"/>
    <w:p>
      <w:pPr>
        <w:pStyle w:val="Heading2"/>
      </w:pPr>
      <w:r>
        <w:t xml:space="preserve">13. Contacto</w:t>
      </w:r>
    </w:p>
    <w:p>
      <w:pPr>
        <w:pStyle w:val="FirstParagraph"/>
      </w:pPr>
      <w:r>
        <w:t xml:space="preserve">Para soporte al despliegue, utilizar el canal operativo acordado con el operador. SLAs y términos en el</w:t>
      </w:r>
      <w:r>
        <w:t xml:space="preserve"> </w:t>
      </w:r>
      <w:r>
        <w:rPr>
          <w:b/>
          <w:bCs/>
        </w:rPr>
        <w:t xml:space="preserve">Documento de Soporte y Garantía</w:t>
      </w:r>
      <w:r>
        <w:t xml:space="preserve">.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agromonitoring.com/" TargetMode="External" /><Relationship Type="http://schemas.openxmlformats.org/officeDocument/2006/relationships/hyperlink" Id="rId23" Target="https://github.com/" TargetMode="External" /><Relationship Type="http://schemas.openxmlformats.org/officeDocument/2006/relationships/hyperlink" Id="rId21" Target="https://supabase.com/" TargetMode="External" /><Relationship Type="http://schemas.openxmlformats.org/officeDocument/2006/relationships/hyperlink" Id="rId22" Target="https://vercel.com/" TargetMode="External" /><Relationship Type="http://schemas.openxmlformats.org/officeDocument/2006/relationships/hyperlink" Id="rId24" Target="https://www.cloudflare.com/products/turnsti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gromonitoring.com/" TargetMode="External" /><Relationship Type="http://schemas.openxmlformats.org/officeDocument/2006/relationships/hyperlink" Id="rId23" Target="https://github.com/" TargetMode="External" /><Relationship Type="http://schemas.openxmlformats.org/officeDocument/2006/relationships/hyperlink" Id="rId21" Target="https://supabase.com/" TargetMode="External" /><Relationship Type="http://schemas.openxmlformats.org/officeDocument/2006/relationships/hyperlink" Id="rId22" Target="https://vercel.com/" TargetMode="External" /><Relationship Type="http://schemas.openxmlformats.org/officeDocument/2006/relationships/hyperlink" Id="rId24" Target="https://www.cloudflare.com/products/turnsti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2026-04-28T03:00:58Z</dcterms:created>
  <dcterms:modified xsi:type="dcterms:W3CDTF">2026-04-28T03:00:58Z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