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100"/>
        <w:jc w:val="center"/>
      </w:pPr>
      <w:r>
        <w:rPr>
          <w:b/>
          <w:bCs/>
          <w:color w:val="00467F"/>
          <w:sz w:val="56"/>
          <w:szCs w:val="56"/>
        </w:rPr>
        <w:t xml:space="preserve">Agro360</w:t>
      </w:r>
    </w:p>
    <w:p>
      <w:pPr>
        <w:spacing w:after="200"/>
        <w:jc w:val="center"/>
      </w:pPr>
      <w:r>
        <w:rPr>
          <w:color w:val="333333"/>
          <w:sz w:val="28"/>
          <w:szCs w:val="28"/>
        </w:rPr>
        <w:t xml:space="preserve">Sistema de Caracterización Predial Agropecuaria</w:t>
      </w:r>
    </w:p>
    <w:p>
      <w:pPr>
        <w:spacing w:after="100"/>
      </w:pPr>
    </w:p>
    <w:p>
      <w:pPr>
        <w:spacing w:after="300"/>
        <w:jc w:val="center"/>
      </w:pPr>
      <w:r>
        <w:rPr>
          <w:b/>
          <w:bCs/>
          <w:color w:val="00467F"/>
          <w:sz w:val="32"/>
          <w:szCs w:val="32"/>
        </w:rPr>
        <w:t xml:space="preserve">14. Scripts de Base de Datos</w:t>
      </w:r>
    </w:p>
    <w:p>
      <w:pPr>
        <w:spacing w:after="1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Cliente: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Operador COA / Agrosantander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Versión: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Fecha: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Abril 2026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Elaborado por: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Equipo de Desarrollo</w:t>
            </w:r>
          </w:p>
        </w:tc>
      </w:tr>
    </w:tbl>
    <w:p>
      <w:r>
        <w:br w:type="page"/>
      </w:r>
    </w:p>
    <w:p>
      <w:pPr>
        <w:pStyle w:val="Heading1"/>
        <w:spacing w:after="100" w:before="200"/>
        <w:rPr>
          <w:b/>
          <w:bCs/>
          <w:color w:val="00467F"/>
        </w:rPr>
      </w:pPr>
      <w:r>
        <w:t xml:space="preserve">Scripts SQL — Orden de Ejecución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Todos los scripts deben ejecutarse en el SQL Editor de Supabase Dashboard en el orden indicado. Todos son idempotentes (IF NOT EXISTS / IF EXISTS) — seguros de reejecutar.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Orden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scripts/001_create_schema.sql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Tablas base del sistema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scripts/002_complete_schema.sql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Ampliación de tablas y columnas adicionales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scripts/003_complete_agrosantander_schema.sql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Esquema completo + políticas RLS + triggers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scripts/005_public_registros_rls.sql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Políticas RLS para formulario público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supabase/migrations/20260309_fecha_nacimiento.sql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Añade beneficiarios.fecha_nacimiento (DATE)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supabase/migrations/20260309_migracion_completa.sql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Estado default INICIADO, limpieza legacy, política UPDATE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supabase/migrations/20260422_campos_adicionales.sql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Contacto secundario, fotos adicionales, numero_documento en profiles, rol analista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supabase/migrations/20260427_rls_completo.sql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RLS completo corregido — todas las tablas (usar este)</w:t>
            </w:r>
          </w:p>
        </w:tc>
      </w:tr>
    </w:tbl>
    <w:p>
      <w:pPr>
        <w:pStyle w:val="Heading1"/>
        <w:spacing w:after="100" w:before="200"/>
        <w:rPr>
          <w:b/>
          <w:bCs/>
          <w:color w:val="00467F"/>
        </w:rPr>
      </w:pPr>
      <w:r>
        <w:t xml:space="preserve">Notas Importantes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El orden de ejecución importa: los scripts posteriores dependen de objetos creados en los anteriores.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Si se ejecuta en una BD existente con datos, verificar que las migraciones sean idempotentes.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Las políticas RLS son críticas para la seguridad: no deshabilitarlas en producción.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Los triggers de Supabase para perfiles se crean en 003_complete_agrosantander_schema.sql.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El archivo 20260427_rls_completo.sql corrige la recursión infinita (error 42P17) usando SECURITY DEFINER.</w:t>
      </w:r>
    </w:p>
    <w:sectPr>
      <w:headerReference w:type="default" r:id="rId7"/>
      <w:pgSz w:w="11906" w:h="16838" w:orient="portrait"/>
      <w:pgMar w:top="1417" w:right="1417" w:bottom="1417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Agro360 — Sistema de Caracterización Predial Agropecuaria  |  Operador COA / Agrosantander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2026-04-28T17:15:32.361Z</dcterms:created>
  <dcterms:modified xsi:type="dcterms:W3CDTF">2026-04-28T17:15:32.361Z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